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472" w:rsidRPr="00D85AE9" w:rsidRDefault="00945538" w:rsidP="008B3EB5">
      <w:pPr>
        <w:jc w:val="center"/>
        <w:rPr>
          <w:rFonts w:ascii="Arial" w:hAnsi="Arial" w:cs="Arial"/>
          <w:b/>
          <w:sz w:val="24"/>
          <w:szCs w:val="24"/>
        </w:rPr>
      </w:pPr>
      <w:r w:rsidRPr="00D85AE9">
        <w:rPr>
          <w:rFonts w:ascii="Arial" w:hAnsi="Arial" w:cs="Arial"/>
          <w:b/>
          <w:sz w:val="24"/>
          <w:szCs w:val="24"/>
        </w:rPr>
        <w:t>OPIS PRZEDMIOTU ZAMÓWIENIA</w:t>
      </w:r>
    </w:p>
    <w:p w:rsidR="00C3428D" w:rsidRPr="00D85AE9" w:rsidRDefault="00B41472" w:rsidP="008B3EB5">
      <w:pPr>
        <w:spacing w:after="0"/>
        <w:ind w:firstLine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Wojskowy Zarząd Infrastruktury w Poznaniu, jako Zamawiający zamierza udzielić zamówienia na opracowanie </w:t>
      </w:r>
      <w:r w:rsidR="00E73EA1" w:rsidRPr="00D85AE9">
        <w:rPr>
          <w:rFonts w:ascii="Arial" w:eastAsia="Times New Roman" w:hAnsi="Arial" w:cs="Arial"/>
          <w:sz w:val="24"/>
          <w:szCs w:val="24"/>
          <w:lang w:eastAsia="pl-PL"/>
        </w:rPr>
        <w:t>Koncepcji Projektowej</w:t>
      </w:r>
      <w:r w:rsidR="00CE771A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10A44" w:rsidRPr="00D85AE9">
        <w:rPr>
          <w:rFonts w:ascii="Arial" w:eastAsia="Times New Roman" w:hAnsi="Arial" w:cs="Arial"/>
          <w:sz w:val="24"/>
          <w:szCs w:val="24"/>
          <w:lang w:eastAsia="pl-PL"/>
        </w:rPr>
        <w:t>i wykonanie Dokumentacji Projektowo – K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osztorysowej wraz z prowadzeniem nadzoru autorskiego</w:t>
      </w:r>
      <w:r w:rsidR="00A05037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i udzielaniem odpowiedzi na pytania do przetargu w zakresie dokum</w:t>
      </w:r>
      <w:r w:rsidR="00B41395" w:rsidRPr="00D85AE9">
        <w:rPr>
          <w:rFonts w:ascii="Arial" w:eastAsia="Times New Roman" w:hAnsi="Arial" w:cs="Arial"/>
          <w:sz w:val="24"/>
          <w:szCs w:val="24"/>
          <w:lang w:eastAsia="pl-PL"/>
        </w:rPr>
        <w:t>entac</w:t>
      </w:r>
      <w:r w:rsidR="00103B36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ji projektowej </w:t>
      </w:r>
      <w:r w:rsidR="004C3D9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źródła ciepła </w:t>
      </w:r>
      <w:r w:rsidR="00B4499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dla obiektu </w:t>
      </w:r>
      <w:r w:rsidR="004C3D9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103B36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zadania </w:t>
      </w:r>
      <w:r w:rsidR="004C3D94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55208</w:t>
      </w:r>
      <w:r w:rsidR="00C3428D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11BA9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4C3D94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Przebudowa i rozbudowa infrastruktury podziemnej” K-8708 Poznań 12.WBOT</w:t>
      </w:r>
      <w:r w:rsidR="00111BA9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:rsidR="00E12C91" w:rsidRPr="00D85AE9" w:rsidRDefault="00E12C91" w:rsidP="008B3EB5">
      <w:pPr>
        <w:spacing w:after="0"/>
        <w:ind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Teren kompleksu – dawny zespół koszarowy przy ul. 3 Pułku Lotniczego </w:t>
      </w:r>
      <w:r w:rsidR="00611592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w Poznaniu wpisany jest do rejestru zabytków decyzją z 26 czerwca 2015 roku (decyzja nr A966/Wlkp/A).</w:t>
      </w:r>
    </w:p>
    <w:p w:rsidR="004A4C14" w:rsidRPr="00D85AE9" w:rsidRDefault="004A4C14" w:rsidP="004E7A23">
      <w:pPr>
        <w:spacing w:before="120" w:after="0"/>
        <w:ind w:firstLine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Stan istniejący budynku nr 10</w:t>
      </w:r>
    </w:p>
    <w:p w:rsidR="004A4C14" w:rsidRPr="00D85AE9" w:rsidRDefault="00E12C91" w:rsidP="008B3EB5">
      <w:pPr>
        <w:spacing w:after="0"/>
        <w:ind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Konstrukcja budynku jest stabilna i umożliwia dalszą eksploatację. Przegrody budynku mnie spełniają aktualnych warunków technicznych. Ściany zewnętrzne murowane z cegły ceramicznej pełnej o grubości 0,6m. Stolarka okienna i drzwiowa indywidualna drewniana. Dach drewniany o konstrukcji jętkowej nieizolowany pokryty dachówką.</w:t>
      </w:r>
    </w:p>
    <w:p w:rsidR="00B44994" w:rsidRPr="00D85AE9" w:rsidRDefault="00111BA9" w:rsidP="008B3EB5">
      <w:pPr>
        <w:spacing w:after="0"/>
        <w:ind w:firstLine="397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Zakres rzeczowy zadania obejmuje</w:t>
      </w:r>
      <w:r w:rsidR="00CD55D4" w:rsidRPr="00D85AE9">
        <w:rPr>
          <w:rFonts w:ascii="Arial" w:hAnsi="Arial" w:cs="Arial"/>
          <w:sz w:val="24"/>
          <w:szCs w:val="24"/>
        </w:rPr>
        <w:t xml:space="preserve"> projekt</w:t>
      </w:r>
      <w:r w:rsidRPr="00D85AE9">
        <w:rPr>
          <w:rFonts w:ascii="Arial" w:hAnsi="Arial" w:cs="Arial"/>
          <w:sz w:val="24"/>
          <w:szCs w:val="24"/>
        </w:rPr>
        <w:t xml:space="preserve"> </w:t>
      </w:r>
      <w:r w:rsidR="00A4307A" w:rsidRPr="00D85AE9">
        <w:rPr>
          <w:rFonts w:ascii="Arial" w:hAnsi="Arial" w:cs="Arial"/>
          <w:sz w:val="24"/>
          <w:szCs w:val="24"/>
        </w:rPr>
        <w:t xml:space="preserve">centralnego źródła ciepła </w:t>
      </w:r>
      <w:r w:rsidR="00A66622" w:rsidRPr="00D85AE9">
        <w:rPr>
          <w:rFonts w:ascii="Arial" w:hAnsi="Arial" w:cs="Arial"/>
          <w:sz w:val="24"/>
          <w:szCs w:val="24"/>
        </w:rPr>
        <w:t xml:space="preserve">o mocy około 1,5 MW </w:t>
      </w:r>
      <w:r w:rsidR="00A4307A" w:rsidRPr="00D85AE9">
        <w:rPr>
          <w:rFonts w:ascii="Arial" w:hAnsi="Arial" w:cs="Arial"/>
          <w:sz w:val="24"/>
          <w:szCs w:val="24"/>
        </w:rPr>
        <w:t>dla kompleksu wraz z dostosowaniem pomieszczeń budynku nr 10 do wymogów dla kotłowni o mocy powyżej 60kW.</w:t>
      </w:r>
      <w:r w:rsidR="00B97F5F" w:rsidRPr="00D85AE9">
        <w:rPr>
          <w:rFonts w:ascii="Arial" w:hAnsi="Arial" w:cs="Arial"/>
          <w:sz w:val="24"/>
          <w:szCs w:val="24"/>
        </w:rPr>
        <w:t xml:space="preserve"> Zakres obejmuje kompleksowe opracowanie dokumentacji wraz z koordynacją międzybranżową.</w:t>
      </w:r>
    </w:p>
    <w:p w:rsidR="00E73EA1" w:rsidRPr="00D85AE9" w:rsidRDefault="003C15FB" w:rsidP="004E7A23">
      <w:pPr>
        <w:spacing w:after="120"/>
        <w:ind w:firstLine="397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Na terenie kompleksu zaprojektowana jest infrastruktura telete</w:t>
      </w:r>
      <w:r w:rsidR="00E73EA1" w:rsidRPr="00D85AE9">
        <w:rPr>
          <w:rFonts w:ascii="Arial" w:hAnsi="Arial" w:cs="Arial"/>
          <w:sz w:val="24"/>
          <w:szCs w:val="24"/>
        </w:rPr>
        <w:t>chniczna o klauzuli ZASTRZEŻONE oraz infrastruktura podziemna (wodociągowa, kanalizacyjna, cieplna, elektryczna).</w:t>
      </w:r>
    </w:p>
    <w:p w:rsidR="00A4307A" w:rsidRPr="00D85AE9" w:rsidRDefault="00A4307A" w:rsidP="008B3EB5">
      <w:pPr>
        <w:spacing w:after="0"/>
        <w:ind w:firstLine="70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W ramach opracowania należy przewidzieć m.in.: </w:t>
      </w:r>
    </w:p>
    <w:p w:rsidR="004F3A5A" w:rsidRPr="00D85AE9" w:rsidRDefault="004F3A5A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Prace demontażowe w pomieszczeniach przeznaczonych na kotłownie </w:t>
      </w:r>
      <w:r w:rsidR="00A66622" w:rsidRPr="00D85AE9">
        <w:rPr>
          <w:rFonts w:ascii="Arial" w:hAnsi="Arial" w:cs="Arial"/>
          <w:sz w:val="24"/>
          <w:szCs w:val="24"/>
        </w:rPr>
        <w:br/>
      </w:r>
      <w:r w:rsidRPr="00D85AE9">
        <w:rPr>
          <w:rFonts w:ascii="Arial" w:hAnsi="Arial" w:cs="Arial"/>
          <w:sz w:val="24"/>
          <w:szCs w:val="24"/>
        </w:rPr>
        <w:t xml:space="preserve">i pomieszczenia </w:t>
      </w:r>
      <w:r w:rsidR="003C15FB" w:rsidRPr="00D85AE9">
        <w:rPr>
          <w:rFonts w:ascii="Arial" w:hAnsi="Arial" w:cs="Arial"/>
          <w:sz w:val="24"/>
          <w:szCs w:val="24"/>
        </w:rPr>
        <w:t>pomocnicze kotłowni.</w:t>
      </w:r>
    </w:p>
    <w:p w:rsidR="00870115" w:rsidRPr="00D85AE9" w:rsidRDefault="00E71E04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Projekt technologiczny ź</w:t>
      </w:r>
      <w:r w:rsidR="00A4307A" w:rsidRPr="00D85AE9">
        <w:rPr>
          <w:rFonts w:ascii="Arial" w:hAnsi="Arial" w:cs="Arial"/>
          <w:sz w:val="24"/>
          <w:szCs w:val="24"/>
        </w:rPr>
        <w:t>ródł</w:t>
      </w:r>
      <w:r w:rsidRPr="00D85AE9">
        <w:rPr>
          <w:rFonts w:ascii="Arial" w:hAnsi="Arial" w:cs="Arial"/>
          <w:sz w:val="24"/>
          <w:szCs w:val="24"/>
        </w:rPr>
        <w:t>a</w:t>
      </w:r>
      <w:r w:rsidR="00A4307A" w:rsidRPr="00D85AE9">
        <w:rPr>
          <w:rFonts w:ascii="Arial" w:hAnsi="Arial" w:cs="Arial"/>
          <w:sz w:val="24"/>
          <w:szCs w:val="24"/>
        </w:rPr>
        <w:t xml:space="preserve"> ciepła dla potrzeb </w:t>
      </w:r>
      <w:r w:rsidR="004F3A5A" w:rsidRPr="00D85AE9">
        <w:rPr>
          <w:rFonts w:ascii="Arial" w:hAnsi="Arial" w:cs="Arial"/>
          <w:sz w:val="24"/>
          <w:szCs w:val="24"/>
        </w:rPr>
        <w:t xml:space="preserve">na </w:t>
      </w:r>
      <w:r w:rsidR="00A4307A" w:rsidRPr="00D85AE9">
        <w:rPr>
          <w:rFonts w:ascii="Arial" w:hAnsi="Arial" w:cs="Arial"/>
          <w:sz w:val="24"/>
          <w:szCs w:val="24"/>
        </w:rPr>
        <w:t xml:space="preserve">c.o. i c.w.u. kompleksu </w:t>
      </w:r>
      <w:r w:rsidR="002E346C" w:rsidRPr="00D85AE9">
        <w:rPr>
          <w:rFonts w:ascii="Arial" w:hAnsi="Arial" w:cs="Arial"/>
          <w:sz w:val="24"/>
          <w:szCs w:val="24"/>
        </w:rPr>
        <w:br/>
      </w:r>
      <w:r w:rsidR="00A4307A" w:rsidRPr="00D85AE9">
        <w:rPr>
          <w:rFonts w:ascii="Arial" w:hAnsi="Arial" w:cs="Arial"/>
          <w:sz w:val="24"/>
          <w:szCs w:val="24"/>
        </w:rPr>
        <w:t>K-8708</w:t>
      </w:r>
      <w:r w:rsidR="002E346C" w:rsidRPr="00D85AE9">
        <w:rPr>
          <w:rFonts w:ascii="Arial" w:hAnsi="Arial" w:cs="Arial"/>
          <w:sz w:val="24"/>
          <w:szCs w:val="24"/>
        </w:rPr>
        <w:t xml:space="preserve"> uwzgledniający źródło ciepła dostosowane do zmiennych potrzeb na c.o. </w:t>
      </w:r>
      <w:r w:rsidR="00A66622" w:rsidRPr="00D85AE9">
        <w:rPr>
          <w:rFonts w:ascii="Arial" w:hAnsi="Arial" w:cs="Arial"/>
          <w:sz w:val="24"/>
          <w:szCs w:val="24"/>
        </w:rPr>
        <w:br/>
      </w:r>
      <w:r w:rsidR="003C15FB" w:rsidRPr="00D85AE9">
        <w:rPr>
          <w:rFonts w:ascii="Arial" w:hAnsi="Arial" w:cs="Arial"/>
          <w:sz w:val="24"/>
          <w:szCs w:val="24"/>
        </w:rPr>
        <w:t>i c.w.u. obiektu.</w:t>
      </w:r>
    </w:p>
    <w:p w:rsidR="004F3A5A" w:rsidRPr="00D85AE9" w:rsidRDefault="00A4307A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Projekt instalacji sanitarnych dla źródła ciepła</w:t>
      </w:r>
      <w:r w:rsidR="00A66622" w:rsidRPr="00D85AE9">
        <w:rPr>
          <w:rFonts w:ascii="Arial" w:hAnsi="Arial" w:cs="Arial"/>
          <w:sz w:val="24"/>
          <w:szCs w:val="24"/>
        </w:rPr>
        <w:t xml:space="preserve"> uwzględniający </w:t>
      </w:r>
      <w:r w:rsidR="002E346C" w:rsidRPr="00D85AE9">
        <w:rPr>
          <w:rFonts w:ascii="Arial" w:hAnsi="Arial" w:cs="Arial"/>
          <w:sz w:val="24"/>
          <w:szCs w:val="24"/>
        </w:rPr>
        <w:t>instalacje wod – kan w pomieszczeniach przeznaczonych na kotłownie oraz połączenie</w:t>
      </w:r>
      <w:r w:rsidR="00A66622" w:rsidRPr="00D85AE9">
        <w:rPr>
          <w:rFonts w:ascii="Arial" w:hAnsi="Arial" w:cs="Arial"/>
          <w:sz w:val="24"/>
          <w:szCs w:val="24"/>
        </w:rPr>
        <w:t xml:space="preserve"> </w:t>
      </w:r>
      <w:r w:rsidR="002E346C" w:rsidRPr="00D85AE9">
        <w:rPr>
          <w:rFonts w:ascii="Arial" w:hAnsi="Arial" w:cs="Arial"/>
          <w:sz w:val="24"/>
          <w:szCs w:val="24"/>
        </w:rPr>
        <w:t xml:space="preserve">projektowanych instalacji </w:t>
      </w:r>
      <w:r w:rsidR="00386B5D" w:rsidRPr="00D85AE9">
        <w:rPr>
          <w:rFonts w:ascii="Arial" w:hAnsi="Arial" w:cs="Arial"/>
          <w:sz w:val="24"/>
          <w:szCs w:val="24"/>
        </w:rPr>
        <w:t>wewnętrznych c.o.,</w:t>
      </w:r>
      <w:r w:rsidR="002E346C" w:rsidRPr="00D85AE9">
        <w:rPr>
          <w:rFonts w:ascii="Arial" w:hAnsi="Arial" w:cs="Arial"/>
          <w:sz w:val="24"/>
          <w:szCs w:val="24"/>
        </w:rPr>
        <w:t xml:space="preserve"> c.w.u.</w:t>
      </w:r>
      <w:r w:rsidR="00386B5D" w:rsidRPr="00D85AE9">
        <w:rPr>
          <w:rFonts w:ascii="Arial" w:hAnsi="Arial" w:cs="Arial"/>
          <w:sz w:val="24"/>
          <w:szCs w:val="24"/>
        </w:rPr>
        <w:t>, wod</w:t>
      </w:r>
      <w:r w:rsidR="003C15FB" w:rsidRPr="00D85AE9">
        <w:rPr>
          <w:rFonts w:ascii="Arial" w:hAnsi="Arial" w:cs="Arial"/>
          <w:sz w:val="24"/>
          <w:szCs w:val="24"/>
        </w:rPr>
        <w:t xml:space="preserve">y, kanalizacji </w:t>
      </w:r>
      <w:r w:rsidR="00611592" w:rsidRPr="00D85AE9">
        <w:rPr>
          <w:rFonts w:ascii="Arial" w:hAnsi="Arial" w:cs="Arial"/>
          <w:sz w:val="24"/>
          <w:szCs w:val="24"/>
        </w:rPr>
        <w:br/>
      </w:r>
      <w:r w:rsidR="002E346C" w:rsidRPr="00D85AE9">
        <w:rPr>
          <w:rFonts w:ascii="Arial" w:hAnsi="Arial" w:cs="Arial"/>
          <w:sz w:val="24"/>
          <w:szCs w:val="24"/>
        </w:rPr>
        <w:t>z</w:t>
      </w:r>
      <w:r w:rsidR="00A66622" w:rsidRPr="00D85AE9">
        <w:rPr>
          <w:rFonts w:ascii="Arial" w:hAnsi="Arial" w:cs="Arial"/>
          <w:sz w:val="24"/>
          <w:szCs w:val="24"/>
        </w:rPr>
        <w:t xml:space="preserve"> zewnętrznymi instalacjami </w:t>
      </w:r>
      <w:r w:rsidR="003C15FB" w:rsidRPr="00D85AE9">
        <w:rPr>
          <w:rFonts w:ascii="Arial" w:hAnsi="Arial" w:cs="Arial"/>
          <w:sz w:val="24"/>
          <w:szCs w:val="24"/>
        </w:rPr>
        <w:t>projektowanymi</w:t>
      </w:r>
      <w:r w:rsidR="002E346C" w:rsidRPr="00D85AE9">
        <w:rPr>
          <w:rFonts w:ascii="Arial" w:hAnsi="Arial" w:cs="Arial"/>
          <w:sz w:val="24"/>
          <w:szCs w:val="24"/>
        </w:rPr>
        <w:t xml:space="preserve"> w ramach zadania 55208 „Przebudowa i rozbudowa infrastruktury podziemnej” K-8708 Poznań 12.WBOT</w:t>
      </w:r>
      <w:r w:rsidR="003C15FB" w:rsidRPr="00D85AE9">
        <w:rPr>
          <w:rFonts w:ascii="Arial" w:hAnsi="Arial" w:cs="Arial"/>
          <w:sz w:val="24"/>
          <w:szCs w:val="24"/>
        </w:rPr>
        <w:t>.</w:t>
      </w:r>
    </w:p>
    <w:p w:rsidR="0094688E" w:rsidRPr="00D85AE9" w:rsidRDefault="00A4307A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Projekt architektoniczno – konstrukcyjny</w:t>
      </w:r>
      <w:r w:rsidR="00386B5D" w:rsidRPr="00D85AE9">
        <w:rPr>
          <w:rFonts w:ascii="Arial" w:hAnsi="Arial" w:cs="Arial"/>
          <w:sz w:val="24"/>
          <w:szCs w:val="24"/>
        </w:rPr>
        <w:t xml:space="preserve"> uwzględniający niezbędną przebudowę lub</w:t>
      </w:r>
      <w:r w:rsidR="002E346C" w:rsidRPr="00D85AE9">
        <w:rPr>
          <w:rFonts w:ascii="Arial" w:hAnsi="Arial" w:cs="Arial"/>
          <w:sz w:val="24"/>
          <w:szCs w:val="24"/>
        </w:rPr>
        <w:t xml:space="preserve"> </w:t>
      </w:r>
      <w:r w:rsidR="00386B5D" w:rsidRPr="00D85AE9">
        <w:rPr>
          <w:rFonts w:ascii="Arial" w:hAnsi="Arial" w:cs="Arial"/>
          <w:sz w:val="24"/>
          <w:szCs w:val="24"/>
        </w:rPr>
        <w:t xml:space="preserve">kompleksowy </w:t>
      </w:r>
      <w:r w:rsidR="002E346C" w:rsidRPr="00D85AE9">
        <w:rPr>
          <w:rFonts w:ascii="Arial" w:hAnsi="Arial" w:cs="Arial"/>
          <w:sz w:val="24"/>
          <w:szCs w:val="24"/>
        </w:rPr>
        <w:t xml:space="preserve">remont pomieszczeń przeznaczonych na kotłownię </w:t>
      </w:r>
      <w:r w:rsidR="00DA76F9" w:rsidRPr="00D85AE9">
        <w:rPr>
          <w:rFonts w:ascii="Arial" w:hAnsi="Arial" w:cs="Arial"/>
          <w:sz w:val="24"/>
          <w:szCs w:val="24"/>
        </w:rPr>
        <w:br/>
      </w:r>
      <w:r w:rsidR="002E346C" w:rsidRPr="00D85AE9">
        <w:rPr>
          <w:rFonts w:ascii="Arial" w:hAnsi="Arial" w:cs="Arial"/>
          <w:sz w:val="24"/>
          <w:szCs w:val="24"/>
        </w:rPr>
        <w:t xml:space="preserve">i pomieszczenia pomocnicze, wejście </w:t>
      </w:r>
      <w:r w:rsidR="00386B5D" w:rsidRPr="00D85AE9">
        <w:rPr>
          <w:rFonts w:ascii="Arial" w:hAnsi="Arial" w:cs="Arial"/>
          <w:sz w:val="24"/>
          <w:szCs w:val="24"/>
        </w:rPr>
        <w:t xml:space="preserve">do kotłowni </w:t>
      </w:r>
      <w:r w:rsidR="002E346C" w:rsidRPr="00D85AE9">
        <w:rPr>
          <w:rFonts w:ascii="Arial" w:hAnsi="Arial" w:cs="Arial"/>
          <w:sz w:val="24"/>
          <w:szCs w:val="24"/>
        </w:rPr>
        <w:t>oraz dostosowanie ich do obowiązujących wyma</w:t>
      </w:r>
      <w:r w:rsidR="003C15FB" w:rsidRPr="00D85AE9">
        <w:rPr>
          <w:rFonts w:ascii="Arial" w:hAnsi="Arial" w:cs="Arial"/>
          <w:sz w:val="24"/>
          <w:szCs w:val="24"/>
        </w:rPr>
        <w:t>gań dla kotłowni.</w:t>
      </w:r>
    </w:p>
    <w:p w:rsidR="00A4307A" w:rsidRPr="00D85AE9" w:rsidRDefault="00DF5148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</w:t>
      </w:r>
      <w:r w:rsidR="003C15FB" w:rsidRPr="00D85AE9">
        <w:rPr>
          <w:rFonts w:ascii="Arial" w:hAnsi="Arial" w:cs="Arial"/>
          <w:sz w:val="24"/>
          <w:szCs w:val="24"/>
        </w:rPr>
        <w:t>rojekt instalacji elektrycznych.</w:t>
      </w:r>
    </w:p>
    <w:p w:rsidR="003C15FB" w:rsidRPr="00D85AE9" w:rsidRDefault="00DF5148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Projekt </w:t>
      </w:r>
      <w:r w:rsidR="003C15FB" w:rsidRPr="00D85AE9">
        <w:rPr>
          <w:rFonts w:ascii="Arial" w:hAnsi="Arial" w:cs="Arial"/>
          <w:sz w:val="24"/>
          <w:szCs w:val="24"/>
        </w:rPr>
        <w:t>instalacji teletechnicznych.</w:t>
      </w:r>
    </w:p>
    <w:p w:rsidR="00DE7404" w:rsidRPr="00D85AE9" w:rsidRDefault="0050059A" w:rsidP="008B3EB5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Projekt przyłącza gazowego</w:t>
      </w:r>
      <w:r w:rsidR="000424F2" w:rsidRPr="00D85AE9">
        <w:rPr>
          <w:rFonts w:ascii="Arial" w:hAnsi="Arial" w:cs="Arial"/>
          <w:sz w:val="24"/>
          <w:szCs w:val="24"/>
        </w:rPr>
        <w:t xml:space="preserve"> </w:t>
      </w:r>
      <w:r w:rsidR="002E346C" w:rsidRPr="00D85AE9">
        <w:rPr>
          <w:rFonts w:ascii="Arial" w:hAnsi="Arial" w:cs="Arial"/>
          <w:sz w:val="24"/>
          <w:szCs w:val="24"/>
        </w:rPr>
        <w:t>w przypadku kotłowni gazowej.</w:t>
      </w:r>
    </w:p>
    <w:p w:rsidR="001F3AAB" w:rsidRPr="00D85AE9" w:rsidRDefault="001F3AAB" w:rsidP="008B3EB5">
      <w:pPr>
        <w:spacing w:after="0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71E04" w:rsidRPr="00D85AE9" w:rsidRDefault="00E71E04" w:rsidP="008B3EB5">
      <w:pPr>
        <w:spacing w:after="0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Wymagania szczegółowe:</w:t>
      </w:r>
    </w:p>
    <w:p w:rsidR="00DE7404" w:rsidRPr="00D85AE9" w:rsidRDefault="00DE7404" w:rsidP="008B3EB5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W </w:t>
      </w:r>
      <w:r w:rsidR="00D64E5C" w:rsidRPr="00D85AE9">
        <w:rPr>
          <w:rFonts w:ascii="Arial" w:hAnsi="Arial" w:cs="Arial"/>
          <w:sz w:val="24"/>
          <w:szCs w:val="24"/>
        </w:rPr>
        <w:t>Koncepcji P</w:t>
      </w:r>
      <w:r w:rsidR="00BC3EF9" w:rsidRPr="00D85AE9">
        <w:rPr>
          <w:rFonts w:ascii="Arial" w:hAnsi="Arial" w:cs="Arial"/>
          <w:sz w:val="24"/>
          <w:szCs w:val="24"/>
        </w:rPr>
        <w:t>rojektowej</w:t>
      </w:r>
      <w:r w:rsidRPr="00D85AE9">
        <w:rPr>
          <w:rFonts w:ascii="Arial" w:hAnsi="Arial" w:cs="Arial"/>
          <w:sz w:val="24"/>
          <w:szCs w:val="24"/>
        </w:rPr>
        <w:t xml:space="preserve"> należy zawrzeć min. dwa warianty źródła ciepła </w:t>
      </w:r>
      <w:r w:rsidR="00DA76F9" w:rsidRPr="00D85AE9">
        <w:rPr>
          <w:rFonts w:ascii="Arial" w:hAnsi="Arial" w:cs="Arial"/>
          <w:sz w:val="24"/>
          <w:szCs w:val="24"/>
        </w:rPr>
        <w:t>(</w:t>
      </w:r>
      <w:r w:rsidR="00200FD2" w:rsidRPr="00D85AE9">
        <w:rPr>
          <w:rFonts w:ascii="Arial" w:hAnsi="Arial" w:cs="Arial"/>
          <w:sz w:val="24"/>
          <w:szCs w:val="24"/>
        </w:rPr>
        <w:t>np. kotłownia gazowa,</w:t>
      </w:r>
      <w:r w:rsidR="00DA76F9" w:rsidRPr="00D85AE9">
        <w:rPr>
          <w:rFonts w:ascii="Arial" w:hAnsi="Arial" w:cs="Arial"/>
          <w:sz w:val="24"/>
          <w:szCs w:val="24"/>
        </w:rPr>
        <w:t xml:space="preserve"> pompy ciepła, pompy ciepła wspomagane kotłem gazowym szczytowym lub inne zaproponowane przez BP) </w:t>
      </w:r>
      <w:r w:rsidRPr="00D85AE9">
        <w:rPr>
          <w:rFonts w:ascii="Arial" w:hAnsi="Arial" w:cs="Arial"/>
          <w:sz w:val="24"/>
          <w:szCs w:val="24"/>
        </w:rPr>
        <w:t>oraz przedstawić analizę ekonomiczną obu źródeł w ujęciu inwestycyjnym i eksploatacyjnym.</w:t>
      </w:r>
      <w:r w:rsidR="000E73A4" w:rsidRPr="00D85AE9">
        <w:rPr>
          <w:rFonts w:ascii="Arial" w:hAnsi="Arial" w:cs="Arial"/>
          <w:sz w:val="24"/>
          <w:szCs w:val="24"/>
        </w:rPr>
        <w:t xml:space="preserve"> Analiza powinna zawierać m.in. porównanie kosztów </w:t>
      </w:r>
      <w:r w:rsidR="007B2497" w:rsidRPr="00D85AE9">
        <w:rPr>
          <w:rFonts w:ascii="Arial" w:hAnsi="Arial" w:cs="Arial"/>
          <w:sz w:val="24"/>
          <w:szCs w:val="24"/>
        </w:rPr>
        <w:t>inwestycyjnych i eksploatacyjnych w ujęciu sezonowym, w przypadku normalnego i wzmożonego zapotrzebowania na c.o. i c.w.u.</w:t>
      </w:r>
    </w:p>
    <w:p w:rsidR="003C15FB" w:rsidRPr="00D85AE9" w:rsidRDefault="003C15FB" w:rsidP="008B3EB5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Warianty źródła ciepła musz</w:t>
      </w:r>
      <w:r w:rsidR="002A2F16" w:rsidRPr="00D85AE9">
        <w:rPr>
          <w:rFonts w:ascii="Arial" w:hAnsi="Arial" w:cs="Arial"/>
          <w:sz w:val="24"/>
          <w:szCs w:val="24"/>
        </w:rPr>
        <w:t>ą</w:t>
      </w:r>
      <w:r w:rsidRPr="00D85AE9">
        <w:rPr>
          <w:rFonts w:ascii="Arial" w:hAnsi="Arial" w:cs="Arial"/>
          <w:sz w:val="24"/>
          <w:szCs w:val="24"/>
        </w:rPr>
        <w:t xml:space="preserve"> uwzględniać nierównomierne</w:t>
      </w:r>
      <w:r w:rsidR="002A2F16" w:rsidRPr="00D85AE9">
        <w:rPr>
          <w:rFonts w:ascii="Arial" w:hAnsi="Arial" w:cs="Arial"/>
          <w:sz w:val="24"/>
          <w:szCs w:val="24"/>
        </w:rPr>
        <w:t xml:space="preserve"> zapotrzebowanie na ciepło i c.w.u.</w:t>
      </w:r>
      <w:r w:rsidRPr="00D85AE9">
        <w:rPr>
          <w:rFonts w:ascii="Arial" w:hAnsi="Arial" w:cs="Arial"/>
          <w:sz w:val="24"/>
          <w:szCs w:val="24"/>
        </w:rPr>
        <w:t xml:space="preserve">, uzależnione </w:t>
      </w:r>
      <w:r w:rsidR="002A2F16" w:rsidRPr="00D85AE9">
        <w:rPr>
          <w:rFonts w:ascii="Arial" w:hAnsi="Arial" w:cs="Arial"/>
          <w:sz w:val="24"/>
          <w:szCs w:val="24"/>
        </w:rPr>
        <w:t>od okresowego funkcjonowania obiektu. Jest to związane ze specyfiką funkcjonowania WBOT.</w:t>
      </w:r>
    </w:p>
    <w:p w:rsidR="00C02F32" w:rsidRPr="00D85AE9" w:rsidRDefault="00C02F32" w:rsidP="008B3EB5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Projektowanie urządzeń podziem</w:t>
      </w:r>
      <w:r w:rsidR="00D64E5C" w:rsidRPr="00D85AE9">
        <w:rPr>
          <w:rFonts w:ascii="Arial" w:hAnsi="Arial" w:cs="Arial"/>
          <w:sz w:val="24"/>
          <w:szCs w:val="24"/>
        </w:rPr>
        <w:t>nych należy uzgadniać z Zarządcą</w:t>
      </w:r>
      <w:r w:rsidR="00DA76F9" w:rsidRPr="00D85AE9">
        <w:rPr>
          <w:rFonts w:ascii="Arial" w:hAnsi="Arial" w:cs="Arial"/>
          <w:sz w:val="24"/>
          <w:szCs w:val="24"/>
        </w:rPr>
        <w:t xml:space="preserve"> </w:t>
      </w:r>
      <w:r w:rsidR="008B7496" w:rsidRPr="00D85AE9">
        <w:rPr>
          <w:rFonts w:ascii="Arial" w:hAnsi="Arial" w:cs="Arial"/>
          <w:sz w:val="24"/>
          <w:szCs w:val="24"/>
        </w:rPr>
        <w:t>nieruchomości.</w:t>
      </w:r>
    </w:p>
    <w:p w:rsidR="00DE7404" w:rsidRPr="00D85AE9" w:rsidRDefault="00C02F32" w:rsidP="008B3EB5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Uzyskać warunki przy</w:t>
      </w:r>
      <w:r w:rsidR="00BC3EF9" w:rsidRPr="00D85AE9">
        <w:rPr>
          <w:rFonts w:ascii="Arial" w:hAnsi="Arial" w:cs="Arial"/>
          <w:sz w:val="24"/>
          <w:szCs w:val="24"/>
        </w:rPr>
        <w:t xml:space="preserve">łączenia do sieci gazowej z PSG, </w:t>
      </w:r>
      <w:r w:rsidRPr="00D85AE9">
        <w:rPr>
          <w:rFonts w:ascii="Arial" w:hAnsi="Arial" w:cs="Arial"/>
          <w:sz w:val="24"/>
          <w:szCs w:val="24"/>
        </w:rPr>
        <w:t xml:space="preserve">zaprojektować przyłącze gazowe do budynku </w:t>
      </w:r>
      <w:r w:rsidR="002E346C" w:rsidRPr="00D85AE9">
        <w:rPr>
          <w:rFonts w:ascii="Arial" w:hAnsi="Arial" w:cs="Arial"/>
          <w:sz w:val="24"/>
          <w:szCs w:val="24"/>
        </w:rPr>
        <w:t>nr 10 ze stacji redukcyjnej gazu zlok</w:t>
      </w:r>
      <w:r w:rsidR="00BC3EF9" w:rsidRPr="00D85AE9">
        <w:rPr>
          <w:rFonts w:ascii="Arial" w:hAnsi="Arial" w:cs="Arial"/>
          <w:sz w:val="24"/>
          <w:szCs w:val="24"/>
        </w:rPr>
        <w:t>alizowanej na terenie kompleksu zgodnie z warunkami PSG</w:t>
      </w:r>
      <w:r w:rsidR="000424F2" w:rsidRPr="00D85AE9">
        <w:rPr>
          <w:rFonts w:ascii="Arial" w:hAnsi="Arial" w:cs="Arial"/>
          <w:sz w:val="24"/>
          <w:szCs w:val="24"/>
        </w:rPr>
        <w:t xml:space="preserve"> (jeśli </w:t>
      </w:r>
      <w:r w:rsidR="00D20087" w:rsidRPr="00D85AE9">
        <w:rPr>
          <w:rFonts w:ascii="Arial" w:hAnsi="Arial" w:cs="Arial"/>
          <w:sz w:val="24"/>
          <w:szCs w:val="24"/>
        </w:rPr>
        <w:t xml:space="preserve">będzie </w:t>
      </w:r>
      <w:r w:rsidR="000424F2" w:rsidRPr="00D85AE9">
        <w:rPr>
          <w:rFonts w:ascii="Arial" w:hAnsi="Arial" w:cs="Arial"/>
          <w:sz w:val="24"/>
          <w:szCs w:val="24"/>
        </w:rPr>
        <w:t>konieczne)</w:t>
      </w:r>
      <w:r w:rsidR="00BC3EF9" w:rsidRPr="00D85AE9">
        <w:rPr>
          <w:rFonts w:ascii="Arial" w:hAnsi="Arial" w:cs="Arial"/>
          <w:sz w:val="24"/>
          <w:szCs w:val="24"/>
        </w:rPr>
        <w:t>.</w:t>
      </w:r>
    </w:p>
    <w:p w:rsidR="0094296A" w:rsidRPr="00D85AE9" w:rsidRDefault="0094296A" w:rsidP="008B3EB5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Uzyskać decyzję zezwalającą na wycinkę drzew i krzewów (jeśli będzie wymagana).</w:t>
      </w:r>
    </w:p>
    <w:p w:rsidR="0094296A" w:rsidRPr="00D85AE9" w:rsidRDefault="0094296A" w:rsidP="008B3EB5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Uzyskać decyzję Miejskiego Konserwatora Zabytków na prace (jeśli </w:t>
      </w:r>
      <w:r w:rsidR="000E73A4" w:rsidRPr="00D85AE9">
        <w:rPr>
          <w:rFonts w:ascii="Arial" w:hAnsi="Arial" w:cs="Arial"/>
          <w:sz w:val="24"/>
          <w:szCs w:val="24"/>
        </w:rPr>
        <w:t xml:space="preserve">będzie </w:t>
      </w:r>
      <w:r w:rsidRPr="00D85AE9">
        <w:rPr>
          <w:rFonts w:ascii="Arial" w:hAnsi="Arial" w:cs="Arial"/>
          <w:sz w:val="24"/>
          <w:szCs w:val="24"/>
        </w:rPr>
        <w:t>wymagana).</w:t>
      </w:r>
    </w:p>
    <w:p w:rsidR="00FF0270" w:rsidRPr="00D85AE9" w:rsidRDefault="00FF0270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11592" w:rsidRPr="00D85AE9" w:rsidRDefault="008B7496" w:rsidP="008B3EB5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Dla zadania 55208 Zamawiający posiada zatwierdzony Program Inwestycji, który został opracowany zgodnie z wytycznymi Zamawiającego oraz</w:t>
      </w:r>
      <w:r w:rsidRPr="00D85AE9">
        <w:rPr>
          <w:rFonts w:ascii="Arial" w:hAnsi="Arial" w:cs="Arial"/>
          <w:sz w:val="24"/>
          <w:szCs w:val="24"/>
        </w:rPr>
        <w:t xml:space="preserve"> 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Minimalnymi Wojskowymi Wymaganiami Organizacyjno</w:t>
      </w:r>
      <w:r w:rsidR="000E73A4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-  Użytkowymi. Zakres rzeczowy zadania 55208 związany z przebudową i ro</w:t>
      </w:r>
      <w:r w:rsidR="000E73A4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zbudową infrastruktury podziemnej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jest aktualnie na etapie realizacji dokumentacji projektowo- kosztorysowej. W związku z czym występuje konieczność dowiązania 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D85AE9">
        <w:rPr>
          <w:rFonts w:ascii="Arial" w:hAnsi="Arial" w:cs="Arial"/>
          <w:b/>
          <w:sz w:val="24"/>
          <w:szCs w:val="24"/>
        </w:rPr>
        <w:t>projektowanych instalacji wewnętrznych do zewnętrznych instalacji projektowanych w ramach zadania 55208 „Przebudowa i rozbudowa infrastruktury podziemnej” K-8708 Poznań 12.WBOT.</w:t>
      </w:r>
    </w:p>
    <w:p w:rsidR="005F6795" w:rsidRPr="00D85AE9" w:rsidRDefault="005F6795" w:rsidP="008B3EB5">
      <w:pPr>
        <w:spacing w:after="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Na K-8708 zaprojektowane sieci teletechniczne w zadaniu 61150 realizowanym przez NCBC Warszawa posiadają klauzulę „ZASTRZEŻONE”. Na etapie procedury przetargowej nie przewiduje się udostępniania dokumentacji niejawnej. Na etapie realizacji przedmiotu zamówienia niezbędna będzie koordynacja z sieciami zaprojektowanymi w zadaniu 55208, 61150. Dokumentacja niejawna udostępniona będzie zespołowi projektowemu Wykonawcy w siedzibie WZI Poznań.</w:t>
      </w:r>
    </w:p>
    <w:p w:rsidR="00D20087" w:rsidRPr="00D85AE9" w:rsidRDefault="00D20087" w:rsidP="008B3EB5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2AEF" w:rsidRPr="00D85AE9" w:rsidRDefault="005C2AEF" w:rsidP="008B3EB5">
      <w:pPr>
        <w:spacing w:after="0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 ramach umowy Wykonawca zobowiązany będzie do:</w:t>
      </w:r>
    </w:p>
    <w:p w:rsidR="00F67848" w:rsidRPr="00D85AE9" w:rsidRDefault="00F67848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Etap I – Opracowanie Dokumentacji Przedprojektowej</w:t>
      </w:r>
    </w:p>
    <w:p w:rsidR="00BC3EF9" w:rsidRPr="00D85AE9" w:rsidRDefault="000E5365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Inwentar</w:t>
      </w:r>
      <w:r w:rsidR="00BC3EF9" w:rsidRPr="00D85AE9">
        <w:rPr>
          <w:rFonts w:ascii="Arial" w:hAnsi="Arial" w:cs="Arial"/>
          <w:sz w:val="24"/>
          <w:szCs w:val="24"/>
        </w:rPr>
        <w:t>yzacji:</w:t>
      </w:r>
    </w:p>
    <w:p w:rsidR="000E5365" w:rsidRPr="00D85AE9" w:rsidRDefault="00BC3EF9" w:rsidP="008B3EB5">
      <w:pPr>
        <w:pStyle w:val="Akapitzlist"/>
        <w:numPr>
          <w:ilvl w:val="0"/>
          <w:numId w:val="36"/>
        </w:num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pomieszczeń budynku nr 10</w:t>
      </w:r>
      <w:r w:rsidR="000E5365" w:rsidRPr="00D85AE9">
        <w:rPr>
          <w:rFonts w:ascii="Arial" w:hAnsi="Arial" w:cs="Arial"/>
          <w:sz w:val="24"/>
          <w:szCs w:val="24"/>
        </w:rPr>
        <w:t xml:space="preserve"> i wyznaczenie pomieszczeń przeznaczonych na kotłownię i pomieszczenia pomocnicze,</w:t>
      </w:r>
    </w:p>
    <w:p w:rsidR="00BC3EF9" w:rsidRPr="00D85AE9" w:rsidRDefault="00BC3EF9" w:rsidP="008B3EB5">
      <w:pPr>
        <w:pStyle w:val="Akapitzlist"/>
        <w:numPr>
          <w:ilvl w:val="0"/>
          <w:numId w:val="36"/>
        </w:num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lastRenderedPageBreak/>
        <w:t xml:space="preserve">terenu przylegającego do budynku nr 10 w celu wyznaczenia </w:t>
      </w:r>
      <w:r w:rsidR="00804B50" w:rsidRPr="00D85AE9">
        <w:rPr>
          <w:rFonts w:ascii="Arial" w:hAnsi="Arial" w:cs="Arial"/>
          <w:sz w:val="24"/>
          <w:szCs w:val="24"/>
        </w:rPr>
        <w:t>optymalnej trasy przyłącza gazowego.</w:t>
      </w:r>
    </w:p>
    <w:p w:rsidR="00411C27" w:rsidRPr="00D85AE9" w:rsidRDefault="00411C27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Sporządzenia ekspertyzy technicznej / opinii technicznej budynku nr 10</w:t>
      </w:r>
      <w:r w:rsidR="00D20087" w:rsidRPr="00D85AE9">
        <w:rPr>
          <w:rFonts w:ascii="Arial" w:hAnsi="Arial" w:cs="Arial"/>
          <w:sz w:val="24"/>
          <w:szCs w:val="24"/>
        </w:rPr>
        <w:t xml:space="preserve"> wraz </w:t>
      </w:r>
      <w:r w:rsidR="00D20087" w:rsidRPr="00D85AE9">
        <w:rPr>
          <w:rFonts w:ascii="Arial" w:hAnsi="Arial" w:cs="Arial"/>
          <w:sz w:val="24"/>
          <w:szCs w:val="24"/>
        </w:rPr>
        <w:br/>
        <w:t>z ekspertyzą ppoż.</w:t>
      </w:r>
    </w:p>
    <w:p w:rsidR="00411C27" w:rsidRPr="00D85AE9" w:rsidRDefault="00F67848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Opracowania </w:t>
      </w:r>
      <w:r w:rsidR="00BC3EF9" w:rsidRPr="00D85AE9">
        <w:rPr>
          <w:rFonts w:ascii="Arial" w:hAnsi="Arial" w:cs="Arial"/>
          <w:sz w:val="24"/>
          <w:szCs w:val="24"/>
        </w:rPr>
        <w:t>Koncepcji Projektowej</w:t>
      </w:r>
      <w:r w:rsidR="005F6795" w:rsidRPr="00D85AE9">
        <w:rPr>
          <w:rFonts w:ascii="Arial" w:hAnsi="Arial" w:cs="Arial"/>
          <w:sz w:val="24"/>
          <w:szCs w:val="24"/>
        </w:rPr>
        <w:t xml:space="preserve"> (wzór stanowi załącznik nr </w:t>
      </w:r>
      <w:r w:rsidR="005F6795" w:rsidRPr="00D85AE9">
        <w:rPr>
          <w:rFonts w:ascii="Arial" w:eastAsia="Times New Roman" w:hAnsi="Arial" w:cs="Arial"/>
          <w:sz w:val="24"/>
          <w:szCs w:val="24"/>
          <w:lang w:eastAsia="pl-PL"/>
        </w:rPr>
        <w:t>3 do OPZ</w:t>
      </w:r>
      <w:r w:rsidR="005F6795" w:rsidRPr="00D85AE9">
        <w:rPr>
          <w:rFonts w:ascii="Arial" w:hAnsi="Arial" w:cs="Arial"/>
          <w:sz w:val="24"/>
          <w:szCs w:val="24"/>
        </w:rPr>
        <w:t>)</w:t>
      </w:r>
      <w:r w:rsidRPr="00D85AE9">
        <w:rPr>
          <w:rFonts w:ascii="Arial" w:hAnsi="Arial" w:cs="Arial"/>
          <w:sz w:val="24"/>
          <w:szCs w:val="24"/>
        </w:rPr>
        <w:t>, któr</w:t>
      </w:r>
      <w:r w:rsidR="00411C27" w:rsidRPr="00D85AE9">
        <w:rPr>
          <w:rFonts w:ascii="Arial" w:hAnsi="Arial" w:cs="Arial"/>
          <w:sz w:val="24"/>
          <w:szCs w:val="24"/>
        </w:rPr>
        <w:t>a</w:t>
      </w:r>
      <w:r w:rsidRPr="00D85AE9">
        <w:rPr>
          <w:rFonts w:ascii="Arial" w:hAnsi="Arial" w:cs="Arial"/>
          <w:sz w:val="24"/>
          <w:szCs w:val="24"/>
        </w:rPr>
        <w:t xml:space="preserve"> zawierać będzie m.in. dane o planowanym zakresie rzeczowym i okresie realizacji inwestycji, uzasadnienie ekonomiczne realizacji zadania i opis plan</w:t>
      </w:r>
      <w:r w:rsidR="00D64E5C" w:rsidRPr="00D85AE9">
        <w:rPr>
          <w:rFonts w:ascii="Arial" w:hAnsi="Arial" w:cs="Arial"/>
          <w:sz w:val="24"/>
          <w:szCs w:val="24"/>
        </w:rPr>
        <w:t xml:space="preserve">owanego efektu rzeczowego oraz </w:t>
      </w:r>
      <w:r w:rsidRPr="00D85AE9">
        <w:rPr>
          <w:rFonts w:ascii="Arial" w:hAnsi="Arial" w:cs="Arial"/>
          <w:sz w:val="24"/>
          <w:szCs w:val="24"/>
        </w:rPr>
        <w:t>planowany łączny koszt inwestycji.</w:t>
      </w:r>
      <w:r w:rsidR="00EC7316" w:rsidRPr="00D85AE9">
        <w:rPr>
          <w:rFonts w:ascii="Arial" w:hAnsi="Arial" w:cs="Arial"/>
          <w:sz w:val="24"/>
          <w:szCs w:val="24"/>
        </w:rPr>
        <w:t xml:space="preserve"> </w:t>
      </w:r>
    </w:p>
    <w:p w:rsidR="00411C27" w:rsidRPr="00D85AE9" w:rsidRDefault="00411C27" w:rsidP="008B3EB5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W Koncepcji Projektowej należy zawrzeć min. dwa warianty źródła ciepła oraz przedstawić analizę ekonomiczną obu źródeł w ujęciu inwestycyjnym </w:t>
      </w:r>
      <w:r w:rsidR="00611592" w:rsidRPr="00D85AE9">
        <w:rPr>
          <w:rFonts w:ascii="Arial" w:hAnsi="Arial" w:cs="Arial"/>
          <w:sz w:val="24"/>
          <w:szCs w:val="24"/>
        </w:rPr>
        <w:br/>
      </w:r>
      <w:r w:rsidRPr="00D85AE9">
        <w:rPr>
          <w:rFonts w:ascii="Arial" w:hAnsi="Arial" w:cs="Arial"/>
          <w:sz w:val="24"/>
          <w:szCs w:val="24"/>
        </w:rPr>
        <w:t xml:space="preserve">i eksploatacyjnym. </w:t>
      </w:r>
    </w:p>
    <w:p w:rsidR="005C2AEF" w:rsidRPr="00D85AE9" w:rsidRDefault="005C2AEF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Opracowania i dostarczenia Zamawiającemu </w:t>
      </w:r>
      <w:r w:rsidR="00411C27" w:rsidRPr="00D85AE9">
        <w:rPr>
          <w:rFonts w:ascii="Arial" w:hAnsi="Arial" w:cs="Arial"/>
          <w:sz w:val="24"/>
          <w:szCs w:val="24"/>
        </w:rPr>
        <w:t>po jednym</w:t>
      </w:r>
      <w:r w:rsidRPr="00D85AE9">
        <w:rPr>
          <w:rFonts w:ascii="Arial" w:hAnsi="Arial" w:cs="Arial"/>
          <w:sz w:val="24"/>
          <w:szCs w:val="24"/>
        </w:rPr>
        <w:t xml:space="preserve"> egzemplarz</w:t>
      </w:r>
      <w:r w:rsidR="00411C27" w:rsidRPr="00D85AE9">
        <w:rPr>
          <w:rFonts w:ascii="Arial" w:hAnsi="Arial" w:cs="Arial"/>
          <w:sz w:val="24"/>
          <w:szCs w:val="24"/>
        </w:rPr>
        <w:t>u</w:t>
      </w:r>
      <w:r w:rsidRPr="00D85AE9">
        <w:rPr>
          <w:rFonts w:ascii="Arial" w:hAnsi="Arial" w:cs="Arial"/>
          <w:sz w:val="24"/>
          <w:szCs w:val="24"/>
        </w:rPr>
        <w:t xml:space="preserve"> inwentaryzacji</w:t>
      </w:r>
      <w:r w:rsidR="00CC21BB" w:rsidRPr="00D85AE9">
        <w:rPr>
          <w:rFonts w:ascii="Arial" w:hAnsi="Arial" w:cs="Arial"/>
          <w:sz w:val="24"/>
          <w:szCs w:val="24"/>
        </w:rPr>
        <w:t xml:space="preserve">, </w:t>
      </w:r>
      <w:r w:rsidR="00391A7F" w:rsidRPr="00D85AE9">
        <w:rPr>
          <w:rFonts w:ascii="Arial" w:hAnsi="Arial" w:cs="Arial"/>
          <w:sz w:val="24"/>
          <w:szCs w:val="24"/>
        </w:rPr>
        <w:t>ekspertyzy</w:t>
      </w:r>
      <w:r w:rsidR="00CC21BB" w:rsidRPr="00D85AE9">
        <w:rPr>
          <w:rFonts w:ascii="Arial" w:hAnsi="Arial" w:cs="Arial"/>
          <w:sz w:val="24"/>
          <w:szCs w:val="24"/>
        </w:rPr>
        <w:t xml:space="preserve"> oraz Koncepcji Projektowej</w:t>
      </w:r>
      <w:r w:rsidR="00391A7F" w:rsidRPr="00D85AE9">
        <w:rPr>
          <w:rFonts w:ascii="Arial" w:hAnsi="Arial" w:cs="Arial"/>
          <w:sz w:val="24"/>
          <w:szCs w:val="24"/>
        </w:rPr>
        <w:t xml:space="preserve"> </w:t>
      </w:r>
      <w:r w:rsidRPr="00D85AE9">
        <w:rPr>
          <w:rFonts w:ascii="Arial" w:hAnsi="Arial" w:cs="Arial"/>
          <w:sz w:val="24"/>
          <w:szCs w:val="24"/>
        </w:rPr>
        <w:t>w formie pisemnej i dwóch</w:t>
      </w:r>
      <w:r w:rsidR="00B9227E" w:rsidRPr="00D85AE9">
        <w:rPr>
          <w:rFonts w:ascii="Arial" w:hAnsi="Arial" w:cs="Arial"/>
          <w:sz w:val="24"/>
          <w:szCs w:val="24"/>
        </w:rPr>
        <w:t xml:space="preserve"> </w:t>
      </w:r>
      <w:r w:rsidRPr="00D85AE9">
        <w:rPr>
          <w:rFonts w:ascii="Arial" w:hAnsi="Arial" w:cs="Arial"/>
          <w:sz w:val="24"/>
          <w:szCs w:val="24"/>
        </w:rPr>
        <w:t>w wersji elektronicznej</w:t>
      </w:r>
      <w:r w:rsidR="007042F3" w:rsidRPr="00D85AE9">
        <w:rPr>
          <w:rFonts w:ascii="Arial" w:hAnsi="Arial" w:cs="Arial"/>
          <w:sz w:val="24"/>
          <w:szCs w:val="24"/>
        </w:rPr>
        <w:t>, a także</w:t>
      </w:r>
      <w:r w:rsidRPr="00D85AE9">
        <w:rPr>
          <w:rFonts w:ascii="Arial" w:hAnsi="Arial" w:cs="Arial"/>
          <w:sz w:val="24"/>
          <w:szCs w:val="24"/>
        </w:rPr>
        <w:t xml:space="preserve"> </w:t>
      </w:r>
      <w:r w:rsidR="00391A7F" w:rsidRPr="00D85AE9">
        <w:rPr>
          <w:rFonts w:ascii="Arial" w:hAnsi="Arial" w:cs="Arial"/>
          <w:sz w:val="24"/>
          <w:szCs w:val="24"/>
        </w:rPr>
        <w:t>jednego</w:t>
      </w:r>
      <w:r w:rsidRPr="00D85AE9">
        <w:rPr>
          <w:rFonts w:ascii="Arial" w:hAnsi="Arial" w:cs="Arial"/>
          <w:sz w:val="24"/>
          <w:szCs w:val="24"/>
        </w:rPr>
        <w:t xml:space="preserve"> egzemplarz</w:t>
      </w:r>
      <w:r w:rsidR="00391A7F" w:rsidRPr="00D85AE9">
        <w:rPr>
          <w:rFonts w:ascii="Arial" w:hAnsi="Arial" w:cs="Arial"/>
          <w:sz w:val="24"/>
          <w:szCs w:val="24"/>
        </w:rPr>
        <w:t>a</w:t>
      </w:r>
      <w:r w:rsidRPr="00D85AE9">
        <w:rPr>
          <w:rFonts w:ascii="Arial" w:hAnsi="Arial" w:cs="Arial"/>
          <w:sz w:val="24"/>
          <w:szCs w:val="24"/>
        </w:rPr>
        <w:t xml:space="preserve"> </w:t>
      </w:r>
      <w:r w:rsidR="00804B50" w:rsidRPr="00D85AE9">
        <w:rPr>
          <w:rFonts w:ascii="Arial" w:hAnsi="Arial" w:cs="Arial"/>
          <w:sz w:val="24"/>
          <w:szCs w:val="24"/>
        </w:rPr>
        <w:t>K</w:t>
      </w:r>
      <w:r w:rsidR="00D64E5C" w:rsidRPr="00D85AE9">
        <w:rPr>
          <w:rFonts w:ascii="Arial" w:hAnsi="Arial" w:cs="Arial"/>
          <w:sz w:val="24"/>
          <w:szCs w:val="24"/>
        </w:rPr>
        <w:t>oncepcj</w:t>
      </w:r>
      <w:r w:rsidR="00804B50" w:rsidRPr="00D85AE9">
        <w:rPr>
          <w:rFonts w:ascii="Arial" w:hAnsi="Arial" w:cs="Arial"/>
          <w:sz w:val="24"/>
          <w:szCs w:val="24"/>
        </w:rPr>
        <w:t>i</w:t>
      </w:r>
      <w:r w:rsidR="00D64E5C" w:rsidRPr="00D85AE9">
        <w:rPr>
          <w:rFonts w:ascii="Arial" w:hAnsi="Arial" w:cs="Arial"/>
          <w:sz w:val="24"/>
          <w:szCs w:val="24"/>
        </w:rPr>
        <w:t xml:space="preserve"> Projektowej</w:t>
      </w:r>
      <w:r w:rsidR="00B9227E" w:rsidRPr="00D85AE9">
        <w:rPr>
          <w:rFonts w:ascii="Arial" w:hAnsi="Arial" w:cs="Arial"/>
          <w:sz w:val="24"/>
          <w:szCs w:val="24"/>
        </w:rPr>
        <w:t xml:space="preserve"> </w:t>
      </w:r>
      <w:r w:rsidR="00CC21BB" w:rsidRPr="00D85AE9">
        <w:rPr>
          <w:rFonts w:ascii="Arial" w:hAnsi="Arial" w:cs="Arial"/>
          <w:sz w:val="24"/>
          <w:szCs w:val="24"/>
        </w:rPr>
        <w:br/>
      </w:r>
      <w:r w:rsidRPr="00D85AE9">
        <w:rPr>
          <w:rFonts w:ascii="Arial" w:hAnsi="Arial" w:cs="Arial"/>
          <w:sz w:val="24"/>
          <w:szCs w:val="24"/>
        </w:rPr>
        <w:t>w formie pisemnej oraz dwóch</w:t>
      </w:r>
      <w:r w:rsidR="007042F3" w:rsidRPr="00D85AE9">
        <w:rPr>
          <w:rFonts w:ascii="Arial" w:hAnsi="Arial" w:cs="Arial"/>
          <w:sz w:val="24"/>
          <w:szCs w:val="24"/>
        </w:rPr>
        <w:t xml:space="preserve"> </w:t>
      </w:r>
      <w:r w:rsidRPr="00D85AE9">
        <w:rPr>
          <w:rFonts w:ascii="Arial" w:hAnsi="Arial" w:cs="Arial"/>
          <w:sz w:val="24"/>
          <w:szCs w:val="24"/>
        </w:rPr>
        <w:t>w wers</w:t>
      </w:r>
      <w:r w:rsidR="005B7CD4" w:rsidRPr="00D85AE9">
        <w:rPr>
          <w:rFonts w:ascii="Arial" w:hAnsi="Arial" w:cs="Arial"/>
          <w:sz w:val="24"/>
          <w:szCs w:val="24"/>
        </w:rPr>
        <w:t>ji elektronicznej na płytach CD (dla Zamawiającego).</w:t>
      </w:r>
    </w:p>
    <w:p w:rsidR="003D35E5" w:rsidRPr="00D85AE9" w:rsidRDefault="003D35E5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hAnsi="Arial" w:cs="Arial"/>
          <w:sz w:val="24"/>
          <w:szCs w:val="24"/>
        </w:rPr>
        <w:t>Uzgodnie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nia wykonane</w:t>
      </w:r>
      <w:r w:rsidR="00D64E5C" w:rsidRPr="00D85AE9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4E5C" w:rsidRPr="00D85AE9">
        <w:rPr>
          <w:rFonts w:ascii="Arial" w:eastAsia="Times New Roman" w:hAnsi="Arial" w:cs="Arial"/>
          <w:sz w:val="24"/>
          <w:szCs w:val="24"/>
          <w:lang w:eastAsia="pl-PL"/>
        </w:rPr>
        <w:t>Koncepcji Projektowej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 z:</w:t>
      </w:r>
    </w:p>
    <w:p w:rsidR="003D35E5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Administratorem –</w:t>
      </w:r>
      <w:r w:rsidR="00DD35A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7316" w:rsidRPr="00D85AE9">
        <w:rPr>
          <w:rFonts w:ascii="Arial" w:eastAsia="Times New Roman" w:hAnsi="Arial" w:cs="Arial"/>
          <w:sz w:val="24"/>
          <w:szCs w:val="24"/>
          <w:lang w:eastAsia="pl-PL"/>
        </w:rPr>
        <w:t>14. Wojskowy Oddział Gospodarczy w Poznaniu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A3622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D35E5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Delegaturą Wojskowej Inspekcji Gospod</w:t>
      </w:r>
      <w:r w:rsidR="00DA76F9" w:rsidRPr="00D85AE9">
        <w:rPr>
          <w:rFonts w:ascii="Arial" w:eastAsia="Times New Roman" w:hAnsi="Arial" w:cs="Arial"/>
          <w:sz w:val="24"/>
          <w:szCs w:val="24"/>
          <w:lang w:eastAsia="pl-PL"/>
        </w:rPr>
        <w:t>arki Energetycznej w Krakowie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3D35E5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Delegatur</w:t>
      </w:r>
      <w:r w:rsidR="007742EC" w:rsidRPr="00D85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Wojskowej Ochr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ony Przeciwpożarowej w Poznaniu,</w:t>
      </w:r>
    </w:p>
    <w:p w:rsidR="004D3EB2" w:rsidRPr="00D85AE9" w:rsidRDefault="00EC7316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Miejskim Konserwatorem Zabytków w Poznaniu,</w:t>
      </w:r>
    </w:p>
    <w:p w:rsidR="00070B14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Zamawiającym – Wojskowym Zarządem Infrastruktury.</w:t>
      </w:r>
    </w:p>
    <w:p w:rsidR="00D20087" w:rsidRPr="00D85AE9" w:rsidRDefault="00391A7F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 celu uzgodnienia dokumentacji do ww. jednostek należy przesłać jeden egzemplarz w formie pisemnej </w:t>
      </w:r>
      <w:r w:rsidR="00D20087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i jeden w wersji elektronicznej w terminie 14 dni przed datą zakończenia I Etapu przedmiotu zamówienia. </w:t>
      </w:r>
    </w:p>
    <w:p w:rsidR="00ED0347" w:rsidRPr="00D85AE9" w:rsidRDefault="00ED0347" w:rsidP="008B3EB5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hAnsi="Arial" w:cs="Arial"/>
          <w:sz w:val="24"/>
          <w:szCs w:val="24"/>
        </w:rPr>
        <w:t>Opraco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wania i dostarczenia Zamawiającemu:</w:t>
      </w:r>
    </w:p>
    <w:p w:rsidR="00ED0347" w:rsidRPr="00D85AE9" w:rsidRDefault="00ED0347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Inwentaryzacji – 1 egz. na piśmie oraz 1 płyty CD.</w:t>
      </w:r>
    </w:p>
    <w:p w:rsidR="00ED0347" w:rsidRPr="00D85AE9" w:rsidRDefault="00ED0347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Ekspertyzy technicznej / opinii technicznej budynku nr 10 – 1 egz. na piśmie oraz 1 płyty CD.</w:t>
      </w:r>
    </w:p>
    <w:p w:rsidR="00ED0347" w:rsidRPr="00D85AE9" w:rsidRDefault="00ED0347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Ekspertyzy ppoż. budynku nr 10 – 1 egz. na piśmie oraz 1 płyty CD.</w:t>
      </w:r>
    </w:p>
    <w:p w:rsidR="00ED0347" w:rsidRPr="00D85AE9" w:rsidRDefault="00ED0347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Koncepcji Projektowej – 2 egz. na piśmie oraz 2 płyty CD.</w:t>
      </w:r>
    </w:p>
    <w:p w:rsidR="003D35E5" w:rsidRPr="00D85AE9" w:rsidRDefault="003D35E5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Etap II – Oprac</w:t>
      </w:r>
      <w:r w:rsidR="007E0DFE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owanie Dokumentacji Projektowej</w:t>
      </w:r>
    </w:p>
    <w:p w:rsidR="003D35E5" w:rsidRPr="00D85AE9" w:rsidRDefault="003D35E5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hAnsi="Arial" w:cs="Arial"/>
          <w:sz w:val="24"/>
          <w:szCs w:val="24"/>
        </w:rPr>
        <w:t>Po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85AE9">
        <w:rPr>
          <w:rFonts w:ascii="Arial" w:hAnsi="Arial" w:cs="Arial"/>
          <w:sz w:val="24"/>
          <w:szCs w:val="24"/>
        </w:rPr>
        <w:t>zatwierdzeniu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4E5C" w:rsidRPr="00D85AE9">
        <w:rPr>
          <w:rFonts w:ascii="Arial" w:eastAsia="Times New Roman" w:hAnsi="Arial" w:cs="Arial"/>
          <w:sz w:val="24"/>
          <w:szCs w:val="24"/>
          <w:lang w:eastAsia="pl-PL"/>
        </w:rPr>
        <w:t>Koncepcji Projektowej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, Wykonawca przystąpi do opracowania dokumentacji projektowo – kosztorysowej dla zakresu rzec</w:t>
      </w:r>
      <w:r w:rsidR="00D20087" w:rsidRPr="00D85AE9">
        <w:rPr>
          <w:rFonts w:ascii="Arial" w:eastAsia="Times New Roman" w:hAnsi="Arial" w:cs="Arial"/>
          <w:sz w:val="24"/>
          <w:szCs w:val="24"/>
          <w:lang w:eastAsia="pl-PL"/>
        </w:rPr>
        <w:t>zowego zawartego w zatwierdzonej Koncepcji Projektowej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3D35E5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sporządzenia projektu budowlanego zgodnie z 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art.34 Ustawy Prawo budowlane (</w:t>
      </w:r>
      <w:r w:rsidR="00B8498C" w:rsidRPr="00D85AE9">
        <w:rPr>
          <w:rFonts w:ascii="Arial" w:eastAsia="Times New Roman" w:hAnsi="Arial" w:cs="Arial"/>
          <w:sz w:val="24"/>
          <w:szCs w:val="24"/>
          <w:lang w:eastAsia="pl-PL"/>
        </w:rPr>
        <w:t>Dz.U.2021r. poz.2351</w:t>
      </w:r>
      <w:r w:rsidR="00CF5FAD">
        <w:rPr>
          <w:rFonts w:ascii="Arial" w:eastAsia="Times New Roman" w:hAnsi="Arial" w:cs="Arial"/>
          <w:sz w:val="24"/>
          <w:szCs w:val="24"/>
          <w:lang w:eastAsia="pl-PL"/>
        </w:rPr>
        <w:t xml:space="preserve"> t.j. z dnia 2021.12.20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A6662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3D35E5" w:rsidRPr="00D85AE9" w:rsidRDefault="003D35E5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wykonania projektów wykonawczych dla każdej z branż oddzielnie.</w:t>
      </w:r>
    </w:p>
    <w:p w:rsidR="005F6795" w:rsidRPr="00D85AE9" w:rsidRDefault="005F6795" w:rsidP="005F6795">
      <w:pPr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Wykonawca jest zobowiązany do uzyskania pozytywnej opinii Zamawiającego do Projektu budowlanego przed złożeniem wniosku o pozwolenie na budowę.</w:t>
      </w:r>
    </w:p>
    <w:p w:rsidR="003D35E5" w:rsidRPr="00D85AE9" w:rsidRDefault="003D35E5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hAnsi="Arial" w:cs="Arial"/>
          <w:sz w:val="24"/>
          <w:szCs w:val="24"/>
        </w:rPr>
        <w:t>Uzgodnienia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wykonanej dokumentacji z:</w:t>
      </w:r>
    </w:p>
    <w:p w:rsidR="00A66622" w:rsidRPr="00D85AE9" w:rsidRDefault="00A66622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Administratorem – 14. Wojskowy Oddział Gospodarczy w Poznaniu, </w:t>
      </w:r>
    </w:p>
    <w:p w:rsidR="00A66622" w:rsidRPr="00D85AE9" w:rsidRDefault="00A66622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Delegaturą Wojskowej Inspekcji Gospodarki Energetycznej w</w:t>
      </w:r>
      <w:r w:rsidR="001E406E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Krakowie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66622" w:rsidRPr="00D85AE9" w:rsidRDefault="00A66622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Rejonowym Centrum Informatycznym w Bydgoszczy,</w:t>
      </w:r>
    </w:p>
    <w:p w:rsidR="00A66622" w:rsidRPr="00D85AE9" w:rsidRDefault="00A66622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Miejskim Konserwatorem Zabytków w Poznaniu,</w:t>
      </w:r>
    </w:p>
    <w:p w:rsidR="001E406E" w:rsidRPr="00D85AE9" w:rsidRDefault="00A66622" w:rsidP="008B3EB5">
      <w:pPr>
        <w:numPr>
          <w:ilvl w:val="0"/>
          <w:numId w:val="9"/>
        </w:num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Zamawiającym – Wo</w:t>
      </w:r>
      <w:r w:rsidR="00CA21A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jskowym </w:t>
      </w:r>
      <w:r w:rsidR="001E406E" w:rsidRPr="00D85AE9">
        <w:rPr>
          <w:rFonts w:ascii="Arial" w:eastAsia="Times New Roman" w:hAnsi="Arial" w:cs="Arial"/>
          <w:sz w:val="24"/>
          <w:szCs w:val="24"/>
          <w:lang w:eastAsia="pl-PL"/>
        </w:rPr>
        <w:t>Zarządem Infrastruktury.</w:t>
      </w:r>
    </w:p>
    <w:p w:rsidR="001E406E" w:rsidRPr="00D85AE9" w:rsidRDefault="001E406E" w:rsidP="008B3EB5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 trakcie uzgadniania dokumentacji z ww. jednostkami należy uzyskać pozytywną opinię Delegatury Wojskowej Ochrony Przeciwpożarowej w Poznaniu.</w:t>
      </w:r>
    </w:p>
    <w:p w:rsidR="001E406E" w:rsidRPr="00D85AE9" w:rsidRDefault="001E406E" w:rsidP="008B3EB5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u w:val="single"/>
          <w:lang w:eastAsia="pl-PL"/>
        </w:rPr>
        <w:t>Dokumentacja Projektowa przekazywana do uzgodnienia do Zamawiającemu musi zawierać wszystkie wymagane uzgodnienia.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Sporządzenia kosztorysów inwestorskich zgodnie z Rozporządzeniem Ministra </w:t>
      </w:r>
      <w:r w:rsidR="00B8498C" w:rsidRPr="00D85AE9">
        <w:rPr>
          <w:rFonts w:ascii="Arial" w:hAnsi="Arial" w:cs="Arial"/>
          <w:sz w:val="24"/>
          <w:szCs w:val="24"/>
        </w:rPr>
        <w:t>Rozwoju i Technologii</w:t>
      </w:r>
      <w:r w:rsidRPr="00D85AE9">
        <w:rPr>
          <w:rFonts w:ascii="Arial" w:hAnsi="Arial" w:cs="Arial"/>
          <w:sz w:val="24"/>
          <w:szCs w:val="24"/>
        </w:rPr>
        <w:t xml:space="preserve"> z dnia </w:t>
      </w:r>
      <w:r w:rsidR="00B8498C" w:rsidRPr="00D85AE9">
        <w:rPr>
          <w:rFonts w:ascii="Arial" w:hAnsi="Arial" w:cs="Arial"/>
          <w:sz w:val="24"/>
          <w:szCs w:val="24"/>
        </w:rPr>
        <w:t>20</w:t>
      </w:r>
      <w:r w:rsidRPr="00D85AE9">
        <w:rPr>
          <w:rFonts w:ascii="Arial" w:hAnsi="Arial" w:cs="Arial"/>
          <w:sz w:val="24"/>
          <w:szCs w:val="24"/>
        </w:rPr>
        <w:t xml:space="preserve"> </w:t>
      </w:r>
      <w:r w:rsidR="00B8498C" w:rsidRPr="00D85AE9">
        <w:rPr>
          <w:rFonts w:ascii="Arial" w:hAnsi="Arial" w:cs="Arial"/>
          <w:sz w:val="24"/>
          <w:szCs w:val="24"/>
        </w:rPr>
        <w:t>grudnia</w:t>
      </w:r>
      <w:r w:rsidRPr="00D85AE9">
        <w:rPr>
          <w:rFonts w:ascii="Arial" w:hAnsi="Arial" w:cs="Arial"/>
          <w:sz w:val="24"/>
          <w:szCs w:val="24"/>
        </w:rPr>
        <w:t xml:space="preserve"> 20</w:t>
      </w:r>
      <w:r w:rsidR="00B8498C" w:rsidRPr="00D85AE9">
        <w:rPr>
          <w:rFonts w:ascii="Arial" w:hAnsi="Arial" w:cs="Arial"/>
          <w:sz w:val="24"/>
          <w:szCs w:val="24"/>
        </w:rPr>
        <w:t>21</w:t>
      </w:r>
      <w:r w:rsidRPr="00D85AE9">
        <w:rPr>
          <w:rFonts w:ascii="Arial" w:hAnsi="Arial" w:cs="Arial"/>
          <w:sz w:val="24"/>
          <w:szCs w:val="24"/>
        </w:rPr>
        <w:t xml:space="preserve"> r. w sprawie określenia metod</w:t>
      </w:r>
      <w:r w:rsidR="000E239A" w:rsidRPr="00D85AE9">
        <w:rPr>
          <w:rFonts w:ascii="Arial" w:hAnsi="Arial" w:cs="Arial"/>
          <w:sz w:val="24"/>
          <w:szCs w:val="24"/>
        </w:rPr>
        <w:t xml:space="preserve">                </w:t>
      </w:r>
      <w:r w:rsidR="00551D62" w:rsidRPr="00D85AE9">
        <w:rPr>
          <w:rFonts w:ascii="Arial" w:hAnsi="Arial" w:cs="Arial"/>
          <w:sz w:val="24"/>
          <w:szCs w:val="24"/>
        </w:rPr>
        <w:br/>
        <w:t xml:space="preserve">i </w:t>
      </w:r>
      <w:r w:rsidRPr="00D85AE9">
        <w:rPr>
          <w:rFonts w:ascii="Arial" w:hAnsi="Arial" w:cs="Arial"/>
          <w:sz w:val="24"/>
          <w:szCs w:val="24"/>
        </w:rPr>
        <w:t>podstaw sporządzania kosztorysu inwestorskiego, obliczania planowanych kosztów prac projektowych oraz planowanych kosztó</w:t>
      </w:r>
      <w:r w:rsidR="000E239A" w:rsidRPr="00D85AE9">
        <w:rPr>
          <w:rFonts w:ascii="Arial" w:hAnsi="Arial" w:cs="Arial"/>
          <w:sz w:val="24"/>
          <w:szCs w:val="24"/>
        </w:rPr>
        <w:t xml:space="preserve">w robót budowlanych określonych </w:t>
      </w:r>
      <w:r w:rsidRPr="00D85AE9">
        <w:rPr>
          <w:rFonts w:ascii="Arial" w:hAnsi="Arial" w:cs="Arial"/>
          <w:sz w:val="24"/>
          <w:szCs w:val="24"/>
        </w:rPr>
        <w:t>w programie funkcjonalno</w:t>
      </w:r>
      <w:r w:rsidR="00B8498C" w:rsidRPr="00D85AE9">
        <w:rPr>
          <w:rFonts w:ascii="Arial" w:hAnsi="Arial" w:cs="Arial"/>
          <w:sz w:val="24"/>
          <w:szCs w:val="24"/>
        </w:rPr>
        <w:t xml:space="preserve"> – użytkowym (Dz.U.2021 poz. 2458</w:t>
      </w:r>
      <w:r w:rsidRPr="00D85AE9">
        <w:rPr>
          <w:rFonts w:ascii="Arial" w:hAnsi="Arial" w:cs="Arial"/>
          <w:sz w:val="24"/>
          <w:szCs w:val="24"/>
        </w:rPr>
        <w:t>).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Wykonania przedmiarów robót wraz z wykazem materiałów z rozbiórki</w:t>
      </w:r>
      <w:r w:rsidRPr="00D85AE9">
        <w:rPr>
          <w:rFonts w:ascii="Arial" w:hAnsi="Arial" w:cs="Arial"/>
          <w:sz w:val="24"/>
          <w:szCs w:val="24"/>
        </w:rPr>
        <w:br/>
        <w:t>i demontażu podlegających utylizacji.</w:t>
      </w:r>
    </w:p>
    <w:p w:rsidR="00070B14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Opracowania specyfikacji technicznych wykonania i odbioru robót budowlanych </w:t>
      </w:r>
      <w:r w:rsidR="007742EC" w:rsidRPr="00D85AE9">
        <w:rPr>
          <w:rFonts w:ascii="Arial" w:hAnsi="Arial" w:cs="Arial"/>
          <w:sz w:val="24"/>
          <w:szCs w:val="24"/>
        </w:rPr>
        <w:t xml:space="preserve">dla każdej z branż oddzielnie </w:t>
      </w:r>
      <w:r w:rsidRPr="00D85AE9">
        <w:rPr>
          <w:rFonts w:ascii="Arial" w:hAnsi="Arial" w:cs="Arial"/>
          <w:sz w:val="24"/>
          <w:szCs w:val="24"/>
        </w:rPr>
        <w:t xml:space="preserve">zgodnie z Rozporządzeniem Ministra </w:t>
      </w:r>
      <w:r w:rsidR="00CA21A4" w:rsidRPr="00D85AE9">
        <w:rPr>
          <w:rFonts w:ascii="Arial" w:hAnsi="Arial" w:cs="Arial"/>
          <w:sz w:val="24"/>
          <w:szCs w:val="24"/>
        </w:rPr>
        <w:t xml:space="preserve">Rozwoju </w:t>
      </w:r>
      <w:r w:rsidR="00CA21A4" w:rsidRPr="00D85AE9">
        <w:rPr>
          <w:rFonts w:ascii="Arial" w:hAnsi="Arial" w:cs="Arial"/>
          <w:sz w:val="24"/>
          <w:szCs w:val="24"/>
        </w:rPr>
        <w:br/>
        <w:t>i Technologii</w:t>
      </w:r>
      <w:r w:rsidRPr="00D85AE9">
        <w:rPr>
          <w:rFonts w:ascii="Arial" w:hAnsi="Arial" w:cs="Arial"/>
          <w:sz w:val="24"/>
          <w:szCs w:val="24"/>
        </w:rPr>
        <w:t xml:space="preserve"> z dnia </w:t>
      </w:r>
      <w:r w:rsidR="00CA21A4" w:rsidRPr="00D85AE9">
        <w:rPr>
          <w:rFonts w:ascii="Arial" w:hAnsi="Arial" w:cs="Arial"/>
          <w:sz w:val="24"/>
          <w:szCs w:val="24"/>
        </w:rPr>
        <w:t>20</w:t>
      </w:r>
      <w:r w:rsidRPr="00D85AE9">
        <w:rPr>
          <w:rFonts w:ascii="Arial" w:hAnsi="Arial" w:cs="Arial"/>
          <w:sz w:val="24"/>
          <w:szCs w:val="24"/>
        </w:rPr>
        <w:t> </w:t>
      </w:r>
      <w:r w:rsidR="00CA21A4" w:rsidRPr="00D85AE9">
        <w:rPr>
          <w:rFonts w:ascii="Arial" w:hAnsi="Arial" w:cs="Arial"/>
          <w:sz w:val="24"/>
          <w:szCs w:val="24"/>
        </w:rPr>
        <w:t>grudnia 2021</w:t>
      </w:r>
      <w:r w:rsidRPr="00D85AE9">
        <w:rPr>
          <w:rFonts w:ascii="Arial" w:hAnsi="Arial" w:cs="Arial"/>
          <w:sz w:val="24"/>
          <w:szCs w:val="24"/>
        </w:rPr>
        <w:t xml:space="preserve"> r. w sprawie szczegółowego zakresu i formy dokumentacji projektowej, specyfikacji technicznych wykonania i odbioru robót budowla</w:t>
      </w:r>
      <w:r w:rsidR="007742EC" w:rsidRPr="00D85AE9">
        <w:rPr>
          <w:rFonts w:ascii="Arial" w:hAnsi="Arial" w:cs="Arial"/>
          <w:sz w:val="24"/>
          <w:szCs w:val="24"/>
        </w:rPr>
        <w:t xml:space="preserve">nych oraz programu funkcjonalno </w:t>
      </w:r>
      <w:r w:rsidRPr="00D85AE9">
        <w:rPr>
          <w:rFonts w:ascii="Arial" w:hAnsi="Arial" w:cs="Arial"/>
          <w:sz w:val="24"/>
          <w:szCs w:val="24"/>
        </w:rPr>
        <w:t xml:space="preserve">– użytkowego </w:t>
      </w:r>
      <w:r w:rsidR="00CB1F36" w:rsidRPr="00D85AE9">
        <w:rPr>
          <w:rFonts w:ascii="Arial" w:hAnsi="Arial" w:cs="Arial"/>
          <w:sz w:val="24"/>
          <w:szCs w:val="24"/>
        </w:rPr>
        <w:t xml:space="preserve"> </w:t>
      </w:r>
      <w:r w:rsidRPr="00D85AE9">
        <w:rPr>
          <w:rFonts w:ascii="Arial" w:hAnsi="Arial" w:cs="Arial"/>
          <w:sz w:val="24"/>
          <w:szCs w:val="24"/>
        </w:rPr>
        <w:t>(Dz.U.</w:t>
      </w:r>
      <w:r w:rsidR="00CA21A4" w:rsidRPr="00D85AE9">
        <w:rPr>
          <w:rFonts w:ascii="Arial" w:hAnsi="Arial" w:cs="Arial"/>
          <w:sz w:val="24"/>
          <w:szCs w:val="24"/>
        </w:rPr>
        <w:t>2021 poz.2454).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Opracowania informacji niezbędnej do sporządzenia planu BIOZ.</w:t>
      </w:r>
    </w:p>
    <w:p w:rsidR="00ED0347" w:rsidRPr="00D85AE9" w:rsidRDefault="00ED0347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Opracowania </w:t>
      </w:r>
      <w:r w:rsidR="005F6795" w:rsidRPr="00D85AE9">
        <w:rPr>
          <w:rFonts w:ascii="Arial" w:eastAsia="Times New Roman" w:hAnsi="Arial" w:cs="Arial"/>
          <w:sz w:val="24"/>
          <w:szCs w:val="24"/>
          <w:lang w:eastAsia="pl-PL"/>
        </w:rPr>
        <w:t>scenariusza pożarowego wraz z planem rozmieszczenia sprzętu ppoż. i oznaczeniem dróg ewakuacyjnych.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Zaktualizowania podkładów geodezyjnych dla celów projektowych.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Uzyskania w imieniu Zamawiającego decyzji administracyjnych niezbędnych </w:t>
      </w:r>
      <w:r w:rsidR="007E0DFE" w:rsidRPr="00D85AE9">
        <w:rPr>
          <w:rFonts w:ascii="Arial" w:hAnsi="Arial" w:cs="Arial"/>
          <w:sz w:val="24"/>
          <w:szCs w:val="24"/>
        </w:rPr>
        <w:t xml:space="preserve">warunków, decyzji administracyjnych i uzgodnień do dokumentacji projektowej niezbędnych do realizacji robót budowlanych i eksploatacji obiektów oraz </w:t>
      </w:r>
      <w:r w:rsidRPr="00D85AE9">
        <w:rPr>
          <w:rFonts w:ascii="Arial" w:hAnsi="Arial" w:cs="Arial"/>
          <w:sz w:val="24"/>
          <w:szCs w:val="24"/>
        </w:rPr>
        <w:t>oraz opracowania dokument</w:t>
      </w:r>
      <w:r w:rsidR="00280154" w:rsidRPr="00D85AE9">
        <w:rPr>
          <w:rFonts w:ascii="Arial" w:hAnsi="Arial" w:cs="Arial"/>
          <w:sz w:val="24"/>
          <w:szCs w:val="24"/>
        </w:rPr>
        <w:t>ów koniecznych do ich uzyskania, m.in.: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warunków technicznych dostawy mediów,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decyzji o lokalizacji inwestycji celu publicznego,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decyzji o pozwoleniu na budowę,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decyzji na wycinki drzew i krzewów,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decyzji o uwarunkowaniach środowiskowych,</w:t>
      </w:r>
    </w:p>
    <w:p w:rsidR="007E0DFE" w:rsidRPr="00D85AE9" w:rsidRDefault="007E0DFE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wszystkich niezbędnych decyzji i uzgodnień wynikających z powyższych decyzji.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Spełnienia wymogów ustawy z dnia 5 sierpnia 2010 r. o ochronie </w:t>
      </w:r>
      <w:r w:rsidR="007E0DFE" w:rsidRPr="00D85AE9">
        <w:rPr>
          <w:rFonts w:ascii="Arial" w:hAnsi="Arial" w:cs="Arial"/>
          <w:sz w:val="24"/>
          <w:szCs w:val="24"/>
        </w:rPr>
        <w:t>informacji niejawnych (Dz.U.2019</w:t>
      </w:r>
      <w:r w:rsidRPr="00D85AE9">
        <w:rPr>
          <w:rFonts w:ascii="Arial" w:hAnsi="Arial" w:cs="Arial"/>
          <w:sz w:val="24"/>
          <w:szCs w:val="24"/>
        </w:rPr>
        <w:t>.</w:t>
      </w:r>
      <w:r w:rsidR="007E0DFE" w:rsidRPr="00D85AE9">
        <w:rPr>
          <w:rFonts w:ascii="Arial" w:hAnsi="Arial" w:cs="Arial"/>
          <w:sz w:val="24"/>
          <w:szCs w:val="24"/>
        </w:rPr>
        <w:t>742 t.j</w:t>
      </w:r>
      <w:r w:rsidRPr="00D85AE9">
        <w:rPr>
          <w:rFonts w:ascii="Arial" w:hAnsi="Arial" w:cs="Arial"/>
          <w:sz w:val="24"/>
          <w:szCs w:val="24"/>
        </w:rPr>
        <w:t>.).</w:t>
      </w:r>
    </w:p>
    <w:p w:rsidR="005C2AEF" w:rsidRPr="00D85AE9" w:rsidRDefault="005C2AEF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hAnsi="Arial" w:cs="Arial"/>
          <w:sz w:val="24"/>
          <w:szCs w:val="24"/>
        </w:rPr>
        <w:t>Opraco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wania i dostarczenia Zamawiającemu: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projektu budowlanego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projektu wykonawczego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przedmiarów robót wraz z wykazem materiałów z rozbiórki i demontażu podlegających utylizacji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kosztorysów inwestorskich –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2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specyfikacji technicznych wykonania i odbioru robót budowlanych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</w:t>
      </w:r>
      <w:r w:rsidR="002B3998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10F7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wzoru t</w:t>
      </w:r>
      <w:r w:rsidR="005C2AE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abeli elementów ryczałtowych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C2AE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C2AE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harmonogramu rzeczowo – finansowego realizacji robót budowlano – montażowych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informacji BIOZ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</w:t>
      </w:r>
      <w:r w:rsidR="005F6795"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243AA" w:rsidRPr="00D85AE9" w:rsidRDefault="005F6795" w:rsidP="005F679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243AA" w:rsidRPr="00D85AE9">
        <w:rPr>
          <w:rFonts w:ascii="Arial" w:eastAsia="Times New Roman" w:hAnsi="Arial" w:cs="Arial"/>
          <w:sz w:val="24"/>
          <w:szCs w:val="24"/>
          <w:lang w:eastAsia="pl-PL"/>
        </w:rPr>
        <w:t>cenariusz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pożarowy</w:t>
      </w:r>
      <w:r w:rsidR="007243AA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wraz z planem rozmieszczenia sprzętu ppoż.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br/>
        <w:t>i oznaczeniem dróg ewakuacyjnych</w:t>
      </w:r>
      <w:r w:rsidR="007243AA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– 3 egz. na piśmie oraz 3 płyty CD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raportu oddziaływania na środowisko / karta</w:t>
      </w:r>
      <w:r w:rsidR="004C0D76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informacyjna przedsięwzięcia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(jeśli jest wymagana) –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</w:t>
      </w:r>
      <w:r w:rsidR="002B3998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na piśmie oraz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krótkiego opisu przedmiotu zamówienia</w:t>
      </w:r>
      <w:r w:rsidR="00510F7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na wybór Wykonawcy robót budowlanych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2 płyty CD.</w:t>
      </w:r>
    </w:p>
    <w:p w:rsidR="005C2AEF" w:rsidRPr="00D85AE9" w:rsidRDefault="005C2AE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zaktualizowanych dla celów projektowych podkładów geodezyjnych  –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0347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egz. na piśmie oraz 1 płyty CD.</w:t>
      </w:r>
    </w:p>
    <w:p w:rsidR="00ED0347" w:rsidRPr="00D85AE9" w:rsidRDefault="00ED0347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Zamawiający dopuszcza dostarczenie dokumentacji projektowej do uzgodnienia </w:t>
      </w:r>
      <w:r w:rsidRPr="00D85AE9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  <w:t>w ilości 1 egz. na piśmie oraz 1 płyty CD i uzupełnienia pozostałych egzemplarzy po jej zatwierdzeniu.</w:t>
      </w:r>
    </w:p>
    <w:p w:rsidR="00ED0347" w:rsidRPr="00D85AE9" w:rsidRDefault="00ED0347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Za przekazanie dokumentacji w terminie umownym uznaje się przekazanie kompletnej dokumentacji projektowej</w:t>
      </w:r>
      <w:r w:rsidR="00404EBA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w ilościach wskazanych powyżej.</w:t>
      </w:r>
    </w:p>
    <w:p w:rsidR="003D35E5" w:rsidRPr="00D85AE9" w:rsidRDefault="003D35E5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Aby uzyskać uzgodnienie dokumentacji przez ZUDP należy stosować się do zaleceń ujętych w załączniku nr 1 do OPZ.</w:t>
      </w:r>
    </w:p>
    <w:p w:rsidR="003D35E5" w:rsidRPr="00D85AE9" w:rsidRDefault="003D35E5" w:rsidP="008B3EB5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Wykonania dokumentacji zgodnie z zaleceniami do wykonania prac geodezyjnych na terenach zamkniętych stanowiących załącznik nr 2 do OPZ. </w:t>
      </w:r>
    </w:p>
    <w:p w:rsidR="00F67848" w:rsidRPr="00D85AE9" w:rsidRDefault="00F67848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1151B" w:rsidRPr="00D85AE9" w:rsidRDefault="00F67848" w:rsidP="0081151B">
      <w:pPr>
        <w:spacing w:after="0"/>
        <w:ind w:left="993" w:hanging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Etap II</w:t>
      </w:r>
      <w:r w:rsidR="008542AD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Udzielanie odpowiedzi na pytania do procedury przetargowej</w:t>
      </w:r>
      <w:r w:rsidR="007E0DFE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na realizację robót </w:t>
      </w:r>
      <w:r w:rsidR="0081151B">
        <w:rPr>
          <w:rFonts w:ascii="Arial" w:eastAsia="Times New Roman" w:hAnsi="Arial" w:cs="Arial"/>
          <w:sz w:val="24"/>
          <w:szCs w:val="24"/>
          <w:lang w:eastAsia="pl-PL"/>
        </w:rPr>
        <w:t xml:space="preserve">budowlanych oraz </w:t>
      </w:r>
      <w:r w:rsidR="0081151B" w:rsidRPr="0081151B">
        <w:rPr>
          <w:rFonts w:ascii="Arial" w:eastAsia="Times New Roman" w:hAnsi="Arial" w:cs="Arial"/>
          <w:sz w:val="24"/>
          <w:szCs w:val="24"/>
          <w:lang w:eastAsia="pl-PL"/>
        </w:rPr>
        <w:t>uczestniczeni</w:t>
      </w:r>
      <w:r w:rsidR="0081151B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81151B" w:rsidRPr="0081151B">
        <w:rPr>
          <w:rFonts w:ascii="Arial" w:eastAsia="Times New Roman" w:hAnsi="Arial" w:cs="Arial"/>
          <w:sz w:val="24"/>
          <w:szCs w:val="24"/>
          <w:lang w:eastAsia="pl-PL"/>
        </w:rPr>
        <w:t xml:space="preserve"> w prowadzonym przez Zamawiającego postępowaniu o udzielenia zamówienia na roboty budowlane w charakterze biegłego na każde wezwanie, w terminie wyznaczonym przez Zamawiającego oraz do udziału w sprawach przed Krajową Izbą Odwoławczą.</w:t>
      </w:r>
    </w:p>
    <w:p w:rsidR="00F67848" w:rsidRPr="00D85AE9" w:rsidRDefault="00F67848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F67848" w:rsidRPr="00D85AE9" w:rsidRDefault="008542AD" w:rsidP="008B3EB5">
      <w:pPr>
        <w:spacing w:after="0"/>
        <w:ind w:left="993" w:hanging="99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Etap IV</w:t>
      </w:r>
      <w:r w:rsidR="00F67848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67848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– Prowadzenie nadzoru autorskiego podczas prowadzenia robót budowlanych, zgodnie z zapisami Art. 20 ust. 1 pkt. 4) Ustawy – Prawo budowlane </w:t>
      </w:r>
      <w:r w:rsidR="00404EBA" w:rsidRPr="00D85AE9">
        <w:rPr>
          <w:rFonts w:ascii="Arial" w:eastAsia="Times New Roman" w:hAnsi="Arial" w:cs="Arial"/>
          <w:sz w:val="24"/>
          <w:szCs w:val="24"/>
          <w:lang w:eastAsia="pl-PL"/>
        </w:rPr>
        <w:t>(Dz.U.2021r. poz.2351 t.j</w:t>
      </w:r>
      <w:r w:rsidR="00CF5FAD">
        <w:rPr>
          <w:rFonts w:ascii="Arial" w:eastAsia="Times New Roman" w:hAnsi="Arial" w:cs="Arial"/>
          <w:sz w:val="24"/>
          <w:szCs w:val="24"/>
          <w:lang w:eastAsia="pl-PL"/>
        </w:rPr>
        <w:t>. z dnia 2021.12.20</w:t>
      </w:r>
      <w:r w:rsidR="00404EBA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8703C"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67848" w:rsidRPr="00D85AE9" w:rsidRDefault="00F67848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848" w:rsidRPr="00D85AE9" w:rsidRDefault="00F67848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Termin wykonania Dokumentacji Przedprojektowej – max. </w:t>
      </w:r>
      <w:r w:rsidR="005F6795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60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dni kalendarzowych liczonych od daty podpisania Umowy.</w:t>
      </w:r>
    </w:p>
    <w:p w:rsidR="00433672" w:rsidRPr="00D85AE9" w:rsidRDefault="00F67848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Termin wykonania Do</w:t>
      </w:r>
      <w:r w:rsidR="00701080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kumentacji Projektowej – max. </w:t>
      </w:r>
      <w:r w:rsidR="003D4B85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FE25F6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0 dni kalendarzowych liczonych od daty </w:t>
      </w:r>
      <w:r w:rsidR="008542AD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zatwierdzenia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przez Zamawiającego</w:t>
      </w:r>
      <w:r w:rsidR="008542AD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Koncepcji Projektowej.</w:t>
      </w:r>
    </w:p>
    <w:p w:rsidR="00FE25F6" w:rsidRPr="00D85AE9" w:rsidRDefault="00FE25F6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Termin uzyskania prawomocnego pozwolenia na budowę –</w:t>
      </w:r>
      <w:r w:rsidR="00CF5FA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F5FAD"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max.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80 dni.</w:t>
      </w:r>
    </w:p>
    <w:p w:rsidR="00E920F9" w:rsidRDefault="00E920F9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1151B" w:rsidRDefault="0081151B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1151B" w:rsidRPr="00D85AE9" w:rsidRDefault="0081151B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618FB" w:rsidRPr="00D85AE9" w:rsidRDefault="009618FB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Wymogi formalne dla dokumentacji technicznej i projektowej:</w:t>
      </w:r>
    </w:p>
    <w:p w:rsidR="0080092B" w:rsidRPr="00D85AE9" w:rsidRDefault="001253D6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Rady Ministrów z dnia 2 grudnia 2010 r. w sprawie szczegółowego sposobu finansowania inwestycji z budżetu państwa (Dz.U.2010.238.1579)</w:t>
      </w:r>
    </w:p>
    <w:p w:rsidR="0080092B" w:rsidRPr="00D85AE9" w:rsidRDefault="001253D6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Ustawa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7 lipca 19</w:t>
      </w:r>
      <w:r w:rsidR="008A1456" w:rsidRPr="00D85AE9">
        <w:rPr>
          <w:rFonts w:ascii="Arial" w:eastAsia="Times New Roman" w:hAnsi="Arial" w:cs="Arial"/>
          <w:sz w:val="24"/>
          <w:szCs w:val="24"/>
          <w:lang w:eastAsia="pl-PL"/>
        </w:rPr>
        <w:t>94 r. Prawo budowlane (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Dz.U.202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1r. poz.2351 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t.j</w:t>
      </w:r>
      <w:r w:rsidR="00CF5F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F5FAD" w:rsidRPr="00CF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5FAD">
        <w:rPr>
          <w:rFonts w:ascii="Arial" w:eastAsia="Times New Roman" w:hAnsi="Arial" w:cs="Arial"/>
          <w:sz w:val="24"/>
          <w:szCs w:val="24"/>
          <w:lang w:eastAsia="pl-PL"/>
        </w:rPr>
        <w:t>z dnia 2021.12.20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73004F" w:rsidRPr="00D85AE9" w:rsidRDefault="001253D6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Rozwoju z dnia 11 września 2020 r. w sprawie szczegółowego zakresu i formy projektu budowlanego (Dz. U. 2020 poz,1609 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br/>
        <w:t>z p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ó</w:t>
      </w:r>
      <w:r w:rsidR="00280154" w:rsidRPr="00D85AE9">
        <w:rPr>
          <w:rFonts w:ascii="Arial" w:eastAsia="Times New Roman" w:hAnsi="Arial" w:cs="Arial"/>
          <w:sz w:val="24"/>
          <w:szCs w:val="24"/>
          <w:lang w:eastAsia="pl-PL"/>
        </w:rPr>
        <w:t>źn.zm.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73004F" w:rsidRPr="00D85AE9" w:rsidRDefault="0073004F" w:rsidP="008B3EB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 – użytkowym (Dz.U.2021 poz. 2458)</w:t>
      </w:r>
    </w:p>
    <w:p w:rsidR="0080092B" w:rsidRPr="00D85AE9" w:rsidRDefault="001253D6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Infrastruktury z dnia 12 kwietnia 2002 r. w sprawie warunków technicznych, jakim powinny odpowiadać budynki i ich usytuowanie, (Dz.U.201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9.1065 z p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óźn</w:t>
      </w:r>
      <w:r w:rsidR="009F3431" w:rsidRPr="00D85AE9">
        <w:rPr>
          <w:rFonts w:ascii="Arial" w:eastAsia="Times New Roman" w:hAnsi="Arial" w:cs="Arial"/>
          <w:sz w:val="24"/>
          <w:szCs w:val="24"/>
          <w:lang w:eastAsia="pl-PL"/>
        </w:rPr>
        <w:t>.zm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80092B" w:rsidRPr="00D85AE9" w:rsidRDefault="001253D6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Pracy i Polityki Socjalnej z dnia 26 września 1997 r.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br/>
        <w:t>w sprawie ogólnych przepisów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bezpieczeństwa i higieny pracy 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(Dz.U.2003.169.1650 j.t.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z późn.zm.)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1253D6" w:rsidRPr="00D85AE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27 marca 2003 r. o planowaniu i zagospodarowaniu przestrzennym (Dz.U.</w:t>
      </w:r>
      <w:r w:rsidR="001253D6" w:rsidRPr="00D85AE9">
        <w:rPr>
          <w:rFonts w:ascii="Arial" w:eastAsia="Times New Roman" w:hAnsi="Arial" w:cs="Arial"/>
          <w:sz w:val="24"/>
          <w:szCs w:val="24"/>
          <w:lang w:eastAsia="pl-PL"/>
        </w:rPr>
        <w:t>2021.741 t.j.)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1253D6" w:rsidRPr="00D85AE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17 maja 1989 r. Prawo geodezyjne i kart</w:t>
      </w:r>
      <w:r w:rsidR="001253D6" w:rsidRPr="00D85AE9">
        <w:rPr>
          <w:rFonts w:ascii="Arial" w:eastAsia="Times New Roman" w:hAnsi="Arial" w:cs="Arial"/>
          <w:sz w:val="24"/>
          <w:szCs w:val="24"/>
          <w:lang w:eastAsia="pl-PL"/>
        </w:rPr>
        <w:t>ograficzne (Dz.U.2021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A7E3D" w:rsidRPr="00D85AE9">
        <w:rPr>
          <w:rFonts w:ascii="Arial" w:eastAsia="Times New Roman" w:hAnsi="Arial" w:cs="Arial"/>
          <w:sz w:val="24"/>
          <w:szCs w:val="24"/>
          <w:lang w:eastAsia="pl-PL"/>
        </w:rPr>
        <w:t>1990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E3D" w:rsidRPr="00D85AE9">
        <w:rPr>
          <w:rFonts w:ascii="Arial" w:eastAsia="Times New Roman" w:hAnsi="Arial" w:cs="Arial"/>
          <w:sz w:val="24"/>
          <w:szCs w:val="24"/>
          <w:lang w:eastAsia="pl-PL"/>
        </w:rPr>
        <w:t>t.j.</w:t>
      </w:r>
      <w:r w:rsidR="001253D6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Spraw Wewnętrznych i Administracji z dnia </w:t>
      </w:r>
      <w:r w:rsidR="00CA04B4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>7 czerwca 2010 r. w sprawie ochrony przeciwpożarowej budynków, innych obiektów budowlanych i terenów (Dz.U.2010.109.719);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Spraw Wewnętrznych i Administracji z dnia 24 lipca 2009 r. w sprawie przeciwpożarowego zaopatrzenia w wodę oraz dróg pożarowych (Dz.U.2009.124.1030);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Instrukcja o ochronie przeciwpożarowej w Resorcie Obrony Narodowej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br/>
        <w:t>sygn. ppoż 3/2014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Ustawa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14 lipca 1983 r. o narodowym zasobie archiwalnym i archiwach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2020.164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1E406E" w:rsidRPr="00D85AE9" w:rsidRDefault="001E406E" w:rsidP="008B3EB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 xml:space="preserve">Rozporządzenie Ministra Rozwoju i Technologii z dnia 20 grudnia 2021 r. </w:t>
      </w:r>
      <w:r w:rsidRPr="00D85AE9">
        <w:rPr>
          <w:rFonts w:ascii="Arial" w:hAnsi="Arial" w:cs="Arial"/>
          <w:sz w:val="24"/>
          <w:szCs w:val="24"/>
        </w:rPr>
        <w:br/>
        <w:t>w sprawie szczegółowego zakresu i formy dokumentacji projektowej, specyfikacji technicznych wykonania i odbioru robót budowlanych oraz programu funkcjonalno – użytkowego  (Dz.U.2021 poz.2454).</w:t>
      </w:r>
    </w:p>
    <w:p w:rsidR="0080092B" w:rsidRPr="00D85AE9" w:rsidRDefault="0073004F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Ministra Spraw Wewnętrznych i Administracji z dnia </w:t>
      </w:r>
      <w:r w:rsidR="00CA04B4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>2 listopada 2006 r. w sprawie wymagań technicznych formatów zapisu</w:t>
      </w:r>
      <w:r w:rsidR="00CA04B4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>i informatycznych nośników danych, na których utrwalono materiały archiwalne przekazywane do archiwów państwowych (Dz.U.2006.206.1519);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Zaleceniach do projektowania i budowy sieci strukturalnych w Resorcie Obrony Narodowej (DIT 26.09.2013);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Decyzja Nr 6/SZ/DI z dnia 19.12.2019 r.  w sprawie wprowadzenia do użytku </w:t>
      </w:r>
      <w:r w:rsidR="007E481D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 resorcie obrony narodowej „Wytycznych w sprawie poprawy bezpieczeństwa energetycznego, efektywności energetycznej obiektów, uwzględniających ochronę środowiska w komórkach i jednostkach organizacyjnych podległych Ministrowi Obrony Narodowej lub przez niego nadzorowanych”;   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Decyzji Nr 40/MON Ministra Obrony Narodowej z dnia 17 marca 2020 r. </w:t>
      </w:r>
      <w:r w:rsidR="003A17AC" w:rsidRPr="00D85A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w sprawie zatwierdzania i wprowadzania do stosowania dokumentów normalizacyjnych dotyczących obronności i bezpieczeństwa państwa (Dz.Urz.MON.2020.50);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Decyzji Nr 136/MON Ministra Obrony Narodowej z dnia 26 czerwca 2017 r.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 sprawie zatwierdzania i wprowadzania do stosowania dokumentów normalizacyjnych dotyczących obronności i bezpieczeństwa państwa (Dz.Urz.MON.2017.141)</w:t>
      </w:r>
    </w:p>
    <w:p w:rsidR="00662284" w:rsidRPr="00D85AE9" w:rsidRDefault="00662284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Instrukcji Kwat.-Bud. „Normy i katalog sprzętu kwaterunkowego” – sygn. Kwat. Bud. 131/2010;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Decyzji Nr Z-12/MON Ministra Obrony Narodowej z dnia 07 lipca 2017 r „Instrukcja o ochronie obiektów wojskowych”; 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Obowiązujących Polskich Norm;</w:t>
      </w:r>
    </w:p>
    <w:p w:rsidR="0080092B" w:rsidRPr="00D85AE9" w:rsidRDefault="0080092B" w:rsidP="008B3EB5">
      <w:pPr>
        <w:spacing w:after="0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092B" w:rsidRPr="00D85AE9" w:rsidRDefault="0080092B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Ponadto wykonawca ma obowiązek wykonać przedmiot umowy zgodnie z przepisami z zakresu ochrony środowiska, w tym w szczególności z: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27 kwietnia 2001 r. Prawo ochrony środowiska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2021.1973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20 lipca 2017 r. Prawo wodne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2021.624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z dnia 9 czerwca 2011 r. Prawo geologiczne i górnicze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2021.1420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Ustawą z dnia 16 kwietnia 2004 r. o ochronie przyrody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2021.1089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80092B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Ustawą z dnia 14 grudnia 2012 r. o odpadach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2021.779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9C43C7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Ustawą z dnia 3 października 2008 r. o udostępnianiu informacji o środowisku i jego ochronie, udziale społeczeństwa w ochronie środowiska oraz o ocenach oddziaływania na środowisko (Dz.U.</w:t>
      </w:r>
      <w:r w:rsidR="009C43C7" w:rsidRPr="00D85AE9">
        <w:rPr>
          <w:rFonts w:ascii="Arial" w:eastAsia="Times New Roman" w:hAnsi="Arial" w:cs="Arial"/>
          <w:sz w:val="24"/>
          <w:szCs w:val="24"/>
          <w:lang w:eastAsia="pl-PL"/>
        </w:rPr>
        <w:t>2021.247 t.j.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80092B" w:rsidRPr="00D85AE9" w:rsidRDefault="0080092B" w:rsidP="008B3EB5">
      <w:pPr>
        <w:spacing w:after="0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wraz z aktami wykonawczymi.</w:t>
      </w:r>
    </w:p>
    <w:p w:rsidR="0080092B" w:rsidRPr="00D85AE9" w:rsidRDefault="0080092B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092B" w:rsidRPr="00D85AE9" w:rsidRDefault="0080092B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W przypadku zmian przepisów  w trakcie realizacji zamówienia, Wykonawca zobowiązany jest do ich uwzględnienia. Brak przytoczenia któregokolwiek</w:t>
      </w: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br/>
        <w:t>z przepisów nie zwalnia Wykonawcy z jego przestrzegania.</w:t>
      </w:r>
    </w:p>
    <w:p w:rsidR="005B0E88" w:rsidRPr="00D85AE9" w:rsidRDefault="005B0E88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42D65" w:rsidRPr="00D85AE9" w:rsidRDefault="00442D65" w:rsidP="008B3EB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b/>
          <w:sz w:val="24"/>
          <w:szCs w:val="24"/>
          <w:lang w:eastAsia="pl-PL"/>
        </w:rPr>
        <w:t>Wymogi szczegółowe:</w:t>
      </w:r>
    </w:p>
    <w:p w:rsidR="00442D65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dokumentacja techniczna i projektowa musi być trwale oprawiona oraz zabezpieczona przed zdeko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mpletowaniem (oprawa książkowa),</w:t>
      </w:r>
    </w:p>
    <w:p w:rsidR="00DA276D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oprawa (okładka) powinna być wykonana z trwałego i sztywnego materiału (karton, tektura 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o gr. min. 1 mm) w formacie A4, </w:t>
      </w:r>
    </w:p>
    <w:p w:rsidR="00DA276D" w:rsidRPr="00D85AE9" w:rsidRDefault="00DA276D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>posób oprawy powinien pozwalać na swobodne przegl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ądanie zawartości dokumentacji,</w:t>
      </w:r>
    </w:p>
    <w:p w:rsidR="00442D65" w:rsidRPr="00D85AE9" w:rsidRDefault="00DA276D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>olor opr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awy (okładki) – szary lub biały,</w:t>
      </w:r>
    </w:p>
    <w:p w:rsidR="00442D65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górna zewnętrzna strona oprawy przeznaczona jest na nanoszenie oznaczeń</w:t>
      </w:r>
      <w:r w:rsidR="00DA276D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kancelaryjnych, dlatego należy pozostawić ją czystą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, dolna część zewnętrznej strony oprawy przeznaczona jest na umieszczenie metryki info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rmacyjnej – legendy opracowania,</w:t>
      </w:r>
    </w:p>
    <w:p w:rsidR="00442D65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wszystkie zapisane strony dokumentacji muszą zawierać numerację,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br/>
        <w:t>a poszczególne tomy dok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umentacji  - numery egzemplarza,</w:t>
      </w:r>
    </w:p>
    <w:p w:rsidR="00442D65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na pierwszej stronie</w:t>
      </w:r>
      <w:r w:rsidR="00DA276D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każdego opracowanie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276D" w:rsidRPr="00D85AE9">
        <w:rPr>
          <w:rFonts w:ascii="Arial" w:eastAsia="Times New Roman" w:hAnsi="Arial" w:cs="Arial"/>
          <w:sz w:val="24"/>
          <w:szCs w:val="24"/>
          <w:lang w:eastAsia="pl-PL"/>
        </w:rPr>
        <w:t>należy sporządzić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spis treści zgodny                z zawartością</w:t>
      </w:r>
      <w:r w:rsidR="00DA276D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opracowania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42D65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magnetyczne, optyczne nośniki informacji załączone do dokumentacji należy oznaczyć zgodnie z Rozporządzeniem Ministra Spraw Wewnętrznych                                i Administracji z dnia 02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listopada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2006 r. w sprawie wymagań technicznych formatów zapisu i informatycznych nośników danych na których utrwalono materiały archiwalne i przekazane do archiwów państwowych</w:t>
      </w:r>
      <w:r w:rsidR="0080092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(Dz.U.2006.206.1519)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42D65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dokumentację niejawną oraz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niejawne opracowania geodezyjno – kartograficzne należy oznaczyć zgodnie z Rozporządzeniem Prezesa Rady Ministrów z dnia</w:t>
      </w:r>
      <w:r w:rsidR="0073004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18FB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22 grudnia 2011 r. 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>(Dz.U.2011.288.1692)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0092B" w:rsidRPr="00D85AE9" w:rsidRDefault="00442D65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grubość teczek dokumentacji nie może pr</w:t>
      </w:r>
      <w:r w:rsidR="00611592" w:rsidRPr="00D85AE9">
        <w:rPr>
          <w:rFonts w:ascii="Arial" w:eastAsia="Times New Roman" w:hAnsi="Arial" w:cs="Arial"/>
          <w:sz w:val="24"/>
          <w:szCs w:val="24"/>
          <w:lang w:eastAsia="pl-PL"/>
        </w:rPr>
        <w:t>zekraczać 5 cm</w:t>
      </w:r>
      <w:r w:rsidR="004D3EB2" w:rsidRPr="00D85AE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42D65" w:rsidRPr="00D85AE9" w:rsidRDefault="0080092B" w:rsidP="008B3EB5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należy usunąć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wszelkie metalowe części (spinacze i inne</w:t>
      </w:r>
      <w:r w:rsidR="00C04C83" w:rsidRPr="00D85AE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442D65" w:rsidRPr="00D85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70B14" w:rsidRPr="00D85AE9" w:rsidRDefault="00070B14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5417F" w:rsidRPr="00D85AE9" w:rsidRDefault="003A17AC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 2 na 4</w:t>
      </w:r>
      <w:r w:rsidR="00D5417F" w:rsidRPr="00D85AE9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str.</w:t>
      </w:r>
    </w:p>
    <w:p w:rsidR="00D5417F" w:rsidRPr="00D85AE9" w:rsidRDefault="00023B90" w:rsidP="008B3E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Zał. </w:t>
      </w:r>
      <w:r w:rsidR="00D5417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nr 1 – Zalecenia do uzgodnień dokumentacji projektowej dla Wykonawcy – </w:t>
      </w:r>
      <w:r w:rsidR="00712559" w:rsidRPr="00D85AE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5417F"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str.</w:t>
      </w:r>
    </w:p>
    <w:p w:rsidR="00D5417F" w:rsidRPr="00D85AE9" w:rsidRDefault="00023B90" w:rsidP="008B3EB5">
      <w:pPr>
        <w:spacing w:after="0"/>
        <w:ind w:left="1134" w:hanging="1134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Zał. </w:t>
      </w:r>
      <w:r w:rsidR="00D5417F" w:rsidRPr="00D85AE9">
        <w:rPr>
          <w:rFonts w:ascii="Arial" w:eastAsia="Times New Roman" w:hAnsi="Arial" w:cs="Arial"/>
          <w:sz w:val="24"/>
          <w:szCs w:val="24"/>
          <w:lang w:eastAsia="pl-PL"/>
        </w:rPr>
        <w:t>nr 2 – Zalecenia do wykonania prac geodezyjnych na terenach zamkniętych – 3 str.</w:t>
      </w:r>
    </w:p>
    <w:p w:rsidR="005F6795" w:rsidRPr="00D85AE9" w:rsidRDefault="005F6795" w:rsidP="008B3EB5">
      <w:pPr>
        <w:spacing w:after="0"/>
        <w:ind w:left="1134" w:hanging="1134"/>
        <w:rPr>
          <w:rFonts w:ascii="Arial" w:eastAsia="Times New Roman" w:hAnsi="Arial" w:cs="Arial"/>
          <w:sz w:val="24"/>
          <w:szCs w:val="24"/>
          <w:lang w:eastAsia="pl-PL"/>
        </w:rPr>
      </w:pPr>
      <w:r w:rsidRPr="00D85AE9">
        <w:rPr>
          <w:rFonts w:ascii="Arial" w:eastAsia="Times New Roman" w:hAnsi="Arial" w:cs="Arial"/>
          <w:sz w:val="24"/>
          <w:szCs w:val="24"/>
          <w:lang w:eastAsia="pl-PL"/>
        </w:rPr>
        <w:t>Zał. nr 3 – Wzór opraco</w:t>
      </w:r>
      <w:r w:rsidR="00D85AE9">
        <w:rPr>
          <w:rFonts w:ascii="Arial" w:eastAsia="Times New Roman" w:hAnsi="Arial" w:cs="Arial"/>
          <w:sz w:val="24"/>
          <w:szCs w:val="24"/>
          <w:lang w:eastAsia="pl-PL"/>
        </w:rPr>
        <w:t>wania „Koncepcja Projektowa” – 3</w:t>
      </w:r>
      <w:r w:rsidRPr="00D85AE9">
        <w:rPr>
          <w:rFonts w:ascii="Arial" w:eastAsia="Times New Roman" w:hAnsi="Arial" w:cs="Arial"/>
          <w:sz w:val="24"/>
          <w:szCs w:val="24"/>
          <w:lang w:eastAsia="pl-PL"/>
        </w:rPr>
        <w:t xml:space="preserve"> str.</w:t>
      </w:r>
    </w:p>
    <w:p w:rsidR="00433672" w:rsidRPr="00D85AE9" w:rsidRDefault="00433672" w:rsidP="008B3EB5">
      <w:pPr>
        <w:spacing w:after="0"/>
        <w:ind w:left="1276" w:hanging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22181" w:rsidRPr="00D85AE9" w:rsidRDefault="00B22181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22181" w:rsidRPr="00D85AE9" w:rsidRDefault="00B22181" w:rsidP="008B3EB5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41472" w:rsidRPr="00D85AE9" w:rsidRDefault="00D034EC" w:rsidP="008B3EB5">
      <w:pPr>
        <w:tabs>
          <w:tab w:val="left" w:pos="3510"/>
        </w:tabs>
        <w:ind w:left="6372" w:hanging="1410"/>
        <w:jc w:val="center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Opracował</w:t>
      </w:r>
      <w:r w:rsidR="00FF0270" w:rsidRPr="00D85AE9">
        <w:rPr>
          <w:rFonts w:ascii="Arial" w:hAnsi="Arial" w:cs="Arial"/>
          <w:sz w:val="24"/>
          <w:szCs w:val="24"/>
        </w:rPr>
        <w:t xml:space="preserve"> zespół w składzie</w:t>
      </w:r>
      <w:r w:rsidR="004B703A" w:rsidRPr="00D85AE9">
        <w:rPr>
          <w:rFonts w:ascii="Arial" w:hAnsi="Arial" w:cs="Arial"/>
          <w:sz w:val="24"/>
          <w:szCs w:val="24"/>
        </w:rPr>
        <w:t>:</w:t>
      </w:r>
    </w:p>
    <w:p w:rsidR="00FF0270" w:rsidRPr="00D85AE9" w:rsidRDefault="00FF0270" w:rsidP="008B3EB5">
      <w:pPr>
        <w:tabs>
          <w:tab w:val="left" w:pos="3510"/>
        </w:tabs>
        <w:ind w:left="6372" w:hanging="1552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Marta PFEIFFER</w:t>
      </w:r>
    </w:p>
    <w:p w:rsidR="0073004F" w:rsidRPr="00D85AE9" w:rsidRDefault="0073004F" w:rsidP="008B3EB5">
      <w:pPr>
        <w:tabs>
          <w:tab w:val="left" w:pos="3510"/>
        </w:tabs>
        <w:ind w:left="6372" w:hanging="1552"/>
        <w:rPr>
          <w:rFonts w:ascii="Arial" w:hAnsi="Arial" w:cs="Arial"/>
          <w:sz w:val="24"/>
          <w:szCs w:val="24"/>
        </w:rPr>
      </w:pPr>
      <w:r w:rsidRPr="00D85AE9">
        <w:rPr>
          <w:rFonts w:ascii="Arial" w:hAnsi="Arial" w:cs="Arial"/>
          <w:sz w:val="24"/>
          <w:szCs w:val="24"/>
        </w:rPr>
        <w:t>Mirosław SZYMAŃSKI</w:t>
      </w:r>
    </w:p>
    <w:p w:rsidR="00FF0270" w:rsidRPr="00D85AE9" w:rsidRDefault="00FF0270" w:rsidP="008B3EB5">
      <w:pPr>
        <w:tabs>
          <w:tab w:val="left" w:pos="3510"/>
        </w:tabs>
        <w:ind w:left="6372"/>
        <w:jc w:val="center"/>
        <w:rPr>
          <w:rFonts w:ascii="Arial" w:hAnsi="Arial" w:cs="Arial"/>
          <w:sz w:val="24"/>
          <w:szCs w:val="24"/>
        </w:rPr>
      </w:pPr>
    </w:p>
    <w:sectPr w:rsidR="00FF0270" w:rsidRPr="00D85AE9" w:rsidSect="00F3350E">
      <w:headerReference w:type="default" r:id="rId9"/>
      <w:footerReference w:type="default" r:id="rId10"/>
      <w:pgSz w:w="11906" w:h="16838"/>
      <w:pgMar w:top="1529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8EA" w:rsidRDefault="00E868EA" w:rsidP="00945538">
      <w:pPr>
        <w:spacing w:after="0" w:line="240" w:lineRule="auto"/>
      </w:pPr>
      <w:r>
        <w:separator/>
      </w:r>
    </w:p>
  </w:endnote>
  <w:endnote w:type="continuationSeparator" w:id="0">
    <w:p w:rsidR="00E868EA" w:rsidRDefault="00E868EA" w:rsidP="0094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282128"/>
      <w:docPartObj>
        <w:docPartGallery w:val="Page Numbers (Bottom of Page)"/>
        <w:docPartUnique/>
      </w:docPartObj>
    </w:sdtPr>
    <w:sdtEndPr/>
    <w:sdtContent>
      <w:p w:rsidR="005C2AEF" w:rsidRDefault="005C2A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CCE">
          <w:rPr>
            <w:noProof/>
          </w:rPr>
          <w:t>5</w:t>
        </w:r>
        <w:r>
          <w:fldChar w:fldCharType="end"/>
        </w:r>
      </w:p>
    </w:sdtContent>
  </w:sdt>
  <w:p w:rsidR="005C2AEF" w:rsidRDefault="005C2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8EA" w:rsidRDefault="00E868EA" w:rsidP="00945538">
      <w:pPr>
        <w:spacing w:after="0" w:line="240" w:lineRule="auto"/>
      </w:pPr>
      <w:r>
        <w:separator/>
      </w:r>
    </w:p>
  </w:footnote>
  <w:footnote w:type="continuationSeparator" w:id="0">
    <w:p w:rsidR="00E868EA" w:rsidRDefault="00E868EA" w:rsidP="0094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538" w:rsidRDefault="00103B36" w:rsidP="002A2F16">
    <w:pPr>
      <w:pStyle w:val="Nagwek"/>
      <w:jc w:val="center"/>
    </w:pPr>
    <w:r>
      <w:t xml:space="preserve">Zadanie </w:t>
    </w:r>
    <w:r w:rsidR="009E0F8E">
      <w:t>55208</w:t>
    </w:r>
    <w:r w:rsidR="002A2F16">
      <w:t xml:space="preserve"> POZNAŃ 12.WBOT K-8708</w:t>
    </w:r>
    <w:r>
      <w:t xml:space="preserve"> </w:t>
    </w:r>
    <w:r w:rsidR="00165F03">
      <w:t>„</w:t>
    </w:r>
    <w:r w:rsidR="009E0F8E">
      <w:t xml:space="preserve">Przebudowa i rozbudowa infrastruktury </w:t>
    </w:r>
    <w:r w:rsidR="002A2F16">
      <w:br/>
    </w:r>
    <w:r w:rsidR="009E0F8E">
      <w:t>podziemnej</w:t>
    </w:r>
    <w:r w:rsidR="00165F03" w:rsidRPr="00165F03">
      <w:t>”</w:t>
    </w:r>
    <w:r w:rsidR="00637692">
      <w:t xml:space="preserve"> </w:t>
    </w:r>
    <w:r w:rsidR="002A2F16">
      <w:t>– zaprojektowanie źródła ciepła</w:t>
    </w:r>
  </w:p>
  <w:p w:rsidR="009529D0" w:rsidRDefault="009529D0" w:rsidP="009529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8C6"/>
    <w:multiLevelType w:val="hybridMultilevel"/>
    <w:tmpl w:val="4290EFC8"/>
    <w:lvl w:ilvl="0" w:tplc="38744186">
      <w:start w:val="1"/>
      <w:numFmt w:val="lowerLetter"/>
      <w:lvlText w:val="%1)"/>
      <w:lvlJc w:val="left"/>
      <w:pPr>
        <w:ind w:left="1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" w15:restartNumberingAfterBreak="0">
    <w:nsid w:val="09506642"/>
    <w:multiLevelType w:val="hybridMultilevel"/>
    <w:tmpl w:val="FD707D5A"/>
    <w:lvl w:ilvl="0" w:tplc="5E0E91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F643C2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C083FC5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0D7A3268"/>
    <w:multiLevelType w:val="hybridMultilevel"/>
    <w:tmpl w:val="6330B1BA"/>
    <w:lvl w:ilvl="0" w:tplc="44386D3E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A57BF1"/>
    <w:multiLevelType w:val="hybridMultilevel"/>
    <w:tmpl w:val="D7A09AF4"/>
    <w:lvl w:ilvl="0" w:tplc="18F4B43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F42AA2"/>
    <w:multiLevelType w:val="hybridMultilevel"/>
    <w:tmpl w:val="7F069390"/>
    <w:lvl w:ilvl="0" w:tplc="62EEA7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7A26"/>
    <w:multiLevelType w:val="hybridMultilevel"/>
    <w:tmpl w:val="92CC3F26"/>
    <w:lvl w:ilvl="0" w:tplc="3EA0C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2F7092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157B3273"/>
    <w:multiLevelType w:val="hybridMultilevel"/>
    <w:tmpl w:val="68D08F6C"/>
    <w:lvl w:ilvl="0" w:tplc="04150005">
      <w:start w:val="1"/>
      <w:numFmt w:val="bullet"/>
      <w:lvlText w:val=""/>
      <w:lvlJc w:val="left"/>
      <w:pPr>
        <w:ind w:left="15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0" w15:restartNumberingAfterBreak="0">
    <w:nsid w:val="159F28C8"/>
    <w:multiLevelType w:val="hybridMultilevel"/>
    <w:tmpl w:val="67FEE1FA"/>
    <w:lvl w:ilvl="0" w:tplc="F0A6C62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E79325E"/>
    <w:multiLevelType w:val="hybridMultilevel"/>
    <w:tmpl w:val="BFE6724C"/>
    <w:lvl w:ilvl="0" w:tplc="4094C0F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20A46672"/>
    <w:multiLevelType w:val="hybridMultilevel"/>
    <w:tmpl w:val="6330B1BA"/>
    <w:lvl w:ilvl="0" w:tplc="44386D3E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16E3493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24840B94"/>
    <w:multiLevelType w:val="hybridMultilevel"/>
    <w:tmpl w:val="39B2B044"/>
    <w:lvl w:ilvl="0" w:tplc="7402107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5376CDF"/>
    <w:multiLevelType w:val="hybridMultilevel"/>
    <w:tmpl w:val="8278A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862FF"/>
    <w:multiLevelType w:val="hybridMultilevel"/>
    <w:tmpl w:val="367E0ED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30F729C7"/>
    <w:multiLevelType w:val="hybridMultilevel"/>
    <w:tmpl w:val="A8DEFD3C"/>
    <w:lvl w:ilvl="0" w:tplc="0C243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6D487E"/>
    <w:multiLevelType w:val="hybridMultilevel"/>
    <w:tmpl w:val="A7AE67AC"/>
    <w:lvl w:ilvl="0" w:tplc="3EA0C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24F60"/>
    <w:multiLevelType w:val="hybridMultilevel"/>
    <w:tmpl w:val="0376FF1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6687683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385C658C"/>
    <w:multiLevelType w:val="hybridMultilevel"/>
    <w:tmpl w:val="D1F42A6A"/>
    <w:lvl w:ilvl="0" w:tplc="CE68081E">
      <w:start w:val="1"/>
      <w:numFmt w:val="lowerLetter"/>
      <w:lvlText w:val="%1)"/>
      <w:lvlJc w:val="left"/>
      <w:pPr>
        <w:ind w:left="1161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000959"/>
    <w:multiLevelType w:val="hybridMultilevel"/>
    <w:tmpl w:val="95C41E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D75648"/>
    <w:multiLevelType w:val="hybridMultilevel"/>
    <w:tmpl w:val="A3928A48"/>
    <w:lvl w:ilvl="0" w:tplc="8E468A6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48907CE8"/>
    <w:multiLevelType w:val="hybridMultilevel"/>
    <w:tmpl w:val="7DDCE172"/>
    <w:lvl w:ilvl="0" w:tplc="28B4CBC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2AB3286"/>
    <w:multiLevelType w:val="hybridMultilevel"/>
    <w:tmpl w:val="84F2C918"/>
    <w:lvl w:ilvl="0" w:tplc="E48A2F5E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B9E1187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61A542DF"/>
    <w:multiLevelType w:val="hybridMultilevel"/>
    <w:tmpl w:val="5D9A6466"/>
    <w:lvl w:ilvl="0" w:tplc="D9A640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6FC13B7"/>
    <w:multiLevelType w:val="hybridMultilevel"/>
    <w:tmpl w:val="62B0537E"/>
    <w:lvl w:ilvl="0" w:tplc="61987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B6266DE"/>
    <w:multiLevelType w:val="hybridMultilevel"/>
    <w:tmpl w:val="82D0D94C"/>
    <w:lvl w:ilvl="0" w:tplc="041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6D145DF6"/>
    <w:multiLevelType w:val="hybridMultilevel"/>
    <w:tmpl w:val="5EAC7BC4"/>
    <w:lvl w:ilvl="0" w:tplc="53D8E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0A1878"/>
    <w:multiLevelType w:val="hybridMultilevel"/>
    <w:tmpl w:val="EB84EEEA"/>
    <w:lvl w:ilvl="0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04B4ACE"/>
    <w:multiLevelType w:val="hybridMultilevel"/>
    <w:tmpl w:val="2B941E26"/>
    <w:lvl w:ilvl="0" w:tplc="429CC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5136C"/>
    <w:multiLevelType w:val="hybridMultilevel"/>
    <w:tmpl w:val="080E5D44"/>
    <w:lvl w:ilvl="0" w:tplc="808887A4">
      <w:start w:val="1"/>
      <w:numFmt w:val="upp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 w15:restartNumberingAfterBreak="0">
    <w:nsid w:val="72F61CE5"/>
    <w:multiLevelType w:val="hybridMultilevel"/>
    <w:tmpl w:val="6052AD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B466E89"/>
    <w:multiLevelType w:val="hybridMultilevel"/>
    <w:tmpl w:val="89D4203A"/>
    <w:lvl w:ilvl="0" w:tplc="04150005">
      <w:start w:val="1"/>
      <w:numFmt w:val="bullet"/>
      <w:lvlText w:val="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6"/>
  </w:num>
  <w:num w:numId="4">
    <w:abstractNumId w:val="17"/>
  </w:num>
  <w:num w:numId="5">
    <w:abstractNumId w:val="32"/>
  </w:num>
  <w:num w:numId="6">
    <w:abstractNumId w:val="30"/>
  </w:num>
  <w:num w:numId="7">
    <w:abstractNumId w:val="16"/>
  </w:num>
  <w:num w:numId="8">
    <w:abstractNumId w:val="4"/>
  </w:num>
  <w:num w:numId="9">
    <w:abstractNumId w:val="18"/>
  </w:num>
  <w:num w:numId="10">
    <w:abstractNumId w:val="31"/>
  </w:num>
  <w:num w:numId="11">
    <w:abstractNumId w:val="23"/>
  </w:num>
  <w:num w:numId="12">
    <w:abstractNumId w:val="9"/>
  </w:num>
  <w:num w:numId="13">
    <w:abstractNumId w:val="35"/>
  </w:num>
  <w:num w:numId="14">
    <w:abstractNumId w:val="19"/>
  </w:num>
  <w:num w:numId="15">
    <w:abstractNumId w:val="34"/>
  </w:num>
  <w:num w:numId="16">
    <w:abstractNumId w:val="0"/>
  </w:num>
  <w:num w:numId="17">
    <w:abstractNumId w:val="21"/>
  </w:num>
  <w:num w:numId="18">
    <w:abstractNumId w:val="14"/>
  </w:num>
  <w:num w:numId="19">
    <w:abstractNumId w:val="11"/>
  </w:num>
  <w:num w:numId="20">
    <w:abstractNumId w:val="25"/>
  </w:num>
  <w:num w:numId="21">
    <w:abstractNumId w:val="15"/>
  </w:num>
  <w:num w:numId="22">
    <w:abstractNumId w:val="5"/>
  </w:num>
  <w:num w:numId="23">
    <w:abstractNumId w:val="12"/>
  </w:num>
  <w:num w:numId="24">
    <w:abstractNumId w:val="22"/>
  </w:num>
  <w:num w:numId="25">
    <w:abstractNumId w:val="10"/>
  </w:num>
  <w:num w:numId="26">
    <w:abstractNumId w:val="27"/>
  </w:num>
  <w:num w:numId="27">
    <w:abstractNumId w:val="24"/>
  </w:num>
  <w:num w:numId="28">
    <w:abstractNumId w:val="20"/>
  </w:num>
  <w:num w:numId="29">
    <w:abstractNumId w:val="7"/>
  </w:num>
  <w:num w:numId="30">
    <w:abstractNumId w:val="13"/>
  </w:num>
  <w:num w:numId="31">
    <w:abstractNumId w:val="2"/>
  </w:num>
  <w:num w:numId="32">
    <w:abstractNumId w:val="29"/>
  </w:num>
  <w:num w:numId="33">
    <w:abstractNumId w:val="26"/>
  </w:num>
  <w:num w:numId="34">
    <w:abstractNumId w:val="3"/>
  </w:num>
  <w:num w:numId="35">
    <w:abstractNumId w:val="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538"/>
    <w:rsid w:val="00010A44"/>
    <w:rsid w:val="000123B8"/>
    <w:rsid w:val="00023B90"/>
    <w:rsid w:val="00027DF6"/>
    <w:rsid w:val="00030774"/>
    <w:rsid w:val="00036603"/>
    <w:rsid w:val="000424F2"/>
    <w:rsid w:val="0005406A"/>
    <w:rsid w:val="00062887"/>
    <w:rsid w:val="00070B14"/>
    <w:rsid w:val="000B32F3"/>
    <w:rsid w:val="000C060E"/>
    <w:rsid w:val="000C6D37"/>
    <w:rsid w:val="000E239A"/>
    <w:rsid w:val="000E3284"/>
    <w:rsid w:val="000E4074"/>
    <w:rsid w:val="000E5365"/>
    <w:rsid w:val="000E73A4"/>
    <w:rsid w:val="000F2F1B"/>
    <w:rsid w:val="000F6F98"/>
    <w:rsid w:val="00103B36"/>
    <w:rsid w:val="00111BA9"/>
    <w:rsid w:val="001253D6"/>
    <w:rsid w:val="00135C1A"/>
    <w:rsid w:val="001403F1"/>
    <w:rsid w:val="001430BC"/>
    <w:rsid w:val="001535AA"/>
    <w:rsid w:val="001561B3"/>
    <w:rsid w:val="00165F03"/>
    <w:rsid w:val="0018703C"/>
    <w:rsid w:val="001D37C8"/>
    <w:rsid w:val="001E025C"/>
    <w:rsid w:val="001E406E"/>
    <w:rsid w:val="001F3AAB"/>
    <w:rsid w:val="001F46F6"/>
    <w:rsid w:val="001F680C"/>
    <w:rsid w:val="001F684F"/>
    <w:rsid w:val="00200FD2"/>
    <w:rsid w:val="00206D52"/>
    <w:rsid w:val="002266D1"/>
    <w:rsid w:val="002370A4"/>
    <w:rsid w:val="00240DD7"/>
    <w:rsid w:val="00263382"/>
    <w:rsid w:val="0027635A"/>
    <w:rsid w:val="00280154"/>
    <w:rsid w:val="00291B15"/>
    <w:rsid w:val="0029494C"/>
    <w:rsid w:val="002A12B3"/>
    <w:rsid w:val="002A2DD0"/>
    <w:rsid w:val="002A2F16"/>
    <w:rsid w:val="002A3292"/>
    <w:rsid w:val="002B3767"/>
    <w:rsid w:val="002B3998"/>
    <w:rsid w:val="002C16CF"/>
    <w:rsid w:val="002E1FE0"/>
    <w:rsid w:val="002E346C"/>
    <w:rsid w:val="002E4D72"/>
    <w:rsid w:val="002E504E"/>
    <w:rsid w:val="0030321F"/>
    <w:rsid w:val="00304DE7"/>
    <w:rsid w:val="00313D68"/>
    <w:rsid w:val="003142B9"/>
    <w:rsid w:val="003154C0"/>
    <w:rsid w:val="003249F6"/>
    <w:rsid w:val="00324E91"/>
    <w:rsid w:val="00341CFA"/>
    <w:rsid w:val="00343F0A"/>
    <w:rsid w:val="003708BD"/>
    <w:rsid w:val="00370DAC"/>
    <w:rsid w:val="003741CD"/>
    <w:rsid w:val="0037553E"/>
    <w:rsid w:val="00375790"/>
    <w:rsid w:val="00377D04"/>
    <w:rsid w:val="00383303"/>
    <w:rsid w:val="00385859"/>
    <w:rsid w:val="00386B5D"/>
    <w:rsid w:val="00391A7F"/>
    <w:rsid w:val="003A17AC"/>
    <w:rsid w:val="003C0EDA"/>
    <w:rsid w:val="003C15FB"/>
    <w:rsid w:val="003C3A62"/>
    <w:rsid w:val="003C4D91"/>
    <w:rsid w:val="003C68B7"/>
    <w:rsid w:val="003D35E5"/>
    <w:rsid w:val="003D4B85"/>
    <w:rsid w:val="003D53B5"/>
    <w:rsid w:val="003E0C28"/>
    <w:rsid w:val="003E790E"/>
    <w:rsid w:val="003F2AA6"/>
    <w:rsid w:val="003F42EB"/>
    <w:rsid w:val="00400AAB"/>
    <w:rsid w:val="00401170"/>
    <w:rsid w:val="004049AC"/>
    <w:rsid w:val="00404EBA"/>
    <w:rsid w:val="00411C27"/>
    <w:rsid w:val="0041719D"/>
    <w:rsid w:val="004212FE"/>
    <w:rsid w:val="004258FE"/>
    <w:rsid w:val="00433672"/>
    <w:rsid w:val="00442D65"/>
    <w:rsid w:val="00451ACE"/>
    <w:rsid w:val="00455E5B"/>
    <w:rsid w:val="00464CAC"/>
    <w:rsid w:val="0047004B"/>
    <w:rsid w:val="00477402"/>
    <w:rsid w:val="004810A3"/>
    <w:rsid w:val="0049179B"/>
    <w:rsid w:val="004A1706"/>
    <w:rsid w:val="004A27E1"/>
    <w:rsid w:val="004A4C14"/>
    <w:rsid w:val="004B23E0"/>
    <w:rsid w:val="004B703A"/>
    <w:rsid w:val="004C0D76"/>
    <w:rsid w:val="004C12DD"/>
    <w:rsid w:val="004C3D94"/>
    <w:rsid w:val="004D3EB2"/>
    <w:rsid w:val="004D7135"/>
    <w:rsid w:val="004E7A23"/>
    <w:rsid w:val="004F3A5A"/>
    <w:rsid w:val="004F4600"/>
    <w:rsid w:val="0050059A"/>
    <w:rsid w:val="00500979"/>
    <w:rsid w:val="00510F7B"/>
    <w:rsid w:val="005216D9"/>
    <w:rsid w:val="005243A7"/>
    <w:rsid w:val="00524941"/>
    <w:rsid w:val="00525020"/>
    <w:rsid w:val="005323AB"/>
    <w:rsid w:val="00545C8E"/>
    <w:rsid w:val="00551D62"/>
    <w:rsid w:val="005755A1"/>
    <w:rsid w:val="00575672"/>
    <w:rsid w:val="005805F5"/>
    <w:rsid w:val="00584AA9"/>
    <w:rsid w:val="0059014B"/>
    <w:rsid w:val="005B0E88"/>
    <w:rsid w:val="005B4A98"/>
    <w:rsid w:val="005B55C7"/>
    <w:rsid w:val="005B7CD4"/>
    <w:rsid w:val="005C19C7"/>
    <w:rsid w:val="005C2AEF"/>
    <w:rsid w:val="005C415B"/>
    <w:rsid w:val="005D1A9B"/>
    <w:rsid w:val="005E241C"/>
    <w:rsid w:val="005F3508"/>
    <w:rsid w:val="005F667F"/>
    <w:rsid w:val="005F6795"/>
    <w:rsid w:val="005F7781"/>
    <w:rsid w:val="00603F97"/>
    <w:rsid w:val="006047FE"/>
    <w:rsid w:val="00605FDD"/>
    <w:rsid w:val="00611592"/>
    <w:rsid w:val="00622D48"/>
    <w:rsid w:val="00622EFD"/>
    <w:rsid w:val="0063453C"/>
    <w:rsid w:val="00637442"/>
    <w:rsid w:val="00637692"/>
    <w:rsid w:val="00643CEA"/>
    <w:rsid w:val="00662284"/>
    <w:rsid w:val="00664537"/>
    <w:rsid w:val="006A0F62"/>
    <w:rsid w:val="006B142D"/>
    <w:rsid w:val="006B7C2B"/>
    <w:rsid w:val="006D21F0"/>
    <w:rsid w:val="006D662E"/>
    <w:rsid w:val="006F1182"/>
    <w:rsid w:val="006F205C"/>
    <w:rsid w:val="006F3BAB"/>
    <w:rsid w:val="00701080"/>
    <w:rsid w:val="007042F3"/>
    <w:rsid w:val="00705122"/>
    <w:rsid w:val="00712559"/>
    <w:rsid w:val="00712B0F"/>
    <w:rsid w:val="0071308B"/>
    <w:rsid w:val="00713B29"/>
    <w:rsid w:val="007212B4"/>
    <w:rsid w:val="007243AA"/>
    <w:rsid w:val="0073004F"/>
    <w:rsid w:val="007521EE"/>
    <w:rsid w:val="00756C76"/>
    <w:rsid w:val="007742EC"/>
    <w:rsid w:val="0079267C"/>
    <w:rsid w:val="00797FBC"/>
    <w:rsid w:val="007A70A3"/>
    <w:rsid w:val="007B2497"/>
    <w:rsid w:val="007C5939"/>
    <w:rsid w:val="007D683F"/>
    <w:rsid w:val="007E0DFE"/>
    <w:rsid w:val="007E481D"/>
    <w:rsid w:val="007F1D55"/>
    <w:rsid w:val="007F20D9"/>
    <w:rsid w:val="0080092B"/>
    <w:rsid w:val="00804B50"/>
    <w:rsid w:val="0081151B"/>
    <w:rsid w:val="00815E49"/>
    <w:rsid w:val="00827026"/>
    <w:rsid w:val="00842F76"/>
    <w:rsid w:val="008542AD"/>
    <w:rsid w:val="00855A46"/>
    <w:rsid w:val="0086002C"/>
    <w:rsid w:val="00870115"/>
    <w:rsid w:val="008A1456"/>
    <w:rsid w:val="008A7253"/>
    <w:rsid w:val="008A7D2E"/>
    <w:rsid w:val="008B3EB5"/>
    <w:rsid w:val="008B4014"/>
    <w:rsid w:val="008B7496"/>
    <w:rsid w:val="008C012F"/>
    <w:rsid w:val="008D3D27"/>
    <w:rsid w:val="008D4A80"/>
    <w:rsid w:val="008E2AF2"/>
    <w:rsid w:val="008F5E67"/>
    <w:rsid w:val="009107EF"/>
    <w:rsid w:val="00911B11"/>
    <w:rsid w:val="00917E46"/>
    <w:rsid w:val="009227EC"/>
    <w:rsid w:val="00924A9F"/>
    <w:rsid w:val="00932EDA"/>
    <w:rsid w:val="0094296A"/>
    <w:rsid w:val="00945538"/>
    <w:rsid w:val="0094688E"/>
    <w:rsid w:val="00947F40"/>
    <w:rsid w:val="009529D0"/>
    <w:rsid w:val="009618FB"/>
    <w:rsid w:val="0097657A"/>
    <w:rsid w:val="00981987"/>
    <w:rsid w:val="0099537F"/>
    <w:rsid w:val="009A2158"/>
    <w:rsid w:val="009A2489"/>
    <w:rsid w:val="009A73CC"/>
    <w:rsid w:val="009B7D48"/>
    <w:rsid w:val="009C43C7"/>
    <w:rsid w:val="009C5F23"/>
    <w:rsid w:val="009E0F8E"/>
    <w:rsid w:val="009F0D11"/>
    <w:rsid w:val="009F3431"/>
    <w:rsid w:val="009F403E"/>
    <w:rsid w:val="00A05037"/>
    <w:rsid w:val="00A167EE"/>
    <w:rsid w:val="00A270E7"/>
    <w:rsid w:val="00A37F81"/>
    <w:rsid w:val="00A41E3D"/>
    <w:rsid w:val="00A4307A"/>
    <w:rsid w:val="00A470CB"/>
    <w:rsid w:val="00A543A5"/>
    <w:rsid w:val="00A54710"/>
    <w:rsid w:val="00A56DFC"/>
    <w:rsid w:val="00A64751"/>
    <w:rsid w:val="00A66622"/>
    <w:rsid w:val="00A80011"/>
    <w:rsid w:val="00A9508E"/>
    <w:rsid w:val="00AA4789"/>
    <w:rsid w:val="00AA7E3D"/>
    <w:rsid w:val="00AB04D9"/>
    <w:rsid w:val="00AB4612"/>
    <w:rsid w:val="00AC15D8"/>
    <w:rsid w:val="00AD554A"/>
    <w:rsid w:val="00AE07EF"/>
    <w:rsid w:val="00AE59A6"/>
    <w:rsid w:val="00AF0944"/>
    <w:rsid w:val="00B02BF0"/>
    <w:rsid w:val="00B14DC7"/>
    <w:rsid w:val="00B17190"/>
    <w:rsid w:val="00B20C93"/>
    <w:rsid w:val="00B22181"/>
    <w:rsid w:val="00B2294A"/>
    <w:rsid w:val="00B262A0"/>
    <w:rsid w:val="00B41395"/>
    <w:rsid w:val="00B41472"/>
    <w:rsid w:val="00B424DB"/>
    <w:rsid w:val="00B44994"/>
    <w:rsid w:val="00B45A8E"/>
    <w:rsid w:val="00B62972"/>
    <w:rsid w:val="00B64CB9"/>
    <w:rsid w:val="00B67986"/>
    <w:rsid w:val="00B67BD6"/>
    <w:rsid w:val="00B8386A"/>
    <w:rsid w:val="00B8498C"/>
    <w:rsid w:val="00B9227E"/>
    <w:rsid w:val="00B97C03"/>
    <w:rsid w:val="00B97F5F"/>
    <w:rsid w:val="00BA3622"/>
    <w:rsid w:val="00BA6EFD"/>
    <w:rsid w:val="00BA72A3"/>
    <w:rsid w:val="00BB0304"/>
    <w:rsid w:val="00BB6CCE"/>
    <w:rsid w:val="00BC2E4D"/>
    <w:rsid w:val="00BC3EF9"/>
    <w:rsid w:val="00BC63AF"/>
    <w:rsid w:val="00BE05CC"/>
    <w:rsid w:val="00BE1866"/>
    <w:rsid w:val="00BE3898"/>
    <w:rsid w:val="00BF0B4A"/>
    <w:rsid w:val="00C02F32"/>
    <w:rsid w:val="00C04C83"/>
    <w:rsid w:val="00C32D5B"/>
    <w:rsid w:val="00C3428D"/>
    <w:rsid w:val="00C72564"/>
    <w:rsid w:val="00C82C05"/>
    <w:rsid w:val="00CA04B4"/>
    <w:rsid w:val="00CA21A4"/>
    <w:rsid w:val="00CA4F3C"/>
    <w:rsid w:val="00CB1F36"/>
    <w:rsid w:val="00CC21BB"/>
    <w:rsid w:val="00CC2B1F"/>
    <w:rsid w:val="00CC47E8"/>
    <w:rsid w:val="00CD3F99"/>
    <w:rsid w:val="00CD55D4"/>
    <w:rsid w:val="00CE232E"/>
    <w:rsid w:val="00CE771A"/>
    <w:rsid w:val="00CF5A3C"/>
    <w:rsid w:val="00CF5FAD"/>
    <w:rsid w:val="00D034EC"/>
    <w:rsid w:val="00D03B7D"/>
    <w:rsid w:val="00D12660"/>
    <w:rsid w:val="00D13F8D"/>
    <w:rsid w:val="00D20087"/>
    <w:rsid w:val="00D20FD0"/>
    <w:rsid w:val="00D33708"/>
    <w:rsid w:val="00D3789A"/>
    <w:rsid w:val="00D44F18"/>
    <w:rsid w:val="00D45CA0"/>
    <w:rsid w:val="00D51446"/>
    <w:rsid w:val="00D5417F"/>
    <w:rsid w:val="00D5558E"/>
    <w:rsid w:val="00D617BE"/>
    <w:rsid w:val="00D64E5C"/>
    <w:rsid w:val="00D6670A"/>
    <w:rsid w:val="00D67375"/>
    <w:rsid w:val="00D85416"/>
    <w:rsid w:val="00D85AE9"/>
    <w:rsid w:val="00D9522B"/>
    <w:rsid w:val="00DA276D"/>
    <w:rsid w:val="00DA76F9"/>
    <w:rsid w:val="00DB32AD"/>
    <w:rsid w:val="00DB7F6C"/>
    <w:rsid w:val="00DC23D8"/>
    <w:rsid w:val="00DD35AB"/>
    <w:rsid w:val="00DE7404"/>
    <w:rsid w:val="00DF2981"/>
    <w:rsid w:val="00DF344C"/>
    <w:rsid w:val="00DF5148"/>
    <w:rsid w:val="00E06556"/>
    <w:rsid w:val="00E12C91"/>
    <w:rsid w:val="00E22DF2"/>
    <w:rsid w:val="00E24A01"/>
    <w:rsid w:val="00E32D6E"/>
    <w:rsid w:val="00E37FE0"/>
    <w:rsid w:val="00E42004"/>
    <w:rsid w:val="00E52943"/>
    <w:rsid w:val="00E71E04"/>
    <w:rsid w:val="00E7357C"/>
    <w:rsid w:val="00E73EA1"/>
    <w:rsid w:val="00E75173"/>
    <w:rsid w:val="00E75CCE"/>
    <w:rsid w:val="00E807A3"/>
    <w:rsid w:val="00E85416"/>
    <w:rsid w:val="00E868EA"/>
    <w:rsid w:val="00E9123B"/>
    <w:rsid w:val="00E920F9"/>
    <w:rsid w:val="00EA0FA3"/>
    <w:rsid w:val="00EA3748"/>
    <w:rsid w:val="00EA3D90"/>
    <w:rsid w:val="00EC7316"/>
    <w:rsid w:val="00EC7837"/>
    <w:rsid w:val="00ED0347"/>
    <w:rsid w:val="00ED13FF"/>
    <w:rsid w:val="00EE1A21"/>
    <w:rsid w:val="00EE3288"/>
    <w:rsid w:val="00EF4499"/>
    <w:rsid w:val="00EF4EEF"/>
    <w:rsid w:val="00EF55A4"/>
    <w:rsid w:val="00EF7A3F"/>
    <w:rsid w:val="00F1737A"/>
    <w:rsid w:val="00F24CEE"/>
    <w:rsid w:val="00F3350E"/>
    <w:rsid w:val="00F36A45"/>
    <w:rsid w:val="00F4402C"/>
    <w:rsid w:val="00F67848"/>
    <w:rsid w:val="00F73B00"/>
    <w:rsid w:val="00F761EE"/>
    <w:rsid w:val="00F7750A"/>
    <w:rsid w:val="00F90616"/>
    <w:rsid w:val="00F9580F"/>
    <w:rsid w:val="00F9779F"/>
    <w:rsid w:val="00FA6EB8"/>
    <w:rsid w:val="00FA7ED8"/>
    <w:rsid w:val="00FC3B1B"/>
    <w:rsid w:val="00FD3B94"/>
    <w:rsid w:val="00FD5A43"/>
    <w:rsid w:val="00FE08FC"/>
    <w:rsid w:val="00FE25F6"/>
    <w:rsid w:val="00FE3C0B"/>
    <w:rsid w:val="00FF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C194AB-D20B-4A51-836E-BC3143F8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5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38"/>
  </w:style>
  <w:style w:type="paragraph" w:styleId="Stopka">
    <w:name w:val="footer"/>
    <w:basedOn w:val="Normalny"/>
    <w:link w:val="StopkaZnak"/>
    <w:uiPriority w:val="99"/>
    <w:unhideWhenUsed/>
    <w:rsid w:val="0094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38"/>
  </w:style>
  <w:style w:type="paragraph" w:styleId="Akapitzlist">
    <w:name w:val="List Paragraph"/>
    <w:basedOn w:val="Normalny"/>
    <w:uiPriority w:val="34"/>
    <w:qFormat/>
    <w:rsid w:val="00924A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39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6784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2A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A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2A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3B25-37A2-414B-9BA8-5C936F7AF3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6C0649-C3CF-4F34-94E9-0C1B094A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8</Pages>
  <Words>2658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Kramarska Kinga</dc:creator>
  <cp:lastModifiedBy>Pfeiffer Marta</cp:lastModifiedBy>
  <cp:revision>24</cp:revision>
  <cp:lastPrinted>2022-03-21T13:25:00Z</cp:lastPrinted>
  <dcterms:created xsi:type="dcterms:W3CDTF">2022-01-11T11:31:00Z</dcterms:created>
  <dcterms:modified xsi:type="dcterms:W3CDTF">2022-03-21T13:26:00Z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0de0a059-25b8-48bc-b8e8-1d6f1495719f</vt:lpwstr>
  </property>
  <property fmtid="{D5CDD505-2E9C-101B-9397-08002B2CF9AE}" pid="3" name="bjSaver">
    <vt:lpwstr>sAtIcIvLjwpI6vHwScDlkpBDCsxzgmsb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