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300" w:before="0" w:after="0"/>
        <w:jc w:val="both"/>
        <w:rPr>
          <w:rFonts w:ascii="Times New Roman" w:hAnsi="Times New Roman"/>
        </w:rPr>
      </w:pPr>
      <w:r>
        <w:rPr>
          <w:rFonts w:eastAsia="Calibri" w:cs="Times New Roman" w:ascii="Times New Roman" w:hAnsi="Times New Roman"/>
          <w:b/>
        </w:rPr>
        <w:t>Zamawiający:</w:t>
      </w:r>
    </w:p>
    <w:p>
      <w:pPr>
        <w:pStyle w:val="Normal"/>
        <w:tabs>
          <w:tab w:val="clear" w:pos="720"/>
          <w:tab w:val="left" w:pos="6236" w:leader="none"/>
        </w:tabs>
        <w:spacing w:lineRule="exact" w:line="300" w:before="0" w:after="0"/>
        <w:jc w:val="both"/>
        <w:rPr>
          <w:rFonts w:ascii="Times New Roman" w:hAnsi="Times New Roman"/>
        </w:rPr>
      </w:pPr>
      <w:r>
        <w:rPr>
          <w:rFonts w:eastAsia="Calibri" w:cs="Times New Roman" w:ascii="Times New Roman" w:hAnsi="Times New Roman"/>
          <w:b w:val="false"/>
          <w:bCs w:val="false"/>
        </w:rPr>
        <w:t>Gmina Redzikowo</w:t>
        <w:tab/>
      </w:r>
    </w:p>
    <w:p>
      <w:pPr>
        <w:pStyle w:val="Normal"/>
        <w:tabs>
          <w:tab w:val="clear" w:pos="720"/>
          <w:tab w:val="center" w:pos="4873" w:leader="none"/>
          <w:tab w:val="left" w:pos="5447" w:leader="none"/>
        </w:tabs>
        <w:spacing w:lineRule="exact" w:line="300" w:before="0" w:after="0"/>
        <w:jc w:val="both"/>
        <w:rPr>
          <w:rFonts w:ascii="Times New Roman" w:hAnsi="Times New Roman"/>
        </w:rPr>
      </w:pPr>
      <w:r>
        <w:rPr>
          <w:rFonts w:eastAsia="Calibri" w:cs="Times New Roman" w:ascii="Times New Roman" w:hAnsi="Times New Roman"/>
          <w:b w:val="false"/>
          <w:bCs w:val="false"/>
        </w:rPr>
        <w:t>ul. Sportowa 34, 76-200 Słupsk</w:t>
        <w:tab/>
        <w:tab/>
      </w:r>
    </w:p>
    <w:p>
      <w:pPr>
        <w:pStyle w:val="Normal"/>
        <w:spacing w:lineRule="exact" w:line="300" w:before="0" w:after="0"/>
        <w:jc w:val="both"/>
        <w:rPr>
          <w:rFonts w:ascii="Times New Roman" w:hAnsi="Times New Roman"/>
        </w:rPr>
      </w:pPr>
      <w:r>
        <w:rPr>
          <w:rFonts w:eastAsia="Calibri" w:cs="Times New Roman" w:ascii="Times New Roman" w:hAnsi="Times New Roman"/>
          <w:b w:val="false"/>
          <w:bCs w:val="false"/>
          <w:lang w:val="en-US"/>
        </w:rPr>
        <w:t>tel. +48 59 842 84 60, faks +48 59 842 92 54</w:t>
      </w:r>
    </w:p>
    <w:p>
      <w:pPr>
        <w:pStyle w:val="Normal"/>
        <w:spacing w:lineRule="exact" w:line="300" w:before="0" w:after="0"/>
        <w:jc w:val="both"/>
        <w:rPr/>
      </w:pPr>
      <w:hyperlink r:id="rId2">
        <w:r>
          <w:rPr>
            <w:rStyle w:val="Czeinternetowe"/>
            <w:rFonts w:ascii="Times New Roman" w:hAnsi="Times New Roman"/>
            <w:color w:val="auto"/>
            <w:u w:val="none"/>
          </w:rPr>
          <w:t xml:space="preserve">www.gminaredzikowo.pl </w:t>
        </w:r>
      </w:hyperlink>
    </w:p>
    <w:p>
      <w:pPr>
        <w:pStyle w:val="Normal"/>
        <w:tabs>
          <w:tab w:val="clear" w:pos="720"/>
          <w:tab w:val="left" w:pos="8778" w:leader="none"/>
        </w:tabs>
        <w:spacing w:lineRule="exact" w:line="300" w:before="0" w:after="0"/>
        <w:jc w:val="both"/>
        <w:rPr/>
      </w:pPr>
      <w:r>
        <w:rPr>
          <w:rFonts w:cs="Times New Roman" w:ascii="Times New Roman" w:hAnsi="Times New Roman"/>
          <w:b/>
          <w:lang w:val="en-US"/>
        </w:rPr>
        <w:tab/>
      </w:r>
    </w:p>
    <w:p>
      <w:pPr>
        <w:pStyle w:val="Normal"/>
        <w:tabs>
          <w:tab w:val="clear" w:pos="720"/>
          <w:tab w:val="left" w:pos="6548" w:leader="none"/>
        </w:tabs>
        <w:spacing w:lineRule="auto" w:line="240" w:before="0" w:after="0"/>
        <w:jc w:val="both"/>
        <w:rPr>
          <w:rFonts w:ascii="Times New Roman" w:hAnsi="Times New Roman" w:cs="Times New Roman"/>
          <w:b/>
          <w:lang w:val="en-US"/>
        </w:rPr>
      </w:pPr>
      <w:r>
        <w:rPr>
          <w:rFonts w:cs="Times New Roman" w:ascii="Times New Roman" w:hAnsi="Times New Roman"/>
          <w:b/>
          <w:lang w:val="en-US"/>
        </w:rPr>
        <w:tab/>
      </w:r>
    </w:p>
    <w:p>
      <w:pPr>
        <w:pStyle w:val="Normal"/>
        <w:spacing w:lineRule="auto" w:line="240" w:before="0" w:after="0"/>
        <w:jc w:val="center"/>
        <w:rPr>
          <w:rFonts w:ascii="Times New Roman" w:hAnsi="Times New Roman" w:cs="Times New Roman"/>
          <w:b/>
          <w:sz w:val="32"/>
          <w:szCs w:val="32"/>
          <w:lang w:val="en-US"/>
        </w:rPr>
      </w:pPr>
      <w:r>
        <w:rPr>
          <w:rFonts w:cs="Times New Roman" w:ascii="Times New Roman" w:hAnsi="Times New Roman"/>
          <w:b/>
          <w:sz w:val="32"/>
          <w:szCs w:val="32"/>
          <w:lang w:val="en-US"/>
        </w:rPr>
      </w:r>
    </w:p>
    <w:p>
      <w:pPr>
        <w:pStyle w:val="Normal"/>
        <w:spacing w:lineRule="auto" w:line="240" w:before="0" w:after="0"/>
        <w:jc w:val="center"/>
        <w:rPr/>
      </w:pPr>
      <w:r>
        <w:rPr>
          <w:rFonts w:cs="Times New Roman" w:ascii="Times New Roman" w:hAnsi="Times New Roman"/>
          <w:b/>
          <w:sz w:val="32"/>
          <w:szCs w:val="32"/>
        </w:rPr>
        <w:t>SPECYFIKACJA WARUNKÓW ZAMÓWIENIA</w:t>
      </w:r>
    </w:p>
    <w:p>
      <w:pPr>
        <w:pStyle w:val="Normal"/>
        <w:spacing w:lineRule="auto" w:line="240" w:before="0" w:after="0"/>
        <w:jc w:val="center"/>
        <w:rPr/>
      </w:pPr>
      <w:r>
        <w:rPr>
          <w:rFonts w:cs="Times New Roman" w:ascii="Times New Roman" w:hAnsi="Times New Roman"/>
          <w:b/>
        </w:rPr>
        <w:t xml:space="preserve">w postępowaniu o udzielenie zamówienia publicznego, którego wartość szacunkowa </w:t>
        <w:br/>
        <w:t xml:space="preserve">nie przekracza kwoty określonej w przepisach wydanych na podstawie </w:t>
        <w:br/>
        <w:t>art. 3 ust. 1 pkt 1 ustawy, realizowanym w trybie podstawowym pn:</w:t>
      </w:r>
    </w:p>
    <w:p>
      <w:pPr>
        <w:pStyle w:val="Normal"/>
        <w:spacing w:lineRule="auto" w:line="240" w:before="0" w:after="0"/>
        <w:jc w:val="center"/>
        <w:rPr>
          <w:rFonts w:ascii="Times New Roman" w:hAnsi="Times New Roman" w:cs="Times New Roman"/>
          <w:b/>
        </w:rPr>
      </w:pPr>
      <w:r>
        <w:rPr>
          <w:rFonts w:cs="Times New Roman" w:ascii="Times New Roman" w:hAnsi="Times New Roman"/>
          <w:b/>
        </w:rPr>
      </w:r>
    </w:p>
    <w:p>
      <w:pPr>
        <w:pStyle w:val="Normal"/>
        <w:spacing w:lineRule="auto" w:line="240"/>
        <w:jc w:val="center"/>
        <w:rPr/>
      </w:pPr>
      <w:r>
        <w:rPr>
          <w:rFonts w:eastAsia="Calibri" w:cs="" w:ascii="Times New Roman" w:hAnsi="Times New Roman" w:cstheme="minorBidi" w:eastAsiaTheme="minorHAnsi"/>
          <w:b/>
          <w:sz w:val="32"/>
          <w:szCs w:val="32"/>
        </w:rPr>
        <w:t xml:space="preserve">Budowa kompleksu sportowego Orlik 2024 w formule zaprojektuj </w:t>
        <w:br/>
        <w:t>i wybuduj oraz wykonanie dokumentacji projektowej na zagospodarowanie terenu sportowego w Siemianicach</w:t>
      </w:r>
    </w:p>
    <w:p>
      <w:pPr>
        <w:pStyle w:val="Normal"/>
        <w:spacing w:lineRule="auto" w:line="240"/>
        <w:jc w:val="center"/>
        <w:rPr>
          <w:color w:val="auto"/>
        </w:rPr>
      </w:pPr>
      <w:r>
        <w:rPr>
          <w:rFonts w:eastAsia="Calibri" w:cs="" w:ascii="Times New Roman" w:hAnsi="Times New Roman" w:cstheme="minorBidi" w:eastAsiaTheme="minorHAnsi"/>
          <w:b/>
          <w:color w:val="auto"/>
          <w:sz w:val="32"/>
          <w:szCs w:val="32"/>
        </w:rPr>
        <w:t>ZP.271.</w:t>
      </w:r>
      <w:r>
        <w:rPr>
          <w:rFonts w:eastAsia="Calibri" w:cs="" w:ascii="Times New Roman" w:hAnsi="Times New Roman" w:cstheme="minorBidi" w:eastAsiaTheme="minorHAnsi"/>
          <w:b/>
          <w:color w:val="auto"/>
          <w:kern w:val="0"/>
          <w:sz w:val="32"/>
          <w:szCs w:val="32"/>
          <w:lang w:val="pl-PL" w:eastAsia="en-US" w:bidi="ar-SA"/>
        </w:rPr>
        <w:t>14</w:t>
      </w:r>
      <w:r>
        <w:rPr>
          <w:rFonts w:eastAsia="Calibri" w:cs="" w:ascii="Times New Roman" w:hAnsi="Times New Roman" w:cstheme="minorBidi" w:eastAsiaTheme="minorHAnsi"/>
          <w:b/>
          <w:color w:val="auto"/>
          <w:sz w:val="32"/>
          <w:szCs w:val="32"/>
        </w:rPr>
        <w:t>.202</w:t>
      </w:r>
      <w:r>
        <w:rPr>
          <w:rFonts w:eastAsia="Calibri" w:cs="" w:ascii="Times New Roman" w:hAnsi="Times New Roman" w:cstheme="minorBidi" w:eastAsiaTheme="minorHAnsi"/>
          <w:b/>
          <w:color w:val="auto"/>
          <w:kern w:val="0"/>
          <w:sz w:val="32"/>
          <w:szCs w:val="32"/>
          <w:lang w:val="pl-PL" w:eastAsia="en-US" w:bidi="ar-SA"/>
        </w:rPr>
        <w:t>5</w:t>
      </w:r>
    </w:p>
    <w:p>
      <w:pPr>
        <w:pStyle w:val="Normal"/>
        <w:spacing w:lineRule="auto" w:line="240"/>
        <w:jc w:val="center"/>
        <w:rPr>
          <w:color w:val="auto"/>
        </w:rPr>
      </w:pPr>
      <w:r>
        <w:rPr>
          <w:rFonts w:eastAsia="Calibri" w:cs="" w:ascii="Times New Roman" w:hAnsi="Times New Roman" w:cstheme="minorBidi" w:eastAsiaTheme="minorHAnsi"/>
          <w:b/>
        </w:rPr>
        <w:t xml:space="preserve">(CPV: 45212221-1, </w:t>
      </w:r>
      <w:r>
        <w:rPr>
          <w:rFonts w:eastAsia="Calibri" w:cs="" w:ascii="Times New Roman" w:hAnsi="Times New Roman" w:cstheme="minorBidi" w:eastAsiaTheme="minorHAnsi"/>
          <w:b/>
          <w:color w:val="auto"/>
          <w:kern w:val="0"/>
          <w:sz w:val="22"/>
          <w:szCs w:val="22"/>
          <w:lang w:val="pl-PL" w:eastAsia="en-US" w:bidi="ar-SA"/>
        </w:rPr>
        <w:t xml:space="preserve"> 71320000-7, 71322000-1, 71354000-4</w:t>
      </w:r>
      <w:r>
        <w:rPr>
          <w:rFonts w:eastAsia="Calibri" w:cs="" w:ascii="Times New Roman" w:hAnsi="Times New Roman" w:cstheme="minorBidi" w:eastAsiaTheme="minorHAnsi"/>
          <w:b/>
        </w:rPr>
        <w:t>)</w:t>
      </w:r>
    </w:p>
    <w:p>
      <w:pPr>
        <w:pStyle w:val="Normal"/>
        <w:spacing w:lineRule="auto" w:line="240"/>
        <w:jc w:val="center"/>
        <w:rPr>
          <w:color w:val="C9211E"/>
          <w:sz w:val="28"/>
          <w:szCs w:val="28"/>
        </w:rPr>
      </w:pPr>
      <w:r>
        <w:rPr>
          <w:rFonts w:eastAsia="Calibri" w:cs="" w:ascii="Times New Roman" w:hAnsi="Times New Roman"/>
          <w:b/>
          <w:color w:val="C9211E"/>
          <w:sz w:val="28"/>
          <w:szCs w:val="28"/>
        </w:rPr>
        <w:t xml:space="preserve">PO MODYFIKACJI Z DNIA </w:t>
      </w:r>
      <w:r>
        <w:rPr>
          <w:rFonts w:eastAsia="Calibri" w:cs="" w:ascii="Times New Roman" w:hAnsi="Times New Roman"/>
          <w:b/>
          <w:color w:val="C9211E"/>
          <w:sz w:val="28"/>
          <w:szCs w:val="28"/>
        </w:rPr>
        <w:t>15</w:t>
      </w:r>
      <w:r>
        <w:rPr>
          <w:rFonts w:eastAsia="Calibri" w:cs="" w:ascii="Times New Roman" w:hAnsi="Times New Roman"/>
          <w:b/>
          <w:color w:val="C9211E"/>
          <w:sz w:val="28"/>
          <w:szCs w:val="28"/>
        </w:rPr>
        <w:t>.04.2025 r.</w:t>
      </w:r>
    </w:p>
    <w:p>
      <w:pPr>
        <w:pStyle w:val="Normal"/>
        <w:spacing w:lineRule="auto" w:line="240" w:before="0" w:after="0"/>
        <w:jc w:val="both"/>
        <w:rPr>
          <w:rFonts w:ascii="Times New Roman" w:hAnsi="Times New Roman"/>
          <w:sz w:val="20"/>
          <w:szCs w:val="20"/>
        </w:rPr>
      </w:pPr>
      <w:r>
        <w:rPr>
          <w:rFonts w:ascii="Times New Roman" w:hAnsi="Times New Roman"/>
          <w:sz w:val="20"/>
          <w:szCs w:val="20"/>
        </w:rPr>
      </w:r>
    </w:p>
    <w:p>
      <w:pPr>
        <w:pStyle w:val="Normal"/>
        <w:spacing w:lineRule="auto" w:line="240" w:before="0" w:after="0"/>
        <w:jc w:val="both"/>
        <w:rPr>
          <w:rFonts w:ascii="Times New Roman" w:hAnsi="Times New Roman"/>
          <w:sz w:val="20"/>
          <w:szCs w:val="20"/>
        </w:rPr>
      </w:pPr>
      <w:r>
        <w:rPr>
          <w:rFonts w:ascii="Times New Roman" w:hAnsi="Times New Roman"/>
          <w:sz w:val="20"/>
          <w:szCs w:val="20"/>
        </w:rPr>
      </w:r>
    </w:p>
    <w:p>
      <w:pPr>
        <w:pStyle w:val="Normal"/>
        <w:spacing w:lineRule="auto" w:line="240" w:before="0" w:after="0"/>
        <w:jc w:val="both"/>
        <w:rPr>
          <w:rFonts w:ascii="Times New Roman" w:hAnsi="Times New Roman"/>
        </w:rPr>
      </w:pPr>
      <w:r>
        <w:rPr>
          <w:rFonts w:cs="Times New Roman" w:ascii="Times New Roman" w:hAnsi="Times New Roman"/>
          <w:sz w:val="20"/>
          <w:szCs w:val="20"/>
        </w:rPr>
        <w:t>ZAŁĄCZNIKI DO SWZ:</w:t>
      </w:r>
    </w:p>
    <w:p>
      <w:pPr>
        <w:pStyle w:val="ListParagraph"/>
        <w:numPr>
          <w:ilvl w:val="0"/>
          <w:numId w:val="4"/>
        </w:numPr>
        <w:spacing w:lineRule="auto" w:line="240" w:before="0" w:after="0"/>
        <w:contextualSpacing/>
        <w:jc w:val="both"/>
        <w:rPr>
          <w:rFonts w:ascii="Times New Roman" w:hAnsi="Times New Roman"/>
        </w:rPr>
      </w:pPr>
      <w:r>
        <w:rPr>
          <w:rFonts w:cs="Times New Roman" w:ascii="Times New Roman" w:hAnsi="Times New Roman"/>
          <w:sz w:val="20"/>
          <w:szCs w:val="20"/>
        </w:rPr>
        <w:t>FORMULARZ OFERTY – ZAŁĄCZNIK NR 1 DO SWZ,</w:t>
      </w:r>
    </w:p>
    <w:p>
      <w:pPr>
        <w:pStyle w:val="ListParagraph"/>
        <w:numPr>
          <w:ilvl w:val="0"/>
          <w:numId w:val="4"/>
        </w:numPr>
        <w:spacing w:lineRule="auto" w:line="240" w:before="0" w:after="0"/>
        <w:contextualSpacing/>
        <w:jc w:val="both"/>
        <w:rPr>
          <w:rFonts w:ascii="Times New Roman" w:hAnsi="Times New Roman"/>
        </w:rPr>
      </w:pPr>
      <w:r>
        <w:rPr>
          <w:rFonts w:cs="Times New Roman" w:ascii="Times New Roman" w:hAnsi="Times New Roman"/>
          <w:sz w:val="20"/>
          <w:szCs w:val="20"/>
        </w:rPr>
        <w:t xml:space="preserve">OŚWIADCZENIE WYKONAWCY SKŁADANE NA PODSTAWIE ART. 125 PZP DOTYCZĄCE SPEŁNIANIA WARUNKÓW UDZIAŁU W POSTĘPOWANIU ORAZ PRZESŁANEK WYKLUCZENIA </w:t>
        <w:br/>
        <w:t>Z POSTĘPOWANIA – ZAŁĄCZNIK NR 2 DO SWZ,</w:t>
      </w:r>
    </w:p>
    <w:p>
      <w:pPr>
        <w:pStyle w:val="ListParagraph"/>
        <w:numPr>
          <w:ilvl w:val="0"/>
          <w:numId w:val="4"/>
        </w:numPr>
        <w:spacing w:lineRule="auto" w:line="240" w:before="0" w:after="0"/>
        <w:contextualSpacing/>
        <w:jc w:val="both"/>
        <w:rPr>
          <w:rFonts w:ascii="Times New Roman" w:hAnsi="Times New Roman"/>
        </w:rPr>
      </w:pPr>
      <w:r>
        <w:rPr>
          <w:rFonts w:cs="Times New Roman" w:ascii="Times New Roman" w:hAnsi="Times New Roman"/>
          <w:sz w:val="20"/>
          <w:szCs w:val="20"/>
        </w:rPr>
        <w:t xml:space="preserve">WYKAZ ROBÓT BUDOWLANYCH – ZAŁĄCZNIK NR </w:t>
      </w:r>
      <w:r>
        <w:rPr>
          <w:rFonts w:eastAsia="Calibri" w:cs="Times New Roman" w:ascii="Times New Roman" w:hAnsi="Times New Roman" w:eastAsiaTheme="minorHAnsi"/>
          <w:color w:val="auto"/>
          <w:kern w:val="0"/>
          <w:sz w:val="20"/>
          <w:szCs w:val="20"/>
          <w:lang w:val="pl-PL" w:eastAsia="en-US" w:bidi="ar-SA"/>
        </w:rPr>
        <w:t xml:space="preserve">3 </w:t>
      </w:r>
      <w:r>
        <w:rPr>
          <w:rFonts w:cs="Times New Roman" w:ascii="Times New Roman" w:hAnsi="Times New Roman"/>
          <w:sz w:val="20"/>
          <w:szCs w:val="20"/>
        </w:rPr>
        <w:t>DO SWZ,</w:t>
      </w:r>
    </w:p>
    <w:p>
      <w:pPr>
        <w:pStyle w:val="ListParagraph"/>
        <w:numPr>
          <w:ilvl w:val="0"/>
          <w:numId w:val="4"/>
        </w:numPr>
        <w:spacing w:lineRule="auto" w:line="240" w:before="0" w:after="0"/>
        <w:contextualSpacing/>
        <w:jc w:val="both"/>
        <w:rPr>
          <w:rFonts w:ascii="Times New Roman" w:hAnsi="Times New Roman"/>
        </w:rPr>
      </w:pPr>
      <w:r>
        <w:rPr>
          <w:rFonts w:cs="Times New Roman" w:ascii="Times New Roman" w:hAnsi="Times New Roman"/>
          <w:sz w:val="20"/>
          <w:szCs w:val="20"/>
        </w:rPr>
        <w:t xml:space="preserve">WYKAZ OSÓB ZDOLNYCH DO WYKONANIA ZAMÓWIENIA, KTÓRE BĘDĄ UCZESTNICZYĆ </w:t>
        <w:br/>
        <w:t xml:space="preserve">W WYKONYWANIU ZAMÓWIENIA – ZAŁĄCZNIK NR </w:t>
      </w:r>
      <w:r>
        <w:rPr>
          <w:rFonts w:eastAsia="Calibri" w:cs="Times New Roman" w:ascii="Times New Roman" w:hAnsi="Times New Roman" w:eastAsiaTheme="minorHAnsi"/>
          <w:color w:val="auto"/>
          <w:kern w:val="0"/>
          <w:sz w:val="20"/>
          <w:szCs w:val="20"/>
          <w:lang w:val="pl-PL" w:eastAsia="en-US" w:bidi="ar-SA"/>
        </w:rPr>
        <w:t>4</w:t>
      </w:r>
      <w:r>
        <w:rPr>
          <w:rFonts w:cs="Times New Roman" w:ascii="Times New Roman" w:hAnsi="Times New Roman"/>
          <w:sz w:val="20"/>
          <w:szCs w:val="20"/>
        </w:rPr>
        <w:t xml:space="preserve"> DO SWZ,</w:t>
      </w:r>
    </w:p>
    <w:p>
      <w:pPr>
        <w:pStyle w:val="ListParagraph"/>
        <w:numPr>
          <w:ilvl w:val="0"/>
          <w:numId w:val="4"/>
        </w:numPr>
        <w:spacing w:lineRule="auto" w:line="240" w:before="0" w:after="0"/>
        <w:contextualSpacing/>
        <w:jc w:val="both"/>
        <w:rPr>
          <w:rFonts w:ascii="Times New Roman" w:hAnsi="Times New Roman"/>
        </w:rPr>
      </w:pPr>
      <w:r>
        <w:rPr>
          <w:rFonts w:cs="Times New Roman" w:ascii="Times New Roman" w:hAnsi="Times New Roman"/>
          <w:sz w:val="20"/>
          <w:szCs w:val="20"/>
        </w:rPr>
        <w:t xml:space="preserve">ZOBOWIĄZANIE DO ODDANIA DO DYSPOZYCJI WYKONAWCY NIEZBĘDNYCH ZASOBÓW NA OKRES KORZYSTANIA Z NICH PRZY WYKONANIU ZAMÓWIENIA– ZAŁĄCZNIK NR </w:t>
      </w:r>
      <w:r>
        <w:rPr>
          <w:rFonts w:eastAsia="Calibri" w:cs="Times New Roman" w:ascii="Times New Roman" w:hAnsi="Times New Roman" w:eastAsiaTheme="minorHAnsi"/>
          <w:color w:val="auto"/>
          <w:kern w:val="0"/>
          <w:sz w:val="20"/>
          <w:szCs w:val="20"/>
          <w:lang w:val="pl-PL" w:eastAsia="en-US" w:bidi="ar-SA"/>
        </w:rPr>
        <w:t>5</w:t>
      </w:r>
      <w:r>
        <w:rPr>
          <w:rFonts w:cs="Times New Roman" w:ascii="Times New Roman" w:hAnsi="Times New Roman"/>
          <w:sz w:val="20"/>
          <w:szCs w:val="20"/>
        </w:rPr>
        <w:t xml:space="preserve"> DO SWZ,</w:t>
      </w:r>
    </w:p>
    <w:p>
      <w:pPr>
        <w:pStyle w:val="ListParagraph"/>
        <w:numPr>
          <w:ilvl w:val="0"/>
          <w:numId w:val="4"/>
        </w:numPr>
        <w:spacing w:lineRule="auto" w:line="240" w:before="0" w:after="0"/>
        <w:contextualSpacing/>
        <w:jc w:val="both"/>
        <w:rPr>
          <w:rFonts w:ascii="Times New Roman" w:hAnsi="Times New Roman"/>
        </w:rPr>
      </w:pPr>
      <w:r>
        <w:rPr>
          <w:rFonts w:cs="Times New Roman" w:ascii="Times New Roman" w:hAnsi="Times New Roman"/>
          <w:sz w:val="20"/>
          <w:szCs w:val="20"/>
        </w:rPr>
        <w:t xml:space="preserve">WZÓR UMOWY – ZAŁĄCZNIK NR </w:t>
      </w:r>
      <w:r>
        <w:rPr>
          <w:rFonts w:eastAsia="Calibri" w:cs="Times New Roman" w:ascii="Times New Roman" w:hAnsi="Times New Roman" w:eastAsiaTheme="minorHAnsi"/>
          <w:color w:val="auto"/>
          <w:kern w:val="0"/>
          <w:sz w:val="20"/>
          <w:szCs w:val="20"/>
          <w:lang w:val="pl-PL" w:eastAsia="en-US" w:bidi="ar-SA"/>
        </w:rPr>
        <w:t>6</w:t>
      </w:r>
      <w:r>
        <w:rPr>
          <w:rFonts w:cs="Times New Roman" w:ascii="Times New Roman" w:hAnsi="Times New Roman"/>
          <w:sz w:val="20"/>
          <w:szCs w:val="20"/>
        </w:rPr>
        <w:t xml:space="preserve"> DO SWZ,</w:t>
      </w:r>
    </w:p>
    <w:p>
      <w:pPr>
        <w:pStyle w:val="ListParagraph"/>
        <w:numPr>
          <w:ilvl w:val="0"/>
          <w:numId w:val="4"/>
        </w:numPr>
        <w:spacing w:lineRule="auto" w:line="240" w:before="0" w:after="0"/>
        <w:contextualSpacing/>
        <w:jc w:val="both"/>
        <w:rPr>
          <w:rFonts w:ascii="Times New Roman" w:hAnsi="Times New Roman"/>
        </w:rPr>
      </w:pPr>
      <w:r>
        <w:rPr>
          <w:rFonts w:cs="Times New Roman" w:ascii="Times New Roman" w:hAnsi="Times New Roman"/>
          <w:sz w:val="20"/>
          <w:szCs w:val="20"/>
        </w:rPr>
        <w:t xml:space="preserve">DOKUMENTACJA – ZAŁĄCZNIK NR </w:t>
      </w:r>
      <w:r>
        <w:rPr>
          <w:rFonts w:eastAsia="Calibri" w:cs="Times New Roman" w:ascii="Times New Roman" w:hAnsi="Times New Roman" w:eastAsiaTheme="minorHAnsi"/>
          <w:color w:val="auto"/>
          <w:kern w:val="0"/>
          <w:sz w:val="20"/>
          <w:szCs w:val="20"/>
          <w:lang w:val="pl-PL" w:eastAsia="en-US" w:bidi="ar-SA"/>
        </w:rPr>
        <w:t>7</w:t>
      </w:r>
      <w:r>
        <w:rPr>
          <w:rFonts w:cs="Times New Roman" w:ascii="Times New Roman" w:hAnsi="Times New Roman"/>
          <w:sz w:val="20"/>
          <w:szCs w:val="20"/>
        </w:rPr>
        <w:t xml:space="preserve"> DO SWZ.</w:t>
      </w:r>
    </w:p>
    <w:p>
      <w:pPr>
        <w:pStyle w:val="ListParagraph"/>
        <w:spacing w:lineRule="auto" w:line="240" w:before="0" w:after="0"/>
        <w:contextualSpacing/>
        <w:jc w:val="both"/>
        <w:rPr>
          <w:rFonts w:ascii="Times New Roman" w:hAnsi="Times New Roman"/>
          <w:sz w:val="20"/>
          <w:szCs w:val="20"/>
        </w:rPr>
      </w:pPr>
      <w:r>
        <w:rPr>
          <w:rFonts w:ascii="Times New Roman" w:hAnsi="Times New Roman"/>
          <w:sz w:val="20"/>
          <w:szCs w:val="20"/>
        </w:rPr>
      </w:r>
    </w:p>
    <w:p>
      <w:pPr>
        <w:pStyle w:val="Normal"/>
        <w:tabs>
          <w:tab w:val="clear" w:pos="720"/>
          <w:tab w:val="center" w:pos="4873" w:leader="none"/>
        </w:tabs>
        <w:spacing w:lineRule="auto" w:line="240" w:before="0" w:after="0"/>
        <w:jc w:val="both"/>
        <w:rPr>
          <w:rFonts w:ascii="Times New Roman" w:hAnsi="Times New Roman"/>
        </w:rPr>
      </w:pPr>
      <w:r>
        <w:rPr>
          <w:rFonts w:ascii="Times New Roman" w:hAnsi="Times New Roman"/>
        </w:rPr>
      </w:r>
    </w:p>
    <w:p>
      <w:pPr>
        <w:pStyle w:val="Normal"/>
        <w:tabs>
          <w:tab w:val="clear" w:pos="720"/>
          <w:tab w:val="center" w:pos="4873" w:leader="none"/>
        </w:tabs>
        <w:spacing w:lineRule="auto" w:line="240" w:before="0" w:after="0"/>
        <w:jc w:val="both"/>
        <w:rPr>
          <w:rFonts w:ascii="Times New Roman" w:hAnsi="Times New Roman"/>
        </w:rPr>
      </w:pPr>
      <w:r>
        <w:rPr>
          <w:rFonts w:cs="Times New Roman" w:ascii="Times New Roman" w:hAnsi="Times New Roman"/>
        </w:rPr>
        <w:t>Sporządziła:</w:t>
        <w:tab/>
        <w:tab/>
        <w:tab/>
        <w:tab/>
        <w:t>Zatwierdzam niniejszą specyfikację:</w:t>
      </w:r>
    </w:p>
    <w:p>
      <w:pPr>
        <w:pStyle w:val="Normal"/>
        <w:tabs>
          <w:tab w:val="clear" w:pos="720"/>
          <w:tab w:val="center" w:pos="4873" w:leader="none"/>
        </w:tabs>
        <w:spacing w:lineRule="auto" w:line="240" w:before="0" w:after="0"/>
        <w:jc w:val="both"/>
        <w:rPr>
          <w:rFonts w:ascii="Times New Roman" w:hAnsi="Times New Roman"/>
        </w:rPr>
      </w:pPr>
      <w:r>
        <w:rPr>
          <w:rFonts w:cs="Times New Roman" w:ascii="Times New Roman" w:hAnsi="Times New Roman"/>
        </w:rPr>
        <w:t>Komisja Przetargowa</w:t>
      </w:r>
    </w:p>
    <w:p>
      <w:pPr>
        <w:pStyle w:val="Normal"/>
        <w:tabs>
          <w:tab w:val="clear" w:pos="720"/>
          <w:tab w:val="center" w:pos="4873" w:leader="none"/>
        </w:tabs>
        <w:spacing w:lineRule="auto" w:line="240" w:before="0" w:after="0"/>
        <w:jc w:val="both"/>
        <w:rPr>
          <w:rFonts w:ascii="Times New Roman" w:hAnsi="Times New Roman"/>
        </w:rPr>
      </w:pPr>
      <w:r>
        <w:rPr>
          <w:rFonts w:cs="Times New Roman" w:ascii="Times New Roman" w:hAnsi="Times New Roman"/>
        </w:rPr>
        <w:t xml:space="preserve">Powołana Zarządzeniem </w:t>
      </w:r>
    </w:p>
    <w:p>
      <w:pPr>
        <w:pStyle w:val="Normal"/>
        <w:tabs>
          <w:tab w:val="clear" w:pos="720"/>
          <w:tab w:val="center" w:pos="4873" w:leader="none"/>
        </w:tabs>
        <w:spacing w:lineRule="auto" w:line="240" w:before="0" w:after="0"/>
        <w:jc w:val="both"/>
        <w:rPr>
          <w:rFonts w:ascii="Times New Roman" w:hAnsi="Times New Roman"/>
        </w:rPr>
      </w:pPr>
      <w:r>
        <w:rPr>
          <w:rFonts w:cs="Times New Roman" w:ascii="Times New Roman" w:hAnsi="Times New Roman"/>
        </w:rPr>
        <w:t>Wójta Gminy</w:t>
      </w:r>
    </w:p>
    <w:p>
      <w:pPr>
        <w:pStyle w:val="Normal"/>
        <w:tabs>
          <w:tab w:val="clear" w:pos="720"/>
          <w:tab w:val="center" w:pos="4873" w:leader="none"/>
        </w:tabs>
        <w:spacing w:lineRule="auto" w:line="240" w:before="0" w:after="0"/>
        <w:jc w:val="center"/>
        <w:rPr>
          <w:rFonts w:ascii="Times New Roman" w:hAnsi="Times New Roman"/>
        </w:rPr>
      </w:pPr>
      <w:r>
        <w:rPr>
          <w:rFonts w:cs="Times New Roman" w:ascii="Times New Roman" w:hAnsi="Times New Roman"/>
          <w:b w:val="false"/>
          <w:bCs w:val="false"/>
          <w:i/>
          <w:iCs/>
          <w:sz w:val="20"/>
          <w:szCs w:val="20"/>
        </w:rPr>
        <w:t xml:space="preserve">                                                                                                                             </w:t>
      </w:r>
      <w:r>
        <w:rPr>
          <w:rFonts w:ascii="Times New Roman" w:hAnsi="Times New Roman"/>
          <w:b w:val="false"/>
          <w:bCs w:val="false"/>
          <w:i/>
          <w:iCs/>
          <w:sz w:val="20"/>
          <w:szCs w:val="20"/>
        </w:rPr>
        <w:t>Wójt Gminy Redzikowo</w:t>
      </w:r>
    </w:p>
    <w:p>
      <w:pPr>
        <w:pStyle w:val="Normal"/>
        <w:tabs>
          <w:tab w:val="clear" w:pos="720"/>
          <w:tab w:val="center" w:pos="4873" w:leader="none"/>
        </w:tabs>
        <w:spacing w:lineRule="auto" w:line="240" w:before="0" w:after="0"/>
        <w:jc w:val="center"/>
        <w:rPr>
          <w:rFonts w:ascii="Times New Roman" w:hAnsi="Times New Roman"/>
        </w:rPr>
      </w:pPr>
      <w:r>
        <w:rPr>
          <w:rFonts w:ascii="Times New Roman" w:hAnsi="Times New Roman"/>
          <w:b w:val="false"/>
          <w:bCs w:val="false"/>
          <w:i/>
          <w:iCs/>
          <w:sz w:val="20"/>
          <w:szCs w:val="20"/>
        </w:rPr>
        <w:t xml:space="preserve">                                                                                                                             </w:t>
      </w:r>
      <w:r>
        <w:rPr>
          <w:rFonts w:ascii="Times New Roman" w:hAnsi="Times New Roman"/>
          <w:b w:val="false"/>
          <w:bCs w:val="false"/>
          <w:i/>
          <w:iCs/>
          <w:sz w:val="20"/>
          <w:szCs w:val="20"/>
        </w:rPr>
        <w:t>Barbara Dykier</w:t>
      </w:r>
    </w:p>
    <w:p>
      <w:pPr>
        <w:pStyle w:val="Normal"/>
        <w:spacing w:lineRule="auto" w:line="240" w:before="0" w:after="0"/>
        <w:jc w:val="both"/>
        <w:rPr>
          <w:rFonts w:ascii="Times New Roman" w:hAnsi="Times New Roman"/>
          <w:b/>
        </w:rPr>
      </w:pPr>
      <w:r>
        <w:rPr>
          <w:rFonts w:ascii="Times New Roman" w:hAnsi="Times New Roman"/>
          <w:b/>
        </w:rPr>
      </w:r>
    </w:p>
    <w:p>
      <w:pPr>
        <w:pStyle w:val="Normal"/>
        <w:spacing w:lineRule="auto" w:line="240" w:before="0" w:after="0"/>
        <w:jc w:val="both"/>
        <w:rPr>
          <w:rFonts w:ascii="Times New Roman" w:hAnsi="Times New Roman"/>
          <w:b/>
        </w:rPr>
      </w:pPr>
      <w:r>
        <w:rPr>
          <w:rFonts w:ascii="Times New Roman" w:hAnsi="Times New Roman"/>
          <w:b/>
        </w:rPr>
      </w:r>
    </w:p>
    <w:p>
      <w:pPr>
        <w:pStyle w:val="Normal"/>
        <w:tabs>
          <w:tab w:val="clear" w:pos="720"/>
          <w:tab w:val="left" w:pos="6787" w:leader="none"/>
        </w:tabs>
        <w:spacing w:lineRule="auto" w:line="240" w:before="0" w:after="0"/>
        <w:jc w:val="both"/>
        <w:rPr>
          <w:rFonts w:ascii="Times New Roman" w:hAnsi="Times New Roman"/>
        </w:rPr>
      </w:pPr>
      <w:r>
        <w:rPr>
          <w:rFonts w:cs="Times New Roman" w:ascii="Times New Roman" w:hAnsi="Times New Roman"/>
        </w:rPr>
        <w:t>Zatwierdzam pod względem merytorycznym:</w:t>
      </w:r>
    </w:p>
    <w:p>
      <w:pPr>
        <w:pStyle w:val="Normal"/>
        <w:tabs>
          <w:tab w:val="clear" w:pos="720"/>
          <w:tab w:val="left" w:pos="6787" w:leader="none"/>
        </w:tabs>
        <w:spacing w:lineRule="auto" w:line="240" w:before="0" w:after="0"/>
        <w:jc w:val="both"/>
        <w:rPr>
          <w:rFonts w:ascii="Times New Roman" w:hAnsi="Times New Roman"/>
        </w:rPr>
      </w:pPr>
      <w:r>
        <w:rPr>
          <w:rFonts w:ascii="Times New Roman" w:hAnsi="Times New Roman"/>
        </w:rPr>
      </w:r>
      <w:r>
        <w:br w:type="page"/>
      </w:r>
    </w:p>
    <w:p>
      <w:pPr>
        <w:pStyle w:val="TOAHeading"/>
        <w:rPr/>
      </w:pPr>
      <w:r>
        <w:rPr>
          <w:rFonts w:ascii="Times New Roman" w:hAnsi="Times New Roman"/>
        </w:rPr>
        <w:t>Spis treści</w:t>
      </w:r>
    </w:p>
    <w:sdt>
      <w:sdtPr>
        <w:docPartObj>
          <w:docPartGallery w:val="Table of Contents"/>
          <w:docPartUnique w:val="true"/>
        </w:docPartObj>
      </w:sdtPr>
      <w:sdtContent>
        <w:p>
          <w:pPr>
            <w:pStyle w:val="Spistreci1"/>
            <w:rPr/>
          </w:pPr>
          <w:r>
            <w:fldChar w:fldCharType="begin"/>
          </w:r>
          <w:r>
            <w:rPr>
              <w:rStyle w:val="Czeindeksu"/>
            </w:rPr>
            <w:instrText xml:space="preserve"> TOC \f \o "1-9" \h</w:instrText>
          </w:r>
          <w:r>
            <w:rPr>
              <w:rStyle w:val="Czeindeksu"/>
            </w:rPr>
            <w:fldChar w:fldCharType="separate"/>
          </w:r>
          <w:hyperlink w:anchor="1%19Nazwa_oraz_adres_Zamawiaj%C4%85cego%19C">
            <w:r>
              <w:rPr>
                <w:rStyle w:val="Czeindeksu"/>
              </w:rPr>
              <w:t>Nazwa oraz adres Zamawiającego</w:t>
              <w:tab/>
              <w:t>3</w:t>
            </w:r>
          </w:hyperlink>
        </w:p>
        <w:p>
          <w:pPr>
            <w:pStyle w:val="Spistreci1"/>
            <w:rPr/>
          </w:pPr>
          <w:hyperlink w:anchor="1%19Tryb_udzielania_zam%C3%B3wienia:%19C">
            <w:r>
              <w:rPr>
                <w:rStyle w:val="Czeindeksu"/>
              </w:rPr>
              <w:t>Tryb udzielania zamówienia:</w:t>
              <w:tab/>
              <w:t>3</w:t>
            </w:r>
          </w:hyperlink>
        </w:p>
        <w:p>
          <w:pPr>
            <w:pStyle w:val="Spistreci1"/>
            <w:rPr/>
          </w:pPr>
          <w:hyperlink w:anchor="1%19Opis_przedmiotu_zam%C3%B3wienia:%19C">
            <w:r>
              <w:rPr>
                <w:rStyle w:val="Czeindeksu"/>
              </w:rPr>
              <w:t>Opis przedmiotu zamówienia:</w:t>
              <w:tab/>
              <w:t>3</w:t>
            </w:r>
          </w:hyperlink>
        </w:p>
        <w:p>
          <w:pPr>
            <w:pStyle w:val="Spistreci1"/>
            <w:rPr/>
          </w:pPr>
          <w:hyperlink w:anchor="1%19Zam%C3%B3wienia_cz%C4%99%C5%9Bciowe_i_oferta_wariantowa:%19C">
            <w:r>
              <w:rPr>
                <w:rStyle w:val="Czeindeksu"/>
              </w:rPr>
              <w:t>Zamówienia częściowe i oferta wariantowa:</w:t>
              <w:tab/>
              <w:t>7</w:t>
            </w:r>
          </w:hyperlink>
        </w:p>
        <w:p>
          <w:pPr>
            <w:pStyle w:val="Spistreci1"/>
            <w:rPr/>
          </w:pPr>
          <w:hyperlink w:anchor="1%19Termin_wykonania_zam%C3%B3wienia:%19C">
            <w:r>
              <w:rPr>
                <w:rStyle w:val="Czeindeksu"/>
              </w:rPr>
              <w:t>Termin wykonania zamówienia:</w:t>
              <w:tab/>
              <w:t>7</w:t>
            </w:r>
          </w:hyperlink>
        </w:p>
        <w:p>
          <w:pPr>
            <w:pStyle w:val="Spistreci1"/>
            <w:rPr/>
          </w:pPr>
          <w:hyperlink w:anchor="1%19Warunki_udzia%C5%82u_w_post%C4%99powaniu:%19C">
            <w:r>
              <w:rPr>
                <w:rStyle w:val="Czeindeksu"/>
              </w:rPr>
              <w:t>Warunki udziału w postępowaniu:</w:t>
              <w:tab/>
              <w:t>7</w:t>
            </w:r>
          </w:hyperlink>
        </w:p>
        <w:p>
          <w:pPr>
            <w:pStyle w:val="Spistreci1"/>
            <w:rPr/>
          </w:pPr>
          <w:hyperlink w:anchor="1%19Przes%C5%82anki_wykluczenia_Wykonawc%C3%B3w:%19C">
            <w:r>
              <w:rPr>
                <w:rStyle w:val="Czeindeksu"/>
              </w:rPr>
              <w:t>Przesłanki wykluczenia Wykonawców:</w:t>
              <w:tab/>
              <w:t>7</w:t>
            </w:r>
          </w:hyperlink>
        </w:p>
        <w:p>
          <w:pPr>
            <w:pStyle w:val="Spistreci1"/>
            <w:rPr/>
          </w:pPr>
          <w:hyperlink w:anchor="1%19Wykaz_o%C5%9Bwiadcze%C5%84_lub_dokument%C3%B3w,_potwierdzaj%C4%85cych_spe%C5%82niania_warunk%C3%B3w_udzia%C5%82u_w_post%C4%99powaniu_oraz_brak_podstaw_wykluczenia:%19C">
            <w:r>
              <w:rPr>
                <w:rStyle w:val="Czeindeksu"/>
              </w:rPr>
              <w:t>Wykaz oświadczeń lub dokumentów, potwierdzających spełniania warunków udziału w postępowaniu oraz brak podstaw wykluczenia:</w:t>
              <w:tab/>
              <w:t>9</w:t>
            </w:r>
          </w:hyperlink>
        </w:p>
        <w:p>
          <w:pPr>
            <w:pStyle w:val="Spistreci1"/>
            <w:rPr/>
          </w:pPr>
          <w:hyperlink w:anchor="1%19Informacja_dla_Wykonawc%C3%B3w_polegaj%C4%85cych_na_zasobach_innych_podmiot%C3%B3w,_na_zasadach_okre%C5%9Blonych_w_art._118_ustawy_Pzp_oraz_zamierzaj%C4%85cych_powierzy%C4%87_wykonanie_cz%C4%99%C5%9Bci_zam%C3%B3wienia_podwykonawcom:%19C">
            <w:r>
              <w:rPr>
                <w:rStyle w:val="Czeindeksu"/>
              </w:rPr>
              <w:t>Informacja dla Wykonawców polegających na zasobach innych podmiotów, na zasadach określonych w art. 118 ustawy Pzp oraz zamierzających powierzyć wykonanie części zamówienia podwykonawcom:</w:t>
              <w:tab/>
              <w:t>11</w:t>
            </w:r>
          </w:hyperlink>
        </w:p>
        <w:p>
          <w:pPr>
            <w:pStyle w:val="Spistreci1"/>
            <w:rPr/>
          </w:pPr>
          <w:hyperlink w:anchor="1%19Informacja_dla_wykonawc%C3%B3w_wsp%C3%B3lnie_ubiegaj%C4%85cych_si%C4%99_o_udzielenie_zam%C3%B3wienia_(sp%C3%B3%C5%82ki_cywilne,_konsorcja):%19C">
            <w:r>
              <w:rPr>
                <w:rStyle w:val="Czeindeksu"/>
              </w:rPr>
              <w:t>Informacja dla wykonawców wspólnie ubiegających się o udzielenie zamówienia (spółki cywilne, konsorcja):</w:t>
              <w:tab/>
              <w:t>12</w:t>
            </w:r>
          </w:hyperlink>
        </w:p>
        <w:p>
          <w:pPr>
            <w:pStyle w:val="Spistreci1"/>
            <w:rPr/>
          </w:pPr>
          <w:hyperlink w:anchor="1%19Podwykonawstwo:%19C">
            <w:r>
              <w:rPr>
                <w:rStyle w:val="Czeindeksu"/>
              </w:rPr>
              <w:t>Podwykonawstwo:</w:t>
              <w:tab/>
              <w:t>12</w:t>
            </w:r>
          </w:hyperlink>
        </w:p>
        <w:p>
          <w:pPr>
            <w:pStyle w:val="Spistreci1"/>
            <w:rPr/>
          </w:pPr>
          <w:hyperlink w:anchor="1%19Informacje_o_sposobie_porozumiewania_si%C4%99_Zamawiaj%C4%85cego_z_Wykonawcami_oraz_przekazywania_o%C5%9Bwiadcze%C5%84_lub_dokument%C3%B3w_a_tak%C5%BCe_wskazanie_os%C3%B3b_uprawnionych_do_porozumiewania_si%C4%99_z_wykonawcami:%19C">
            <w:r>
              <w:rPr>
                <w:rStyle w:val="Czeindeksu"/>
              </w:rPr>
              <w:t>Informacje o sposobie porozumiewania się Zamawiającego z Wykonawcami oraz przekazywania oświadczeń lub dokumentów a także wskazanie osób uprawnionych do porozumiewania się z wykonawcami:</w:t>
              <w:tab/>
              <w:t>13</w:t>
            </w:r>
          </w:hyperlink>
        </w:p>
        <w:p>
          <w:pPr>
            <w:pStyle w:val="Spistreci1"/>
            <w:rPr/>
          </w:pPr>
          <w:hyperlink w:anchor="1%19Zalecenia_(elektronizacja)%19C">
            <w:r>
              <w:rPr>
                <w:rStyle w:val="Czeindeksu"/>
              </w:rPr>
              <w:t>Zalecenia (elektronizacja)</w:t>
              <w:tab/>
              <w:t>14</w:t>
            </w:r>
          </w:hyperlink>
        </w:p>
        <w:p>
          <w:pPr>
            <w:pStyle w:val="Spistreci1"/>
            <w:rPr/>
          </w:pPr>
          <w:hyperlink w:anchor="1%19Wymagania_dotycz%C4%85ce_wadium:%19C">
            <w:r>
              <w:rPr>
                <w:rStyle w:val="Czeindeksu"/>
              </w:rPr>
              <w:t>Wymagania dotyczące wadium:</w:t>
              <w:tab/>
              <w:t>15</w:t>
            </w:r>
          </w:hyperlink>
        </w:p>
        <w:p>
          <w:pPr>
            <w:pStyle w:val="Spistreci1"/>
            <w:rPr/>
          </w:pPr>
          <w:hyperlink w:anchor="1%19Opis_sposobu_przygotowania_oferty:%19C">
            <w:r>
              <w:rPr>
                <w:rStyle w:val="Czeindeksu"/>
              </w:rPr>
              <w:t>Opis sposobu przygotowania oferty:</w:t>
              <w:tab/>
              <w:t>16</w:t>
            </w:r>
          </w:hyperlink>
        </w:p>
        <w:p>
          <w:pPr>
            <w:pStyle w:val="Spistreci1"/>
            <w:rPr/>
          </w:pPr>
          <w:hyperlink w:anchor="1%19Miejsce_i_termin_sk%C5%82adania_ofert%19C">
            <w:r>
              <w:rPr>
                <w:rStyle w:val="Czeindeksu"/>
              </w:rPr>
              <w:t>Miejsce i termin składania ofert</w:t>
              <w:tab/>
              <w:t>17</w:t>
            </w:r>
          </w:hyperlink>
        </w:p>
        <w:p>
          <w:pPr>
            <w:pStyle w:val="Spistreci1"/>
            <w:rPr/>
          </w:pPr>
          <w:hyperlink w:anchor="1%19Otwarcie_ofert:%19C">
            <w:r>
              <w:rPr>
                <w:rStyle w:val="Czeindeksu"/>
              </w:rPr>
              <w:t>Otwarcie ofert:</w:t>
              <w:tab/>
              <w:t>17</w:t>
            </w:r>
          </w:hyperlink>
        </w:p>
        <w:p>
          <w:pPr>
            <w:pStyle w:val="Spistreci1"/>
            <w:rPr/>
          </w:pPr>
          <w:hyperlink w:anchor="1%19Termin_zwi%C4%85zania_ofert%C4%85:%19C">
            <w:r>
              <w:rPr>
                <w:rStyle w:val="Czeindeksu"/>
              </w:rPr>
              <w:t>Termin związania ofertą:</w:t>
              <w:tab/>
              <w:t>18</w:t>
            </w:r>
          </w:hyperlink>
        </w:p>
        <w:p>
          <w:pPr>
            <w:pStyle w:val="Spistreci1"/>
            <w:rPr/>
          </w:pPr>
          <w:hyperlink w:anchor="1%19Opis_sposobu_obliczenia_ceny:%19C">
            <w:r>
              <w:rPr>
                <w:rStyle w:val="Czeindeksu"/>
              </w:rPr>
              <w:t>Opis sposobu obliczenia ceny:</w:t>
              <w:tab/>
              <w:t>18</w:t>
            </w:r>
          </w:hyperlink>
        </w:p>
        <w:p>
          <w:pPr>
            <w:pStyle w:val="Spistreci1"/>
            <w:rPr/>
          </w:pPr>
          <w:hyperlink w:anchor="1%19Waluta_oferty_oraz_waluta_rozlicze%C5%84_zwi%C4%85zanych_z_realizacj%C4%85_niniejszego_zam%C3%B3wienia_publicznego:%19C">
            <w:r>
              <w:rPr>
                <w:rStyle w:val="Czeindeksu"/>
              </w:rPr>
              <w:t>Waluta oferty oraz waluta rozliczeń związanych z realizacją niniejszego zamówienia publicznego:</w:t>
              <w:tab/>
              <w:t>18</w:t>
            </w:r>
          </w:hyperlink>
        </w:p>
        <w:p>
          <w:pPr>
            <w:pStyle w:val="Spistreci1"/>
            <w:rPr/>
          </w:pPr>
          <w:hyperlink w:anchor="1%19Opis_kryteri%C3%B3w,_kt%C3%B3rymi_Zamawiaj%C4%85cy_b%C4%99dzie_si%C4%99_kierowa%C5%82_przy_wyborze_oferty_wraz_z_podaniem_znaczenia_tych_kryteri%C3%B3w_oraz_sposobu_oceny_ofert:%19C">
            <w:r>
              <w:rPr>
                <w:rStyle w:val="Czeindeksu"/>
              </w:rPr>
              <w:t>Opis kryteriów, którymi Zamawiający będzie się kierował przy wyborze oferty wraz z podaniem znaczenia tych kryteriów oraz sposobu oceny ofert:</w:t>
              <w:tab/>
              <w:t>18</w:t>
            </w:r>
          </w:hyperlink>
        </w:p>
        <w:p>
          <w:pPr>
            <w:pStyle w:val="Spistreci1"/>
            <w:rPr/>
          </w:pPr>
          <w:hyperlink w:anchor="1%19Informacje_o_formalno%C5%9Bciach,_jakie_powinny_zosta%C4%87_dope%C5%82nione_po_wyborze_oferty_w_celu_zawarcia_umowy_w_sprawie_zam%C3%B3wienia_publicznego:%19C">
            <w:r>
              <w:rPr>
                <w:rStyle w:val="Czeindeksu"/>
              </w:rPr>
              <w:t>Informacje o formalnościach, jakie powinny zostać dopełnione po wyborze oferty w celu zawarcia umowy w sprawie zamówienia publicznego:</w:t>
              <w:tab/>
              <w:t>19</w:t>
            </w:r>
          </w:hyperlink>
        </w:p>
        <w:p>
          <w:pPr>
            <w:pStyle w:val="Spistreci1"/>
            <w:rPr/>
          </w:pPr>
          <w:hyperlink w:anchor="1%19Wymagania_dotycz%C4%85ce_zabezpieczenia_nale%C5%BCytego_wykonania_umowy:%19C">
            <w:r>
              <w:rPr>
                <w:rStyle w:val="Czeindeksu"/>
              </w:rPr>
              <w:t>Wymagania dotyczące zabezpieczenia należytego wykonania umowy:</w:t>
              <w:tab/>
              <w:t>19</w:t>
            </w:r>
          </w:hyperlink>
        </w:p>
        <w:p>
          <w:pPr>
            <w:pStyle w:val="Spistreci1"/>
            <w:rPr/>
          </w:pPr>
          <w:hyperlink w:anchor="1%19Wz%C3%B3r_umowy_w_sprawie_niniejszego_zam%C3%B3wienia_publicznego:%19C">
            <w:r>
              <w:rPr>
                <w:rStyle w:val="Czeindeksu"/>
              </w:rPr>
              <w:t>Wzór umowy w sprawie niniejszego zamówienia publicznego:</w:t>
              <w:tab/>
              <w:t>20</w:t>
            </w:r>
          </w:hyperlink>
        </w:p>
        <w:p>
          <w:pPr>
            <w:pStyle w:val="Spistreci1"/>
            <w:rPr/>
          </w:pPr>
          <w:hyperlink w:anchor="1%19%C5%9Arodki_ochrony_prawnej:%19C">
            <w:r>
              <w:rPr>
                <w:rStyle w:val="Czeindeksu"/>
              </w:rPr>
              <w:t>Środki ochrony prawnej:</w:t>
              <w:tab/>
              <w:t>20</w:t>
            </w:r>
          </w:hyperlink>
        </w:p>
        <w:p>
          <w:pPr>
            <w:pStyle w:val="Spistreci1"/>
            <w:rPr/>
          </w:pPr>
          <w:hyperlink w:anchor="1%19Ochrona_sygnalist%C3%B3w%19C">
            <w:r>
              <w:rPr>
                <w:rStyle w:val="Czeindeksu"/>
              </w:rPr>
              <w:t>Ochrona sygnalistów</w:t>
              <w:tab/>
              <w:t>20</w:t>
            </w:r>
          </w:hyperlink>
        </w:p>
        <w:p>
          <w:pPr>
            <w:pStyle w:val="Spistreci1"/>
            <w:rPr/>
          </w:pPr>
          <w:hyperlink w:anchor="3%19Ochrona_sygnalist%C3%B3w%19C">
            <w:r>
              <w:rPr>
                <w:rStyle w:val="Czeindeksu"/>
              </w:rPr>
              <w:t>Ochrona sygnalistów</w:t>
              <w:tab/>
              <w:t>20</w:t>
            </w:r>
          </w:hyperlink>
        </w:p>
        <w:p>
          <w:pPr>
            <w:pStyle w:val="Spistreci1"/>
            <w:rPr/>
          </w:pPr>
          <w:hyperlink w:anchor="1%19Klauzula_informacyjna_dotycz%C4%85ca_przetwarzania_danych_osobowych_na_podstawie_obowi%C4%85zku_prawnego_ci%C4%85%C5%BC%C4%85cego_na_administratorze.%19C">
            <w:r>
              <w:rPr>
                <w:rStyle w:val="Czeindeksu"/>
              </w:rPr>
              <w:t>Klauzula informacyjna dotycząca przetwarzania danych osobowych na podstawie obowiązku prawnego ciążącego na administratorze.</w:t>
              <w:tab/>
              <w:t>21</w:t>
            </w:r>
          </w:hyperlink>
          <w:r>
            <w:rPr>
              <w:rStyle w:val="Czeindeksu"/>
            </w:rPr>
            <w:fldChar w:fldCharType="end"/>
          </w:r>
        </w:p>
      </w:sdtContent>
    </w:sdt>
    <w:p>
      <w:pPr>
        <w:pStyle w:val="Normal"/>
        <w:numPr>
          <w:ilvl w:val="0"/>
          <w:numId w:val="0"/>
        </w:numPr>
        <w:spacing w:lineRule="exact" w:line="300" w:before="0" w:after="200"/>
        <w:ind w:left="360" w:hanging="0"/>
        <w:contextualSpacing/>
        <w:jc w:val="both"/>
        <w:rPr>
          <w:rFonts w:ascii="Times New Roman" w:hAnsi="Times New Roman" w:eastAsia="Calibri" w:cs="Times New Roman"/>
          <w:b/>
        </w:rPr>
      </w:pPr>
      <w:r>
        <w:rPr>
          <w:rFonts w:eastAsia="Calibri" w:cs="Times New Roman" w:ascii="Times New Roman" w:hAnsi="Times New Roman"/>
          <w:b/>
        </w:rPr>
      </w:r>
      <w:r>
        <w:br w:type="page"/>
      </w:r>
    </w:p>
    <w:p>
      <w:pPr>
        <w:pStyle w:val="Normal"/>
        <w:numPr>
          <w:ilvl w:val="0"/>
          <w:numId w:val="0"/>
        </w:numPr>
        <w:spacing w:lineRule="exact" w:line="300" w:before="0" w:after="200"/>
        <w:ind w:left="360" w:hanging="0"/>
        <w:contextualSpacing/>
        <w:jc w:val="both"/>
        <w:rPr/>
      </w:pPr>
      <w:r>
        <w:rPr>
          <w:rFonts w:eastAsia="Calibri" w:cs="Times New Roman" w:ascii="Times New Roman" w:hAnsi="Times New Roman"/>
          <w:b/>
        </w:rPr>
        <w:t>INFORMACJA DLA WYKONAWCÓW - IDW</w:t>
      </w:r>
    </w:p>
    <w:p>
      <w:pPr>
        <w:pStyle w:val="Normal"/>
        <w:numPr>
          <w:ilvl w:val="0"/>
          <w:numId w:val="1"/>
        </w:numPr>
        <w:spacing w:lineRule="exact" w:line="300" w:before="0" w:after="200"/>
        <w:contextualSpacing/>
        <w:jc w:val="both"/>
        <w:rPr/>
      </w:pPr>
      <w:bookmarkStart w:id="0" w:name="1%25252525252525252525252525252525252525"/>
      <w:bookmarkStart w:id="1" w:name="1%25252525252525252525252525252525252525"/>
      <w:bookmarkStart w:id="2" w:name="1%25252525252525252525252525252525252525"/>
      <w:bookmarkEnd w:id="0"/>
      <w:bookmarkEnd w:id="1"/>
      <w:bookmarkEnd w:id="2"/>
      <w:r>
        <w:rPr>
          <w:rFonts w:eastAsia="Calibri" w:cs="Times New Roman" w:ascii="Times New Roman" w:hAnsi="Times New Roman"/>
          <w:b/>
        </w:rPr>
        <w:t>Nazwa oraz adres Zamawiającego</w:t>
      </w:r>
      <w:r>
        <w:fldChar w:fldCharType="begin"/>
      </w:r>
      <w:r>
        <w:rPr>
          <w:b/>
          <w:rFonts w:eastAsia="Calibri" w:cs="Times New Roman" w:ascii="Times New Roman" w:hAnsi="Times New Roman"/>
        </w:rPr>
        <w:instrText xml:space="preserve"> TC "Nazwa oraz adres Zamawiającego" \l 9 </w:instrText>
      </w:r>
      <w:r>
        <w:rPr>
          <w:b/>
          <w:rFonts w:eastAsia="Calibri" w:cs="Times New Roman" w:ascii="Times New Roman" w:hAnsi="Times New Roman"/>
        </w:rPr>
        <w:fldChar w:fldCharType="separate"/>
      </w:r>
      <w:r>
        <w:rPr>
          <w:rFonts w:eastAsia="Calibri" w:cs="Times New Roman" w:ascii="Times New Roman" w:hAnsi="Times New Roman"/>
          <w:b/>
        </w:rPr>
      </w:r>
      <w:r>
        <w:rPr>
          <w:b/>
          <w:rFonts w:eastAsia="Calibri" w:cs="Times New Roman" w:ascii="Times New Roman" w:hAnsi="Times New Roman"/>
        </w:rPr>
        <w:fldChar w:fldCharType="end"/>
      </w:r>
      <w:r>
        <w:fldChar w:fldCharType="begin"/>
      </w:r>
      <w:r>
        <w:rPr>
          <w:b/>
          <w:rFonts w:eastAsia="Calibri" w:cs="Times New Roman" w:ascii="Times New Roman" w:hAnsi="Times New Roman"/>
        </w:rPr>
        <w:instrText xml:space="preserve"> TC "Nazwa oraz adres Zamawiającego" \l 9 </w:instrText>
      </w:r>
      <w:r>
        <w:rPr>
          <w:b/>
          <w:rFonts w:eastAsia="Calibri" w:cs="Times New Roman" w:ascii="Times New Roman" w:hAnsi="Times New Roman"/>
        </w:rPr>
        <w:fldChar w:fldCharType="separate"/>
      </w:r>
      <w:bookmarkStart w:id="3" w:name="1%25252525252525252525252525252525252525"/>
      <w:bookmarkEnd w:id="3"/>
      <w:r>
        <w:rPr>
          <w:rFonts w:eastAsia="Calibri" w:cs="Times New Roman" w:ascii="Times New Roman" w:hAnsi="Times New Roman"/>
          <w:b/>
        </w:rPr>
      </w:r>
      <w:r>
        <w:rPr>
          <w:b/>
          <w:rFonts w:eastAsia="Calibri" w:cs="Times New Roman" w:ascii="Times New Roman" w:hAnsi="Times New Roman"/>
        </w:rPr>
        <w:fldChar w:fldCharType="end"/>
      </w:r>
      <w:r>
        <w:fldChar w:fldCharType="begin"/>
      </w:r>
      <w:r>
        <w:rPr>
          <w:b/>
          <w:rFonts w:eastAsia="Calibri" w:cs="Times New Roman" w:ascii="Times New Roman" w:hAnsi="Times New Roman"/>
        </w:rPr>
        <w:instrText xml:space="preserve"> TC "Nazwa oraz adres Zamawiającego" \l 9 </w:instrText>
      </w:r>
      <w:r>
        <w:rPr>
          <w:b/>
          <w:rFonts w:eastAsia="Calibri" w:cs="Times New Roman" w:ascii="Times New Roman" w:hAnsi="Times New Roman"/>
        </w:rPr>
        <w:fldChar w:fldCharType="separate"/>
      </w:r>
      <w:bookmarkStart w:id="4" w:name="1%25252525252525252525252525252525252525"/>
      <w:bookmarkStart w:id="5" w:name="1%25252525252525252525252525252525252525"/>
      <w:bookmarkStart w:id="6" w:name="1%25252525252525252525252525252525252525"/>
      <w:bookmarkStart w:id="7" w:name="1%25252525252525252525252525252525252525"/>
      <w:bookmarkEnd w:id="4"/>
      <w:bookmarkEnd w:id="5"/>
      <w:bookmarkEnd w:id="6"/>
      <w:bookmarkEnd w:id="7"/>
      <w:r>
        <w:rPr>
          <w:rFonts w:eastAsia="Calibri" w:cs="Times New Roman" w:ascii="Times New Roman" w:hAnsi="Times New Roman"/>
          <w:b/>
        </w:rPr>
      </w:r>
      <w:r>
        <w:rPr>
          <w:b/>
          <w:rFonts w:eastAsia="Calibri" w:cs="Times New Roman" w:ascii="Times New Roman" w:hAnsi="Times New Roman"/>
        </w:rPr>
        <w:fldChar w:fldCharType="end"/>
      </w:r>
      <w:r>
        <w:fldChar w:fldCharType="begin"/>
      </w:r>
      <w:r>
        <w:rPr>
          <w:b/>
          <w:rFonts w:eastAsia="Calibri" w:cs="Times New Roman" w:ascii="Times New Roman" w:hAnsi="Times New Roman"/>
        </w:rPr>
        <w:instrText xml:space="preserve"> TC "Nazwa oraz adres Zamawiającego" \l 9 </w:instrText>
      </w:r>
      <w:r>
        <w:rPr>
          <w:b/>
          <w:rFonts w:eastAsia="Calibri" w:cs="Times New Roman" w:ascii="Times New Roman" w:hAnsi="Times New Roman"/>
        </w:rPr>
        <w:fldChar w:fldCharType="separate"/>
      </w:r>
      <w:bookmarkStart w:id="8" w:name="1%25252525252525252525252525252525252525"/>
      <w:bookmarkEnd w:id="8"/>
      <w:r>
        <w:rPr>
          <w:rFonts w:eastAsia="Calibri" w:cs="Times New Roman" w:ascii="Times New Roman" w:hAnsi="Times New Roman"/>
          <w:b/>
        </w:rPr>
      </w:r>
      <w:r>
        <w:rPr>
          <w:b/>
          <w:rFonts w:eastAsia="Calibri" w:cs="Times New Roman" w:ascii="Times New Roman" w:hAnsi="Times New Roman"/>
        </w:rPr>
        <w:fldChar w:fldCharType="end"/>
      </w:r>
      <w:r>
        <w:fldChar w:fldCharType="begin"/>
      </w:r>
      <w:r>
        <w:rPr>
          <w:b/>
          <w:rFonts w:eastAsia="Calibri" w:cs="Times New Roman" w:ascii="Times New Roman" w:hAnsi="Times New Roman"/>
        </w:rPr>
        <w:instrText xml:space="preserve"> TC "Nazwa oraz adres Zamawiającego" \l 9 </w:instrText>
      </w:r>
      <w:r>
        <w:rPr>
          <w:b/>
          <w:rFonts w:eastAsia="Calibri" w:cs="Times New Roman" w:ascii="Times New Roman" w:hAnsi="Times New Roman"/>
        </w:rPr>
        <w:fldChar w:fldCharType="separate"/>
      </w:r>
      <w:r>
        <w:rPr>
          <w:rFonts w:eastAsia="Calibri" w:cs="Times New Roman" w:ascii="Times New Roman" w:hAnsi="Times New Roman"/>
          <w:b/>
        </w:rPr>
      </w:r>
      <w:r>
        <w:rPr>
          <w:b/>
          <w:rFonts w:eastAsia="Calibri" w:cs="Times New Roman" w:ascii="Times New Roman" w:hAnsi="Times New Roman"/>
        </w:rPr>
        <w:fldChar w:fldCharType="end"/>
      </w:r>
      <w:r>
        <w:fldChar w:fldCharType="begin"/>
      </w:r>
      <w:r>
        <w:rPr>
          <w:b/>
          <w:rFonts w:eastAsia="Calibri" w:cs="Times New Roman" w:ascii="Times New Roman" w:hAnsi="Times New Roman"/>
        </w:rPr>
        <w:instrText xml:space="preserve"> TC "Nazwa oraz adres Zamawiającego" \l 9 </w:instrText>
      </w:r>
      <w:r>
        <w:rPr>
          <w:b/>
          <w:rFonts w:eastAsia="Calibri" w:cs="Times New Roman" w:ascii="Times New Roman" w:hAnsi="Times New Roman"/>
        </w:rPr>
        <w:fldChar w:fldCharType="separate"/>
      </w:r>
      <w:r>
        <w:rPr>
          <w:rFonts w:eastAsia="Calibri" w:cs="Times New Roman" w:ascii="Times New Roman" w:hAnsi="Times New Roman"/>
          <w:b/>
        </w:rPr>
      </w:r>
      <w:r>
        <w:rPr>
          <w:b/>
          <w:rFonts w:eastAsia="Calibri" w:cs="Times New Roman" w:ascii="Times New Roman" w:hAnsi="Times New Roman"/>
        </w:rPr>
        <w:fldChar w:fldCharType="end"/>
      </w:r>
      <w:r>
        <w:fldChar w:fldCharType="begin"/>
      </w:r>
      <w:r>
        <w:rPr>
          <w:b/>
          <w:rFonts w:eastAsia="Calibri" w:cs="Times New Roman" w:ascii="Times New Roman" w:hAnsi="Times New Roman"/>
        </w:rPr>
        <w:instrText xml:space="preserve"> TC "Nazwa oraz adres Zamawiającego" \l 9 </w:instrText>
      </w:r>
      <w:r>
        <w:rPr>
          <w:b/>
          <w:rFonts w:eastAsia="Calibri" w:cs="Times New Roman" w:ascii="Times New Roman" w:hAnsi="Times New Roman"/>
        </w:rPr>
        <w:fldChar w:fldCharType="separate"/>
      </w:r>
      <w:r>
        <w:rPr>
          <w:rFonts w:eastAsia="Calibri" w:cs="Times New Roman" w:ascii="Times New Roman" w:hAnsi="Times New Roman"/>
          <w:b/>
        </w:rPr>
      </w:r>
      <w:r>
        <w:rPr>
          <w:b/>
          <w:rFonts w:eastAsia="Calibri" w:cs="Times New Roman" w:ascii="Times New Roman" w:hAnsi="Times New Roman"/>
        </w:rPr>
        <w:fldChar w:fldCharType="end"/>
      </w:r>
      <w:r>
        <w:fldChar w:fldCharType="begin"/>
      </w:r>
      <w:r>
        <w:rPr>
          <w:b/>
          <w:rFonts w:eastAsia="Calibri" w:cs="Times New Roman" w:ascii="Times New Roman" w:hAnsi="Times New Roman"/>
        </w:rPr>
        <w:instrText xml:space="preserve"> TC "Nazwa oraz adres Zamawiającego" \l 9 </w:instrText>
      </w:r>
      <w:r>
        <w:rPr>
          <w:b/>
          <w:rFonts w:eastAsia="Calibri" w:cs="Times New Roman" w:ascii="Times New Roman" w:hAnsi="Times New Roman"/>
        </w:rPr>
        <w:fldChar w:fldCharType="separate"/>
      </w:r>
      <w:r>
        <w:rPr>
          <w:rFonts w:eastAsia="Calibri" w:cs="Times New Roman" w:ascii="Times New Roman" w:hAnsi="Times New Roman"/>
          <w:b/>
        </w:rPr>
      </w:r>
      <w:r>
        <w:rPr>
          <w:b/>
          <w:rFonts w:eastAsia="Calibri" w:cs="Times New Roman" w:ascii="Times New Roman" w:hAnsi="Times New Roman"/>
        </w:rPr>
        <w:fldChar w:fldCharType="end"/>
      </w:r>
      <w:r>
        <w:fldChar w:fldCharType="begin"/>
      </w:r>
      <w:r>
        <w:rPr>
          <w:b/>
          <w:rFonts w:eastAsia="Calibri" w:cs="Times New Roman" w:ascii="Times New Roman" w:hAnsi="Times New Roman"/>
        </w:rPr>
        <w:instrText xml:space="preserve"> TC "Nazwa oraz adres Zamawiającego" \l 9 </w:instrText>
      </w:r>
      <w:r>
        <w:rPr>
          <w:b/>
          <w:rFonts w:eastAsia="Calibri" w:cs="Times New Roman" w:ascii="Times New Roman" w:hAnsi="Times New Roman"/>
        </w:rPr>
        <w:fldChar w:fldCharType="separate"/>
      </w:r>
      <w:r>
        <w:rPr>
          <w:rFonts w:eastAsia="Calibri" w:cs="Times New Roman" w:ascii="Times New Roman" w:hAnsi="Times New Roman"/>
          <w:b/>
        </w:rPr>
      </w:r>
      <w:r>
        <w:rPr>
          <w:b/>
          <w:rFonts w:eastAsia="Calibri" w:cs="Times New Roman" w:ascii="Times New Roman" w:hAnsi="Times New Roman"/>
        </w:rPr>
        <w:fldChar w:fldCharType="end"/>
      </w:r>
      <w:r>
        <w:fldChar w:fldCharType="begin"/>
      </w:r>
      <w:r>
        <w:rPr>
          <w:b/>
          <w:rFonts w:eastAsia="Calibri" w:cs="Times New Roman" w:ascii="Times New Roman" w:hAnsi="Times New Roman"/>
        </w:rPr>
        <w:instrText xml:space="preserve"> TC "Nazwa oraz adres Zamawiającego" \l 9 </w:instrText>
      </w:r>
      <w:r>
        <w:rPr>
          <w:b/>
          <w:rFonts w:eastAsia="Calibri" w:cs="Times New Roman" w:ascii="Times New Roman" w:hAnsi="Times New Roman"/>
        </w:rPr>
        <w:fldChar w:fldCharType="separate"/>
      </w:r>
      <w:r>
        <w:rPr>
          <w:rFonts w:eastAsia="Calibri" w:cs="Times New Roman" w:ascii="Times New Roman" w:hAnsi="Times New Roman"/>
          <w:b/>
        </w:rPr>
      </w:r>
      <w:r>
        <w:rPr>
          <w:b/>
          <w:rFonts w:eastAsia="Calibri" w:cs="Times New Roman" w:ascii="Times New Roman" w:hAnsi="Times New Roman"/>
        </w:rPr>
        <w:fldChar w:fldCharType="end"/>
      </w:r>
      <w:r>
        <w:fldChar w:fldCharType="begin"/>
      </w:r>
      <w:r>
        <w:rPr>
          <w:b/>
          <w:rFonts w:eastAsia="Calibri" w:cs="Times New Roman" w:ascii="Times New Roman" w:hAnsi="Times New Roman"/>
        </w:rPr>
        <w:instrText xml:space="preserve"> TC "Nazwa oraz adres Zamawiającego" \l 9 </w:instrText>
      </w:r>
      <w:r>
        <w:rPr>
          <w:b/>
          <w:rFonts w:eastAsia="Calibri" w:cs="Times New Roman" w:ascii="Times New Roman" w:hAnsi="Times New Roman"/>
        </w:rPr>
        <w:fldChar w:fldCharType="separate"/>
      </w:r>
      <w:r>
        <w:rPr>
          <w:rFonts w:eastAsia="Calibri" w:cs="Times New Roman" w:ascii="Times New Roman" w:hAnsi="Times New Roman"/>
          <w:b/>
        </w:rPr>
      </w:r>
      <w:r>
        <w:rPr>
          <w:b/>
          <w:rFonts w:eastAsia="Calibri" w:cs="Times New Roman" w:ascii="Times New Roman" w:hAnsi="Times New Roman"/>
        </w:rPr>
        <w:fldChar w:fldCharType="end"/>
      </w:r>
      <w:r>
        <w:fldChar w:fldCharType="begin"/>
      </w:r>
      <w:r>
        <w:rPr>
          <w:b/>
          <w:rFonts w:eastAsia="Calibri" w:cs="Times New Roman" w:ascii="Times New Roman" w:hAnsi="Times New Roman"/>
        </w:rPr>
        <w:instrText xml:space="preserve"> TC "Nazwa oraz adres Zamawiającego" \l 9 </w:instrText>
      </w:r>
      <w:r>
        <w:rPr>
          <w:b/>
          <w:rFonts w:eastAsia="Calibri" w:cs="Times New Roman" w:ascii="Times New Roman" w:hAnsi="Times New Roman"/>
        </w:rPr>
        <w:fldChar w:fldCharType="separate"/>
      </w:r>
      <w:r>
        <w:rPr>
          <w:rFonts w:eastAsia="Calibri" w:cs="Times New Roman" w:ascii="Times New Roman" w:hAnsi="Times New Roman"/>
          <w:b/>
        </w:rPr>
      </w:r>
      <w:r>
        <w:rPr>
          <w:b/>
          <w:rFonts w:eastAsia="Calibri" w:cs="Times New Roman" w:ascii="Times New Roman" w:hAnsi="Times New Roman"/>
        </w:rPr>
        <w:fldChar w:fldCharType="end"/>
      </w:r>
    </w:p>
    <w:p>
      <w:pPr>
        <w:pStyle w:val="Normal"/>
        <w:spacing w:lineRule="exact" w:line="300" w:before="0" w:after="0"/>
        <w:ind w:left="360" w:hanging="0"/>
        <w:jc w:val="both"/>
        <w:rPr>
          <w:rFonts w:ascii="Times New Roman" w:hAnsi="Times New Roman" w:eastAsia="Calibri" w:cs="Times New Roman"/>
        </w:rPr>
      </w:pPr>
      <w:r>
        <w:rPr>
          <w:rFonts w:eastAsia="Calibri" w:cs="Times New Roman" w:ascii="Times New Roman" w:hAnsi="Times New Roman"/>
        </w:rPr>
        <w:t>Gmina Redzikowo</w:t>
      </w:r>
    </w:p>
    <w:p>
      <w:pPr>
        <w:pStyle w:val="Normal"/>
        <w:spacing w:lineRule="exact" w:line="300" w:before="0" w:after="0"/>
        <w:ind w:left="360" w:hanging="0"/>
        <w:jc w:val="both"/>
        <w:rPr>
          <w:rFonts w:ascii="Times New Roman" w:hAnsi="Times New Roman" w:eastAsia="Calibri" w:cs="Times New Roman"/>
        </w:rPr>
      </w:pPr>
      <w:r>
        <w:rPr>
          <w:rFonts w:eastAsia="Calibri" w:cs="Times New Roman" w:ascii="Times New Roman" w:hAnsi="Times New Roman"/>
        </w:rPr>
        <w:t>76-200 Słupsk, ul. Sportowa 34</w:t>
      </w:r>
    </w:p>
    <w:p>
      <w:pPr>
        <w:pStyle w:val="Normal"/>
        <w:spacing w:lineRule="exact" w:line="300" w:before="0" w:after="0"/>
        <w:ind w:left="360" w:hanging="0"/>
        <w:jc w:val="both"/>
        <w:rPr/>
      </w:pPr>
      <w:r>
        <w:rPr>
          <w:rFonts w:eastAsia="Calibri" w:cs="Times New Roman" w:ascii="Times New Roman" w:hAnsi="Times New Roman"/>
        </w:rPr>
        <w:t>Adres strony internetowej Zamawiającego</w:t>
      </w:r>
      <w:r>
        <w:rPr>
          <w:rFonts w:eastAsia="Calibri" w:cs="Times New Roman" w:ascii="Times New Roman" w:hAnsi="Times New Roman"/>
          <w:color w:val="auto"/>
          <w:u w:val="none"/>
        </w:rPr>
        <w:t xml:space="preserve">: </w:t>
      </w:r>
      <w:hyperlink r:id="rId3">
        <w:r>
          <w:rPr>
            <w:rStyle w:val="Czeinternetowe"/>
            <w:rFonts w:eastAsia="Calibri" w:cs="Times New Roman" w:ascii="Times New Roman" w:hAnsi="Times New Roman"/>
            <w:color w:val="auto"/>
            <w:u w:val="none"/>
          </w:rPr>
          <w:t xml:space="preserve">www.gminaredzikowo.pl </w:t>
        </w:r>
      </w:hyperlink>
    </w:p>
    <w:p>
      <w:pPr>
        <w:pStyle w:val="Normal"/>
        <w:spacing w:lineRule="exact" w:line="300" w:before="0" w:after="0"/>
        <w:ind w:left="360" w:hanging="0"/>
        <w:jc w:val="both"/>
        <w:rPr/>
      </w:pPr>
      <w:r>
        <w:rPr>
          <w:rFonts w:eastAsia="Calibri" w:cs="Times New Roman" w:ascii="Times New Roman" w:hAnsi="Times New Roman"/>
        </w:rPr>
        <w:t xml:space="preserve">Adres strony internetowej na której prowadzone będzie postępowanie o udzielenie zamówienia: </w:t>
      </w:r>
      <w:r>
        <w:rPr>
          <w:rStyle w:val="Czeinternetowe"/>
          <w:rFonts w:eastAsia="Calibri" w:cs="Times New Roman" w:ascii="Times New Roman" w:hAnsi="Times New Roman"/>
          <w:color w:val="auto"/>
          <w:u w:val="none"/>
        </w:rPr>
        <w:t>https://platformazakupowa.pl/pn/ug_redzikowo</w:t>
      </w:r>
    </w:p>
    <w:p>
      <w:pPr>
        <w:pStyle w:val="Normal"/>
        <w:spacing w:lineRule="exact" w:line="300" w:before="0" w:after="0"/>
        <w:ind w:left="360" w:hanging="0"/>
        <w:jc w:val="both"/>
        <w:rPr/>
      </w:pPr>
      <w:r>
        <w:rPr>
          <w:rFonts w:eastAsia="Calibri" w:cs="Times New Roman" w:ascii="Times New Roman" w:hAnsi="Times New Roman"/>
          <w:color w:val="auto"/>
          <w:u w:val="none"/>
          <w:lang w:val="en-US"/>
        </w:rPr>
        <w:t xml:space="preserve">e-mail: </w:t>
      </w:r>
      <w:hyperlink r:id="rId4">
        <w:r>
          <w:rPr>
            <w:rStyle w:val="Czeinternetowe"/>
            <w:rFonts w:eastAsia="Calibri" w:cs="Times New Roman" w:ascii="Times New Roman" w:hAnsi="Times New Roman"/>
            <w:color w:val="auto"/>
            <w:u w:val="none"/>
            <w:lang w:val="en-US"/>
          </w:rPr>
          <w:t xml:space="preserve">monikaa@gminaredzikowo.pl </w:t>
        </w:r>
      </w:hyperlink>
    </w:p>
    <w:p>
      <w:pPr>
        <w:pStyle w:val="ListParagraph"/>
        <w:numPr>
          <w:ilvl w:val="0"/>
          <w:numId w:val="0"/>
        </w:numPr>
        <w:spacing w:lineRule="auto" w:line="240" w:before="0" w:after="0"/>
        <w:ind w:left="1080" w:hanging="0"/>
        <w:contextualSpacing/>
        <w:jc w:val="both"/>
        <w:rPr>
          <w:rFonts w:ascii="Times New Roman" w:hAnsi="Times New Roman" w:cs="Times New Roman"/>
          <w:b/>
        </w:rPr>
      </w:pPr>
      <w:r>
        <w:rPr>
          <w:rFonts w:cs="Times New Roman" w:ascii="Times New Roman" w:hAnsi="Times New Roman"/>
          <w:b/>
        </w:rPr>
      </w:r>
    </w:p>
    <w:p>
      <w:pPr>
        <w:pStyle w:val="ListParagraph"/>
        <w:numPr>
          <w:ilvl w:val="0"/>
          <w:numId w:val="1"/>
        </w:numPr>
        <w:spacing w:lineRule="auto" w:line="240" w:before="0" w:after="0"/>
        <w:contextualSpacing/>
        <w:jc w:val="both"/>
        <w:rPr/>
      </w:pPr>
      <w:bookmarkStart w:id="9" w:name="1%25252525252525252525252525252525252525"/>
      <w:bookmarkStart w:id="10" w:name="1%25252525252525252525252525252525252525"/>
      <w:bookmarkStart w:id="11" w:name="1%25252525252525252525252525252525252525"/>
      <w:bookmarkEnd w:id="9"/>
      <w:bookmarkEnd w:id="10"/>
      <w:bookmarkEnd w:id="11"/>
      <w:r>
        <w:rPr>
          <w:rFonts w:cs="Times New Roman" w:ascii="Times New Roman" w:hAnsi="Times New Roman"/>
          <w:b/>
        </w:rPr>
        <w:t>Tryb udzielania zamówienia:</w:t>
      </w:r>
      <w:r>
        <w:fldChar w:fldCharType="begin"/>
      </w:r>
      <w:r>
        <w:rPr>
          <w:b/>
          <w:rFonts w:cs="Times New Roman" w:ascii="Times New Roman" w:hAnsi="Times New Roman"/>
        </w:rPr>
        <w:instrText xml:space="preserve"> TC "Tryb udzielania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"Tryb udzielania zamówienia:" \l 9 </w:instrText>
      </w:r>
      <w:r>
        <w:rPr>
          <w:b/>
          <w:rFonts w:cs="Times New Roman" w:ascii="Times New Roman" w:hAnsi="Times New Roman"/>
        </w:rPr>
        <w:fldChar w:fldCharType="separate"/>
      </w:r>
      <w:bookmarkStart w:id="12" w:name="1%25252525252525252525252525252525252525"/>
      <w:bookmarkEnd w:id="12"/>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"Tryb udzielania zamówienia:" \l 9 </w:instrText>
      </w:r>
      <w:r>
        <w:rPr>
          <w:b/>
          <w:rFonts w:cs="Times New Roman" w:ascii="Times New Roman" w:hAnsi="Times New Roman"/>
        </w:rPr>
        <w:fldChar w:fldCharType="separate"/>
      </w:r>
      <w:bookmarkStart w:id="13" w:name="1%25252525252525252525252525252525252525"/>
      <w:bookmarkStart w:id="14" w:name="1%25252525252525252525252525252525252525"/>
      <w:bookmarkStart w:id="15" w:name="1%25252525252525252525252525252525252525"/>
      <w:bookmarkStart w:id="16" w:name="1%25252525252525252525252525252525252525"/>
      <w:bookmarkEnd w:id="13"/>
      <w:bookmarkEnd w:id="14"/>
      <w:bookmarkEnd w:id="15"/>
      <w:bookmarkEnd w:id="16"/>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"Tryb udzielania zamówienia:" \l 9 </w:instrText>
      </w:r>
      <w:r>
        <w:rPr>
          <w:b/>
          <w:rFonts w:cs="Times New Roman" w:ascii="Times New Roman" w:hAnsi="Times New Roman"/>
        </w:rPr>
        <w:fldChar w:fldCharType="separate"/>
      </w:r>
      <w:bookmarkStart w:id="17" w:name="1%25252525252525252525252525252525252525"/>
      <w:bookmarkEnd w:id="17"/>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"Tryb udzielania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"Tryb udzielania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"Tryb udzielania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"Tryb udzielania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"Tryb udzielania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"Tryb udzielania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"Tryb udzielania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"Tryb udzielania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numPr>
          <w:ilvl w:val="1"/>
          <w:numId w:val="1"/>
        </w:numPr>
        <w:spacing w:lineRule="auto" w:line="240" w:before="0" w:after="0"/>
        <w:contextualSpacing/>
        <w:jc w:val="both"/>
        <w:rPr>
          <w:b w:val="false"/>
          <w:bCs w:val="false"/>
        </w:rPr>
      </w:pPr>
      <w:r>
        <w:rPr>
          <w:rFonts w:cs="Times New Roman" w:ascii="Times New Roman" w:hAnsi="Times New Roman"/>
          <w:b w:val="false"/>
          <w:bCs w:val="false"/>
        </w:rPr>
        <w:t>Postępowanie o udzielenie niniejszego zamówienia publicznego na wykonanie robót budowlanych, którego wartość szacunkowa nie przekracza kwoty określonej w przepisach wydanych na podstawie art. 3 ust. 1 pkt 1 ustawy Pzp prowadzone jest w trybie podstawowym, o którym mowa w art. 275 pkt 1 ustawy.</w:t>
      </w:r>
    </w:p>
    <w:p>
      <w:pPr>
        <w:pStyle w:val="ListParagraph"/>
        <w:numPr>
          <w:ilvl w:val="1"/>
          <w:numId w:val="1"/>
        </w:numPr>
        <w:spacing w:lineRule="auto" w:line="240" w:before="0" w:after="0"/>
        <w:contextualSpacing/>
        <w:jc w:val="both"/>
        <w:rPr/>
      </w:pPr>
      <w:r>
        <w:rPr>
          <w:rFonts w:cs="Times New Roman" w:ascii="Times New Roman" w:hAnsi="Times New Roman"/>
        </w:rPr>
        <w:t>Postępowanie o udzielenie niniejszego zamówienia oznaczone jest znakiem sprawy</w:t>
      </w:r>
      <w:r>
        <w:rPr>
          <w:rFonts w:cs="Times New Roman" w:ascii="Times New Roman" w:hAnsi="Times New Roman"/>
          <w:b/>
          <w:bCs/>
        </w:rPr>
        <w:t xml:space="preserve"> </w:t>
      </w:r>
      <w:bookmarkStart w:id="18" w:name="__DdeLink__2758_1637345010"/>
      <w:r>
        <w:rPr>
          <w:rFonts w:cs="Times New Roman" w:ascii="Times New Roman" w:hAnsi="Times New Roman"/>
          <w:b/>
          <w:bCs/>
          <w:color w:val="auto"/>
        </w:rPr>
        <w:t>ZP.271.</w:t>
      </w:r>
      <w:r>
        <w:rPr>
          <w:rFonts w:eastAsia="Calibri" w:cs="Times New Roman" w:ascii="Times New Roman" w:hAnsi="Times New Roman"/>
          <w:b/>
          <w:bCs/>
          <w:color w:val="auto"/>
          <w:kern w:val="0"/>
          <w:sz w:val="22"/>
          <w:szCs w:val="22"/>
          <w:lang w:val="pl-PL" w:eastAsia="en-US" w:bidi="ar-SA"/>
        </w:rPr>
        <w:t>14</w:t>
      </w:r>
      <w:r>
        <w:rPr>
          <w:rFonts w:cs="Times New Roman" w:ascii="Times New Roman" w:hAnsi="Times New Roman"/>
          <w:b/>
          <w:bCs/>
          <w:color w:val="auto"/>
        </w:rPr>
        <w:t>.2025.</w:t>
      </w:r>
      <w:bookmarkEnd w:id="18"/>
      <w:r>
        <w:rPr>
          <w:rFonts w:cs="Times New Roman" w:ascii="Times New Roman" w:hAnsi="Times New Roman"/>
        </w:rPr>
        <w:t xml:space="preserve"> Zaleca się, aby Wykonawcy porozumiewając się z Zamawiającym powoływali się na ww. znak sprawy.</w:t>
      </w:r>
    </w:p>
    <w:p>
      <w:pPr>
        <w:pStyle w:val="ListParagraph"/>
        <w:numPr>
          <w:ilvl w:val="1"/>
          <w:numId w:val="1"/>
        </w:numPr>
        <w:spacing w:lineRule="auto" w:line="240" w:before="0" w:after="0"/>
        <w:contextualSpacing/>
        <w:jc w:val="both"/>
        <w:rPr/>
      </w:pPr>
      <w:r>
        <w:rPr>
          <w:rFonts w:cs="Times New Roman" w:ascii="Times New Roman" w:hAnsi="Times New Roman"/>
        </w:rPr>
        <w:t xml:space="preserve">W sprawach nieuregulowanych niniejszą Specyfikacją Warunków Zamówienia (SWZ) stosuje się przepisy ustawy z dnia 11 września 2019 r. Prawo zamówień publicznych, przepisy ustawy z dnia 7 lipca 1994 r. Prawo budowlane </w:t>
      </w:r>
      <w:bookmarkStart w:id="19" w:name="__DdeLink__830_3160040581"/>
      <w:r>
        <w:rPr>
          <w:rFonts w:cs="Times New Roman" w:ascii="Times New Roman" w:hAnsi="Times New Roman"/>
        </w:rPr>
        <w:t>(Dz. U. z 2024 poz. 725)</w:t>
      </w:r>
      <w:bookmarkEnd w:id="19"/>
      <w:r>
        <w:rPr>
          <w:rFonts w:cs="Times New Roman" w:ascii="Times New Roman" w:hAnsi="Times New Roman"/>
        </w:rPr>
        <w:t>, odpowiednie przepisy ustawy z dnia 23 kwietnia 1964 r. Kodeks cywilny oraz powołane w SWZ.</w:t>
      </w:r>
    </w:p>
    <w:p>
      <w:pPr>
        <w:pStyle w:val="ListParagraph"/>
        <w:numPr>
          <w:ilvl w:val="1"/>
          <w:numId w:val="1"/>
        </w:numPr>
        <w:spacing w:lineRule="auto" w:line="240" w:before="0" w:after="0"/>
        <w:contextualSpacing/>
        <w:jc w:val="both"/>
        <w:rPr/>
      </w:pPr>
      <w:r>
        <w:rPr>
          <w:rFonts w:cs="Times New Roman" w:ascii="Times New Roman" w:hAnsi="Times New Roman"/>
        </w:rPr>
        <w:t>Zgodnie z art. 8 Ustawy Pzp do czynności podejmowanych przez Zamawiającego i Wykonawców w postępowaniu o udzielenie niniejszego zamówienia stosuje się przepisy ustawy z dnia 23 kwietnia  1964 r. – Kodeks cywilny, jeżeli przepisy Ustawy nie stanowią inaczej.</w:t>
      </w:r>
    </w:p>
    <w:p>
      <w:pPr>
        <w:pStyle w:val="ListParagraph"/>
        <w:numPr>
          <w:ilvl w:val="1"/>
          <w:numId w:val="1"/>
        </w:numPr>
        <w:spacing w:lineRule="auto" w:line="240" w:before="0" w:after="0"/>
        <w:contextualSpacing/>
        <w:jc w:val="both"/>
        <w:rPr>
          <w:rFonts w:ascii="Times New Roman" w:hAnsi="Times New Roman" w:cs="Times New Roman"/>
        </w:rPr>
      </w:pPr>
      <w:r>
        <w:rPr>
          <w:rFonts w:cs="Times New Roman" w:ascii="Times New Roman" w:hAnsi="Times New Roman"/>
        </w:rPr>
        <w:t>Postępowanie o udzielenie niniejszego zamówienia prowadzi się w języku polskim.</w:t>
      </w:r>
    </w:p>
    <w:p>
      <w:pPr>
        <w:pStyle w:val="ListParagraph"/>
        <w:numPr>
          <w:ilvl w:val="1"/>
          <w:numId w:val="1"/>
        </w:numPr>
        <w:spacing w:lineRule="auto" w:line="240" w:before="0" w:after="0"/>
        <w:contextualSpacing/>
        <w:jc w:val="both"/>
        <w:rPr>
          <w:rFonts w:ascii="Times New Roman" w:hAnsi="Times New Roman" w:cs="Times New Roman"/>
        </w:rPr>
      </w:pPr>
      <w:r>
        <w:rPr>
          <w:rFonts w:cs="Times New Roman" w:ascii="Times New Roman" w:hAnsi="Times New Roman"/>
        </w:rPr>
        <w:t>Ilekroć w Specyfikacji Istotnych Warunków Zamówienia jest mowa o:</w:t>
      </w:r>
    </w:p>
    <w:p>
      <w:pPr>
        <w:pStyle w:val="ListParagraph"/>
        <w:numPr>
          <w:ilvl w:val="2"/>
          <w:numId w:val="1"/>
        </w:numPr>
        <w:spacing w:lineRule="auto" w:line="240" w:before="0" w:after="0"/>
        <w:ind w:left="993" w:hanging="273"/>
        <w:contextualSpacing/>
        <w:jc w:val="both"/>
        <w:rPr/>
      </w:pPr>
      <w:r>
        <w:rPr>
          <w:rFonts w:cs="Times New Roman" w:ascii="Times New Roman" w:hAnsi="Times New Roman"/>
          <w:b/>
        </w:rPr>
        <w:t>Specyfikacji lub SWZ</w:t>
      </w:r>
      <w:r>
        <w:rPr>
          <w:rFonts w:cs="Times New Roman" w:ascii="Times New Roman" w:hAnsi="Times New Roman"/>
        </w:rPr>
        <w:t xml:space="preserve"> – należy przez to rozumieć niniejszą Specyfikację Warunków Zamówienia.</w:t>
      </w:r>
    </w:p>
    <w:p>
      <w:pPr>
        <w:pStyle w:val="ListParagraph"/>
        <w:numPr>
          <w:ilvl w:val="2"/>
          <w:numId w:val="1"/>
        </w:numPr>
        <w:spacing w:lineRule="auto" w:line="240" w:before="0" w:after="0"/>
        <w:ind w:left="993" w:hanging="273"/>
        <w:contextualSpacing/>
        <w:jc w:val="both"/>
        <w:rPr/>
      </w:pPr>
      <w:r>
        <w:rPr>
          <w:rFonts w:cs="Times New Roman" w:ascii="Times New Roman" w:hAnsi="Times New Roman"/>
          <w:b/>
        </w:rPr>
        <w:t>Wykonawcy</w:t>
      </w:r>
      <w:r>
        <w:rPr>
          <w:rFonts w:cs="Times New Roman" w:ascii="Times New Roman" w:hAnsi="Times New Roman"/>
        </w:rPr>
        <w:t xml:space="preserve">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pPr>
        <w:pStyle w:val="ListParagraph"/>
        <w:numPr>
          <w:ilvl w:val="2"/>
          <w:numId w:val="1"/>
        </w:numPr>
        <w:spacing w:lineRule="auto" w:line="240" w:before="0" w:after="0"/>
        <w:ind w:left="993" w:hanging="273"/>
        <w:contextualSpacing/>
        <w:jc w:val="both"/>
        <w:rPr>
          <w:rFonts w:ascii="Times New Roman" w:hAnsi="Times New Roman" w:cs="Times New Roman"/>
        </w:rPr>
      </w:pPr>
      <w:r>
        <w:rPr>
          <w:rFonts w:cs="Times New Roman" w:ascii="Times New Roman" w:hAnsi="Times New Roman"/>
          <w:b/>
        </w:rPr>
        <w:t>Zamawiającym</w:t>
      </w:r>
      <w:r>
        <w:rPr>
          <w:rFonts w:cs="Times New Roman" w:ascii="Times New Roman" w:hAnsi="Times New Roman"/>
        </w:rPr>
        <w:t xml:space="preserve"> – należy przez to rozumieć Gminę Redzikowo z siedzibą przy ul. Sportowej 34, 76-200 Słupsk, reprezentowaną przez Wójta Gminy Redzikowo.</w:t>
      </w:r>
    </w:p>
    <w:p>
      <w:pPr>
        <w:pStyle w:val="ListParagraph"/>
        <w:numPr>
          <w:ilvl w:val="2"/>
          <w:numId w:val="1"/>
        </w:numPr>
        <w:spacing w:lineRule="auto" w:line="240" w:before="0" w:after="0"/>
        <w:ind w:left="993" w:hanging="273"/>
        <w:contextualSpacing/>
        <w:jc w:val="both"/>
        <w:rPr/>
      </w:pPr>
      <w:r>
        <w:rPr>
          <w:rFonts w:cs="Times New Roman" w:ascii="Times New Roman" w:hAnsi="Times New Roman"/>
          <w:b/>
        </w:rPr>
        <w:t>Umowie o podwykonawstwie</w:t>
      </w:r>
      <w:r>
        <w:rPr>
          <w:rFonts w:cs="Times New Roman" w:ascii="Times New Roman" w:hAnsi="Times New Roman"/>
        </w:rPr>
        <w:t xml:space="preserve"> – należy przez to rozumieć umowę w formie pisemnej o charakterze odpłatnym, zawartą między wykonawcą a podwykonawcą, 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w:t>
      </w:r>
    </w:p>
    <w:p>
      <w:pPr>
        <w:pStyle w:val="ListParagraph"/>
        <w:widowControl/>
        <w:numPr>
          <w:ilvl w:val="2"/>
          <w:numId w:val="1"/>
        </w:numPr>
        <w:bidi w:val="0"/>
        <w:spacing w:lineRule="auto" w:line="240" w:before="0" w:after="0"/>
        <w:ind w:left="1020" w:right="0" w:hanging="283"/>
        <w:contextualSpacing/>
        <w:jc w:val="both"/>
        <w:rPr/>
      </w:pPr>
      <w:r>
        <w:rPr>
          <w:rFonts w:cs="Times New Roman" w:ascii="Times New Roman" w:hAnsi="Times New Roman"/>
          <w:b/>
        </w:rPr>
        <w:t>Ustawie</w:t>
      </w:r>
      <w:r>
        <w:rPr>
          <w:rFonts w:cs="Times New Roman" w:ascii="Times New Roman" w:hAnsi="Times New Roman"/>
        </w:rPr>
        <w:t xml:space="preserve"> – należy przez to rozumieć ustawę z dnia 19 września 2019 r. Prawo zamówień publicznych (Dz. U. z 2024 r. poz. 1320).</w:t>
      </w:r>
    </w:p>
    <w:p>
      <w:pPr>
        <w:pStyle w:val="ListParagraph"/>
        <w:widowControl/>
        <w:numPr>
          <w:ilvl w:val="2"/>
          <w:numId w:val="1"/>
        </w:numPr>
        <w:bidi w:val="0"/>
        <w:spacing w:lineRule="auto" w:line="240" w:before="0" w:after="0"/>
        <w:ind w:left="1020" w:right="0" w:hanging="283"/>
        <w:contextualSpacing/>
        <w:jc w:val="both"/>
        <w:rPr/>
      </w:pPr>
      <w:r>
        <w:rPr>
          <w:rFonts w:cs="Times New Roman" w:ascii="Times New Roman" w:hAnsi="Times New Roman"/>
          <w:b/>
        </w:rPr>
        <w:t>Cenie</w:t>
      </w:r>
      <w:r>
        <w:rPr>
          <w:rFonts w:cs="Times New Roman" w:ascii="Times New Roman" w:hAnsi="Times New Roman"/>
        </w:rPr>
        <w:t xml:space="preserve"> – należy przez to rozumieć cenę w rozumieniu art. 3 ust. 1 pkt 1 i ust. 2 ustawy z dnia 9 maja 2014 r. o informowaniu o cenach towarów i usług (Dz. U. z 2019 r. poz. 178), nawet jeżeli jest płacona na rzecz osoby niebędącej przedsiębiorcą.</w:t>
      </w:r>
    </w:p>
    <w:p>
      <w:pPr>
        <w:pStyle w:val="ListParagraph"/>
        <w:spacing w:lineRule="auto" w:line="240" w:before="0" w:after="0"/>
        <w:ind w:left="1224" w:hanging="0"/>
        <w:contextualSpacing/>
        <w:jc w:val="both"/>
        <w:rPr/>
      </w:pPr>
      <w:r>
        <w:rPr/>
      </w:r>
    </w:p>
    <w:p>
      <w:pPr>
        <w:pStyle w:val="ListParagraph"/>
        <w:numPr>
          <w:ilvl w:val="0"/>
          <w:numId w:val="1"/>
        </w:numPr>
        <w:spacing w:lineRule="auto" w:line="240" w:before="0" w:after="0"/>
        <w:contextualSpacing/>
        <w:jc w:val="both"/>
        <w:rPr/>
      </w:pPr>
      <w:bookmarkStart w:id="20" w:name="1%25252525252525252525252525252525252525"/>
      <w:bookmarkStart w:id="21" w:name="1%25252525252525252525252525252525252525"/>
      <w:bookmarkStart w:id="22" w:name="1%25252525252525252525252525252525252525"/>
      <w:bookmarkEnd w:id="20"/>
      <w:bookmarkEnd w:id="21"/>
      <w:bookmarkEnd w:id="22"/>
      <w:r>
        <w:rPr>
          <w:rFonts w:cs="Times New Roman" w:ascii="Times New Roman" w:hAnsi="Times New Roman"/>
          <w:b/>
        </w:rPr>
        <w:t>Opis przedmiotu zamówienia:</w:t>
      </w:r>
      <w:r>
        <w:fldChar w:fldCharType="begin"/>
      </w:r>
      <w:r>
        <w:rPr>
          <w:b/>
          <w:rFonts w:cs="Times New Roman" w:ascii="Times New Roman" w:hAnsi="Times New Roman"/>
        </w:rPr>
        <w:instrText xml:space="preserve"> TC "Opis przedmiotu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przedmiotu zamówienia:" \l 9 </w:instrText>
      </w:r>
      <w:r>
        <w:rPr>
          <w:b/>
          <w:rFonts w:cs="Times New Roman" w:ascii="Times New Roman" w:hAnsi="Times New Roman"/>
        </w:rPr>
        <w:fldChar w:fldCharType="separate"/>
      </w:r>
      <w:bookmarkStart w:id="23" w:name="1%25252525252525252525252525252525252525"/>
      <w:bookmarkEnd w:id="23"/>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przedmiotu zamówienia:" \l 9 </w:instrText>
      </w:r>
      <w:r>
        <w:rPr>
          <w:b/>
          <w:rFonts w:cs="Times New Roman" w:ascii="Times New Roman" w:hAnsi="Times New Roman"/>
        </w:rPr>
        <w:fldChar w:fldCharType="separate"/>
      </w:r>
      <w:bookmarkStart w:id="24" w:name="1%25252525252525252525252525252525252525"/>
      <w:bookmarkStart w:id="25" w:name="1%25252525252525252525252525252525252525"/>
      <w:bookmarkStart w:id="26" w:name="1%25252525252525252525252525252525252525"/>
      <w:bookmarkStart w:id="27" w:name="1%25252525252525252525252525252525252525"/>
      <w:bookmarkEnd w:id="24"/>
      <w:bookmarkEnd w:id="25"/>
      <w:bookmarkEnd w:id="26"/>
      <w:bookmarkEnd w:id="27"/>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przedmiotu zamówienia:" \l 9 </w:instrText>
      </w:r>
      <w:r>
        <w:rPr>
          <w:b/>
          <w:rFonts w:cs="Times New Roman" w:ascii="Times New Roman" w:hAnsi="Times New Roman"/>
        </w:rPr>
        <w:fldChar w:fldCharType="separate"/>
      </w:r>
      <w:bookmarkStart w:id="28" w:name="1%25252525252525252525252525252525252525"/>
      <w:bookmarkEnd w:id="28"/>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przedmiotu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przedmiotu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przedmiotu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przedmiotu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przedmiotu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przedmiotu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przedmiotu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przedmiotu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numPr>
          <w:ilvl w:val="1"/>
          <w:numId w:val="1"/>
        </w:numPr>
        <w:spacing w:lineRule="atLeast" w:line="100" w:before="0" w:after="0"/>
        <w:contextualSpacing/>
        <w:jc w:val="both"/>
        <w:rPr>
          <w:highlight w:val="none"/>
          <w:shd w:fill="auto" w:val="clear"/>
        </w:rPr>
      </w:pPr>
      <w:r>
        <w:rPr>
          <w:rFonts w:cs="Times New Roman" w:ascii="Times New Roman" w:hAnsi="Times New Roman"/>
          <w:b w:val="false"/>
          <w:bCs w:val="false"/>
          <w:color w:val="000000"/>
          <w:shd w:fill="auto" w:val="clear"/>
        </w:rPr>
        <w:t xml:space="preserve">Przedmiot zamówienia składa się z dwóch zadań tj.: </w:t>
      </w:r>
    </w:p>
    <w:p>
      <w:pPr>
        <w:pStyle w:val="ListParagraph"/>
        <w:numPr>
          <w:ilvl w:val="0"/>
          <w:numId w:val="0"/>
        </w:numPr>
        <w:spacing w:lineRule="atLeast" w:line="100" w:before="0" w:after="0"/>
        <w:ind w:left="792" w:hanging="0"/>
        <w:contextualSpacing/>
        <w:jc w:val="both"/>
        <w:rPr>
          <w:highlight w:val="none"/>
          <w:shd w:fill="auto" w:val="clear"/>
        </w:rPr>
      </w:pPr>
      <w:r>
        <w:rPr>
          <w:rFonts w:cs="Times New Roman" w:ascii="Times New Roman" w:hAnsi="Times New Roman"/>
          <w:b w:val="false"/>
          <w:bCs w:val="false"/>
          <w:color w:val="000000"/>
          <w:u w:val="single"/>
          <w:shd w:fill="auto" w:val="clear"/>
        </w:rPr>
        <w:t>Zadanie nr 1</w:t>
      </w:r>
      <w:r>
        <w:rPr>
          <w:rFonts w:cs="Times New Roman" w:ascii="Times New Roman" w:hAnsi="Times New Roman"/>
          <w:b w:val="false"/>
          <w:bCs w:val="false"/>
          <w:color w:val="000000"/>
          <w:shd w:fill="auto" w:val="clear"/>
        </w:rPr>
        <w:t xml:space="preserve"> - Budowa kompleksu sportowego Orlik 2024 na dz. 337/5, 337/4, 338/54 </w:t>
        <w:br/>
        <w:t>w m. Siemianice w formule zaprojektuj i wybuduj. Zadanie współfinansowane jest ze środków funduszu rozwoju kultury fizycznej zadania inwestycyjnego w ramach programu budowy kompleksów sportowych Orlik – Edycja 2024.</w:t>
      </w:r>
    </w:p>
    <w:p>
      <w:pPr>
        <w:pStyle w:val="ListParagraph"/>
        <w:numPr>
          <w:ilvl w:val="1"/>
          <w:numId w:val="1"/>
        </w:numPr>
        <w:spacing w:lineRule="atLeast" w:line="100" w:before="0" w:after="0"/>
        <w:contextualSpacing/>
        <w:jc w:val="both"/>
        <w:rPr>
          <w:highlight w:val="none"/>
          <w:shd w:fill="auto" w:val="clear"/>
        </w:rPr>
      </w:pPr>
      <w:r>
        <w:rPr>
          <w:rFonts w:cs="Times New Roman" w:ascii="Times New Roman" w:hAnsi="Times New Roman"/>
          <w:b w:val="false"/>
          <w:bCs w:val="false"/>
          <w:color w:val="000000"/>
          <w:u w:val="single"/>
          <w:shd w:fill="auto" w:val="clear"/>
        </w:rPr>
        <w:t>Zadanie nr 2</w:t>
      </w:r>
      <w:r>
        <w:rPr>
          <w:rFonts w:cs="Times New Roman" w:ascii="Times New Roman" w:hAnsi="Times New Roman"/>
          <w:b w:val="false"/>
          <w:bCs w:val="false"/>
          <w:color w:val="000000"/>
          <w:shd w:fill="auto" w:val="clear"/>
        </w:rPr>
        <w:t xml:space="preserve"> - Wykonanie dokumentacji projektowej na zagospodarowanie terenu sportowego na dz. 337/5 w Siemianicach.</w:t>
      </w:r>
    </w:p>
    <w:p>
      <w:pPr>
        <w:pStyle w:val="ListParagraph"/>
        <w:numPr>
          <w:ilvl w:val="1"/>
          <w:numId w:val="1"/>
        </w:numPr>
        <w:spacing w:lineRule="atLeast" w:line="100" w:before="0" w:after="0"/>
        <w:contextualSpacing/>
        <w:jc w:val="both"/>
        <w:rPr>
          <w:highlight w:val="none"/>
          <w:shd w:fill="auto" w:val="clear"/>
        </w:rPr>
      </w:pPr>
      <w:r>
        <w:rPr>
          <w:rFonts w:cs="Times New Roman" w:ascii="Times New Roman" w:hAnsi="Times New Roman"/>
          <w:b w:val="false"/>
          <w:bCs w:val="false"/>
          <w:color w:val="000000"/>
          <w:u w:val="single"/>
          <w:shd w:fill="auto" w:val="clear"/>
        </w:rPr>
        <w:t>Zadanie 1:</w:t>
      </w:r>
      <w:r>
        <w:rPr>
          <w:rFonts w:cs="Times New Roman" w:ascii="Times New Roman" w:hAnsi="Times New Roman"/>
          <w:b w:val="false"/>
          <w:bCs w:val="false"/>
          <w:color w:val="000000"/>
          <w:shd w:fill="auto" w:val="clear"/>
        </w:rPr>
        <w:t xml:space="preserve"> </w:t>
      </w:r>
      <w:r>
        <w:rPr>
          <w:rFonts w:cs="Times New Roman" w:ascii="Times New Roman" w:hAnsi="Times New Roman"/>
          <w:b/>
          <w:bCs/>
          <w:color w:val="000000"/>
          <w:shd w:fill="auto" w:val="clear"/>
        </w:rPr>
        <w:t xml:space="preserve">Budowa kompleksu sportowego Orlik w m. Siemianice w formule zaprojektuj </w:t>
        <w:br/>
        <w:t xml:space="preserve">i wybuduj </w:t>
      </w:r>
      <w:r>
        <w:rPr>
          <w:rFonts w:cs="Times New Roman" w:ascii="Times New Roman" w:hAnsi="Times New Roman"/>
          <w:b w:val="false"/>
          <w:bCs w:val="false"/>
          <w:color w:val="000000"/>
          <w:shd w:fill="auto" w:val="clear"/>
        </w:rPr>
        <w:t>wykonana na podstawie załączonego PFU:</w:t>
      </w:r>
    </w:p>
    <w:p>
      <w:pPr>
        <w:pStyle w:val="ListParagraph"/>
        <w:numPr>
          <w:ilvl w:val="0"/>
          <w:numId w:val="0"/>
        </w:numPr>
        <w:spacing w:lineRule="atLeast" w:line="100" w:before="0" w:after="0"/>
        <w:ind w:left="0" w:hanging="0"/>
        <w:contextualSpacing/>
        <w:jc w:val="both"/>
        <w:rPr>
          <w:b/>
          <w:bCs/>
        </w:rPr>
      </w:pPr>
      <w:r>
        <w:rPr>
          <w:rFonts w:cs="Times New Roman" w:ascii="Times New Roman" w:hAnsi="Times New Roman"/>
          <w:b/>
          <w:bCs/>
          <w:color w:val="000000"/>
          <w:shd w:fill="auto" w:val="clear"/>
        </w:rPr>
        <w:t>1) Zakres prac projektowych:</w:t>
      </w:r>
    </w:p>
    <w:p>
      <w:pPr>
        <w:pStyle w:val="ListParagraph"/>
        <w:numPr>
          <w:ilvl w:val="0"/>
          <w:numId w:val="0"/>
        </w:numPr>
        <w:spacing w:lineRule="atLeast" w:line="100" w:before="0" w:after="0"/>
        <w:ind w:left="0" w:hanging="0"/>
        <w:contextualSpacing/>
        <w:jc w:val="both"/>
        <w:rPr/>
      </w:pPr>
      <w:r>
        <w:rPr>
          <w:rFonts w:cs="Times New Roman" w:ascii="Times New Roman" w:hAnsi="Times New Roman"/>
          <w:b w:val="false"/>
          <w:bCs w:val="false"/>
          <w:color w:val="000000"/>
          <w:shd w:fill="auto" w:val="clear"/>
        </w:rPr>
        <w:t>a) uzyskanie wypisu i wyrysu z miejscowego planu zagospodarowania przestrzennego,</w:t>
      </w:r>
    </w:p>
    <w:p>
      <w:pPr>
        <w:pStyle w:val="ListParagraph"/>
        <w:numPr>
          <w:ilvl w:val="0"/>
          <w:numId w:val="0"/>
        </w:numPr>
        <w:spacing w:lineRule="atLeast" w:line="100" w:before="0" w:after="0"/>
        <w:ind w:left="0" w:hanging="0"/>
        <w:contextualSpacing/>
        <w:jc w:val="both"/>
        <w:rPr/>
      </w:pPr>
      <w:r>
        <w:rPr>
          <w:rFonts w:cs="Times New Roman" w:ascii="Times New Roman" w:hAnsi="Times New Roman"/>
          <w:b w:val="false"/>
          <w:bCs w:val="false"/>
          <w:color w:val="000000"/>
          <w:shd w:fill="auto" w:val="clear"/>
        </w:rPr>
        <w:t>b) uzyskanie aktualnej mapy sytuacyjno-wysokościowej do celów projektowych,</w:t>
      </w:r>
    </w:p>
    <w:p>
      <w:pPr>
        <w:pStyle w:val="ListParagraph"/>
        <w:numPr>
          <w:ilvl w:val="0"/>
          <w:numId w:val="0"/>
        </w:numPr>
        <w:spacing w:lineRule="atLeast" w:line="100" w:before="0" w:after="0"/>
        <w:ind w:left="0" w:hanging="0"/>
        <w:contextualSpacing/>
        <w:jc w:val="both"/>
        <w:rPr/>
      </w:pPr>
      <w:r>
        <w:rPr>
          <w:rFonts w:cs="Times New Roman" w:ascii="Times New Roman" w:hAnsi="Times New Roman"/>
          <w:b w:val="false"/>
          <w:bCs w:val="false"/>
          <w:color w:val="000000"/>
          <w:shd w:fill="auto" w:val="clear"/>
        </w:rPr>
        <w:t>c) wykonanie badań geotechnicznych podłoża gruntowego, a w razie konieczności wykonanie i zatwierdzenie projektu robót geologicznych i dokumentacji geologiczno-inżynierskiej,</w:t>
      </w:r>
    </w:p>
    <w:p>
      <w:pPr>
        <w:pStyle w:val="ListParagraph"/>
        <w:numPr>
          <w:ilvl w:val="0"/>
          <w:numId w:val="0"/>
        </w:numPr>
        <w:spacing w:lineRule="atLeast" w:line="100" w:before="0" w:after="0"/>
        <w:ind w:left="0" w:hanging="0"/>
        <w:contextualSpacing/>
        <w:jc w:val="both"/>
        <w:rPr/>
      </w:pPr>
      <w:r>
        <w:rPr>
          <w:rFonts w:cs="Times New Roman" w:ascii="Times New Roman" w:hAnsi="Times New Roman"/>
          <w:b w:val="false"/>
          <w:bCs w:val="false"/>
          <w:color w:val="000000"/>
          <w:shd w:fill="auto" w:val="clear"/>
        </w:rPr>
        <w:t>d) wykonanie inwentaryzacji istniejącej zieleni oraz planu niezbędnych wycinek kolidujących z zamierzoną inwestycją, a także uzyskanie zgody na wycinki,</w:t>
      </w:r>
    </w:p>
    <w:p>
      <w:pPr>
        <w:pStyle w:val="ListParagraph"/>
        <w:numPr>
          <w:ilvl w:val="0"/>
          <w:numId w:val="0"/>
        </w:numPr>
        <w:spacing w:lineRule="atLeast" w:line="100" w:before="0" w:after="0"/>
        <w:ind w:left="0" w:hanging="0"/>
        <w:contextualSpacing/>
        <w:jc w:val="both"/>
        <w:rPr/>
      </w:pPr>
      <w:r>
        <w:rPr>
          <w:rFonts w:cs="Times New Roman" w:ascii="Times New Roman" w:hAnsi="Times New Roman"/>
          <w:b w:val="false"/>
          <w:bCs w:val="false"/>
          <w:color w:val="000000"/>
          <w:shd w:fill="auto" w:val="clear"/>
        </w:rPr>
        <w:t>e) uzyskanie warunków technicznych dostaw mediów i odbioru ścieków (w tym, przede wszystkim warunki przyłączeniowe w zakresie dostaw energii elektrycznej, dostaw wody, odbioru ścieków sanitarnych oraz wód opadowych i roztopowych),</w:t>
      </w:r>
    </w:p>
    <w:p>
      <w:pPr>
        <w:pStyle w:val="ListParagraph"/>
        <w:numPr>
          <w:ilvl w:val="0"/>
          <w:numId w:val="0"/>
        </w:numPr>
        <w:spacing w:lineRule="atLeast" w:line="100" w:before="0" w:after="0"/>
        <w:ind w:left="0" w:hanging="0"/>
        <w:contextualSpacing/>
        <w:jc w:val="both"/>
        <w:rPr/>
      </w:pPr>
      <w:r>
        <w:rPr>
          <w:rFonts w:cs="Times New Roman" w:ascii="Times New Roman" w:hAnsi="Times New Roman"/>
          <w:b w:val="false"/>
          <w:bCs w:val="false"/>
          <w:color w:val="000000"/>
          <w:shd w:fill="auto" w:val="clear"/>
        </w:rPr>
        <w:t>f) uzyskanie decyzji o lokalizacji zjazdu lub zjazdów na działkę stanowiącą teren inwestycji,</w:t>
      </w:r>
    </w:p>
    <w:p>
      <w:pPr>
        <w:pStyle w:val="ListParagraph"/>
        <w:numPr>
          <w:ilvl w:val="0"/>
          <w:numId w:val="0"/>
        </w:numPr>
        <w:spacing w:lineRule="atLeast" w:line="100" w:before="0" w:after="0"/>
        <w:ind w:left="0" w:hanging="0"/>
        <w:contextualSpacing/>
        <w:jc w:val="both"/>
        <w:rPr/>
      </w:pPr>
      <w:r>
        <w:rPr>
          <w:rFonts w:cs="Times New Roman" w:ascii="Times New Roman" w:hAnsi="Times New Roman"/>
          <w:b w:val="false"/>
          <w:bCs w:val="false"/>
          <w:color w:val="000000"/>
          <w:shd w:fill="auto" w:val="clear"/>
        </w:rPr>
        <w:t>g) uzyskanie materiałów dla Zamawiającego niezbędnych do przygotowania wniosku o wyłączenie gruntów z produkcji rolnej (w tym rysunku zagospodarowania terenu z bilansem wielkości i rodzajów gruntów do wyłączenia z produkcji rolnej),</w:t>
      </w:r>
    </w:p>
    <w:p>
      <w:pPr>
        <w:pStyle w:val="ListParagraph"/>
        <w:numPr>
          <w:ilvl w:val="0"/>
          <w:numId w:val="0"/>
        </w:numPr>
        <w:spacing w:lineRule="atLeast" w:line="100" w:before="0" w:after="0"/>
        <w:ind w:left="0" w:hanging="0"/>
        <w:contextualSpacing/>
        <w:jc w:val="both"/>
        <w:rPr/>
      </w:pPr>
      <w:r>
        <w:rPr>
          <w:rFonts w:cs="Times New Roman" w:ascii="Times New Roman" w:hAnsi="Times New Roman"/>
          <w:b w:val="false"/>
          <w:bCs w:val="false"/>
          <w:color w:val="000000"/>
          <w:shd w:fill="auto" w:val="clear"/>
        </w:rPr>
        <w:t>h) uzyskanie ewentualnych, innych niezbędnych opracowań.</w:t>
      </w:r>
    </w:p>
    <w:p>
      <w:pPr>
        <w:pStyle w:val="ListParagraph"/>
        <w:numPr>
          <w:ilvl w:val="0"/>
          <w:numId w:val="0"/>
        </w:numPr>
        <w:spacing w:lineRule="atLeast" w:line="100" w:before="0" w:after="0"/>
        <w:ind w:left="0" w:hanging="0"/>
        <w:contextualSpacing/>
        <w:jc w:val="both"/>
        <w:rPr>
          <w:rFonts w:ascii="Times New Roman" w:hAnsi="Times New Roman" w:cs="Times New Roman"/>
          <w:b w:val="false"/>
          <w:bCs w:val="false"/>
          <w:color w:val="000000"/>
          <w:highlight w:val="none"/>
          <w:shd w:fill="auto" w:val="clear"/>
        </w:rPr>
      </w:pPr>
      <w:r>
        <w:rPr>
          <w:rFonts w:cs="Times New Roman" w:ascii="Times New Roman" w:hAnsi="Times New Roman"/>
          <w:b w:val="false"/>
          <w:bCs w:val="false"/>
          <w:color w:val="000000"/>
          <w:shd w:fill="auto" w:val="clear"/>
        </w:rPr>
      </w:r>
    </w:p>
    <w:p>
      <w:pPr>
        <w:pStyle w:val="ListParagraph"/>
        <w:numPr>
          <w:ilvl w:val="0"/>
          <w:numId w:val="0"/>
        </w:numPr>
        <w:spacing w:lineRule="atLeast" w:line="100" w:before="0" w:after="0"/>
        <w:ind w:left="0" w:hanging="0"/>
        <w:contextualSpacing/>
        <w:jc w:val="both"/>
        <w:rPr>
          <w:b/>
          <w:bCs/>
        </w:rPr>
      </w:pPr>
      <w:r>
        <w:rPr>
          <w:rFonts w:cs="Times New Roman" w:ascii="Times New Roman" w:hAnsi="Times New Roman"/>
          <w:b/>
          <w:bCs/>
          <w:color w:val="000000"/>
          <w:shd w:fill="auto" w:val="clear"/>
        </w:rPr>
        <w:t>2. Opracowanie pełnej, wielobranżowej dokumentacji projektowej w zakresie opisanym w PFU niezbędnym do realizacji Inwestycji, w skład której wchodzić będzie:</w:t>
      </w:r>
    </w:p>
    <w:p>
      <w:pPr>
        <w:pStyle w:val="ListParagraph"/>
        <w:numPr>
          <w:ilvl w:val="0"/>
          <w:numId w:val="0"/>
        </w:numPr>
        <w:spacing w:lineRule="atLeast" w:line="100" w:before="0" w:after="0"/>
        <w:ind w:left="0" w:hanging="0"/>
        <w:contextualSpacing/>
        <w:jc w:val="both"/>
        <w:rPr/>
      </w:pPr>
      <w:r>
        <w:rPr>
          <w:rFonts w:cs="Times New Roman" w:ascii="Times New Roman" w:hAnsi="Times New Roman"/>
          <w:b w:val="false"/>
          <w:bCs w:val="false"/>
          <w:color w:val="000000"/>
          <w:shd w:fill="auto" w:val="clear"/>
        </w:rPr>
        <w:t>a) wielobranżowy projekt koncepcyjny,</w:t>
      </w:r>
    </w:p>
    <w:p>
      <w:pPr>
        <w:pStyle w:val="ListParagraph"/>
        <w:numPr>
          <w:ilvl w:val="0"/>
          <w:numId w:val="0"/>
        </w:numPr>
        <w:spacing w:lineRule="atLeast" w:line="100" w:before="0" w:after="0"/>
        <w:ind w:left="0" w:hanging="0"/>
        <w:contextualSpacing/>
        <w:jc w:val="both"/>
        <w:rPr/>
      </w:pPr>
      <w:r>
        <w:rPr>
          <w:rFonts w:cs="Times New Roman" w:ascii="Times New Roman" w:hAnsi="Times New Roman"/>
          <w:b w:val="false"/>
          <w:bCs w:val="false"/>
          <w:color w:val="000000"/>
          <w:shd w:fill="auto" w:val="clear"/>
        </w:rPr>
        <w:t>b) wielobranżowy projekt budowlany wraz z niezbędnymi uzgodnieniami (projekt zagospodarowania terenu lub działki, projekt architektoniczno-budowlany, projekty techniczne, załączniki projektu budowlanego),</w:t>
      </w:r>
    </w:p>
    <w:p>
      <w:pPr>
        <w:pStyle w:val="ListParagraph"/>
        <w:numPr>
          <w:ilvl w:val="0"/>
          <w:numId w:val="0"/>
        </w:numPr>
        <w:spacing w:lineRule="atLeast" w:line="100" w:before="0" w:after="0"/>
        <w:ind w:left="0" w:hanging="0"/>
        <w:contextualSpacing/>
        <w:jc w:val="both"/>
        <w:rPr/>
      </w:pPr>
      <w:r>
        <w:rPr>
          <w:rFonts w:cs="Times New Roman" w:ascii="Times New Roman" w:hAnsi="Times New Roman"/>
          <w:b w:val="false"/>
          <w:bCs w:val="false"/>
          <w:color w:val="000000"/>
          <w:shd w:fill="auto" w:val="clear"/>
        </w:rPr>
        <w:t>c) projekty wykonawcze wraz z niezbędnymi uzgodnieniami,</w:t>
      </w:r>
    </w:p>
    <w:p>
      <w:pPr>
        <w:pStyle w:val="ListParagraph"/>
        <w:numPr>
          <w:ilvl w:val="0"/>
          <w:numId w:val="0"/>
        </w:numPr>
        <w:spacing w:lineRule="atLeast" w:line="100" w:before="0" w:after="0"/>
        <w:ind w:left="0" w:hanging="0"/>
        <w:contextualSpacing/>
        <w:jc w:val="both"/>
        <w:rPr/>
      </w:pPr>
      <w:r>
        <w:rPr>
          <w:rFonts w:cs="Times New Roman" w:ascii="Times New Roman" w:hAnsi="Times New Roman"/>
          <w:b w:val="false"/>
          <w:bCs w:val="false"/>
          <w:color w:val="000000"/>
          <w:shd w:fill="auto" w:val="clear"/>
        </w:rPr>
        <w:t>d) przedmiary robót,</w:t>
      </w:r>
    </w:p>
    <w:p>
      <w:pPr>
        <w:pStyle w:val="ListParagraph"/>
        <w:numPr>
          <w:ilvl w:val="0"/>
          <w:numId w:val="0"/>
        </w:numPr>
        <w:spacing w:lineRule="atLeast" w:line="100" w:before="0" w:after="0"/>
        <w:ind w:left="0" w:hanging="0"/>
        <w:contextualSpacing/>
        <w:jc w:val="both"/>
        <w:rPr/>
      </w:pPr>
      <w:r>
        <w:rPr>
          <w:rFonts w:cs="Times New Roman" w:ascii="Times New Roman" w:hAnsi="Times New Roman"/>
          <w:b w:val="false"/>
          <w:bCs w:val="false"/>
          <w:color w:val="000000"/>
          <w:shd w:fill="auto" w:val="clear"/>
        </w:rPr>
        <w:t>e) specyfikacje techniczne wykonania i odbioru robot budowlanych,</w:t>
      </w:r>
    </w:p>
    <w:p>
      <w:pPr>
        <w:pStyle w:val="ListParagraph"/>
        <w:numPr>
          <w:ilvl w:val="0"/>
          <w:numId w:val="0"/>
        </w:numPr>
        <w:spacing w:lineRule="atLeast" w:line="100" w:before="0" w:after="0"/>
        <w:ind w:left="0" w:hanging="0"/>
        <w:contextualSpacing/>
        <w:jc w:val="both"/>
        <w:rPr/>
      </w:pPr>
      <w:r>
        <w:rPr>
          <w:rFonts w:cs="Times New Roman" w:ascii="Times New Roman" w:hAnsi="Times New Roman"/>
          <w:b w:val="false"/>
          <w:bCs w:val="false"/>
          <w:color w:val="000000"/>
          <w:shd w:fill="auto" w:val="clear"/>
        </w:rPr>
        <w:t>f) uzyskanie ewentualnych zgód na wejście w teren należący do osób trzecich,</w:t>
      </w:r>
    </w:p>
    <w:p>
      <w:pPr>
        <w:pStyle w:val="ListParagraph"/>
        <w:numPr>
          <w:ilvl w:val="0"/>
          <w:numId w:val="0"/>
        </w:numPr>
        <w:spacing w:lineRule="atLeast" w:line="100" w:before="0" w:after="0"/>
        <w:ind w:left="0" w:hanging="0"/>
        <w:contextualSpacing/>
        <w:jc w:val="both"/>
        <w:rPr/>
      </w:pPr>
      <w:r>
        <w:rPr>
          <w:rFonts w:cs="Times New Roman" w:ascii="Times New Roman" w:hAnsi="Times New Roman"/>
          <w:b w:val="false"/>
          <w:bCs w:val="false"/>
          <w:color w:val="000000"/>
          <w:shd w:fill="auto" w:val="clear"/>
        </w:rPr>
        <w:t>g) w razie konieczności uzyskanie od właściwego konserwatora zabytków decyzji określającej szczegółowy zakres i rodzaj niezbędnych badań archeologicznych,</w:t>
      </w:r>
    </w:p>
    <w:p>
      <w:pPr>
        <w:pStyle w:val="ListParagraph"/>
        <w:numPr>
          <w:ilvl w:val="0"/>
          <w:numId w:val="0"/>
        </w:numPr>
        <w:spacing w:lineRule="atLeast" w:line="100" w:before="0" w:after="0"/>
        <w:ind w:left="0" w:hanging="0"/>
        <w:contextualSpacing/>
        <w:jc w:val="both"/>
        <w:rPr/>
      </w:pPr>
      <w:r>
        <w:rPr>
          <w:rFonts w:cs="Times New Roman" w:ascii="Times New Roman" w:hAnsi="Times New Roman"/>
          <w:b w:val="false"/>
          <w:bCs w:val="false"/>
          <w:color w:val="000000"/>
          <w:shd w:fill="auto" w:val="clear"/>
        </w:rPr>
        <w:t>h) przygotowanie wniosku o pozwolenie na budowę lub wniosku zgłoszenia robót budowlanych nie wymagających pozwolenia na budowę,</w:t>
      </w:r>
    </w:p>
    <w:p>
      <w:pPr>
        <w:pStyle w:val="ListParagraph"/>
        <w:numPr>
          <w:ilvl w:val="0"/>
          <w:numId w:val="0"/>
        </w:numPr>
        <w:spacing w:lineRule="atLeast" w:line="100" w:before="0" w:after="0"/>
        <w:ind w:left="0" w:hanging="0"/>
        <w:contextualSpacing/>
        <w:jc w:val="both"/>
        <w:rPr/>
      </w:pPr>
      <w:r>
        <w:rPr>
          <w:rFonts w:cs="Times New Roman" w:ascii="Times New Roman" w:hAnsi="Times New Roman"/>
          <w:b w:val="false"/>
          <w:bCs w:val="false"/>
          <w:color w:val="000000"/>
          <w:shd w:fill="auto" w:val="clear"/>
        </w:rPr>
        <w:t>i) uzyskanie ewentualnych dodatkowych zgód, decyzji, pozwoleń, warunków technicznych, innych materiałów - jeśli w trakcie opracowywania dokumentacji lub realizacji inwestycji stanie się to konieczne.</w:t>
      </w:r>
    </w:p>
    <w:p>
      <w:pPr>
        <w:pStyle w:val="Normal"/>
        <w:numPr>
          <w:ilvl w:val="0"/>
          <w:numId w:val="0"/>
        </w:numPr>
        <w:tabs>
          <w:tab w:val="clear" w:pos="720"/>
          <w:tab w:val="left" w:pos="92" w:leader="none"/>
          <w:tab w:val="left" w:pos="452" w:leader="none"/>
          <w:tab w:val="left" w:pos="812" w:leader="none"/>
        </w:tabs>
        <w:spacing w:lineRule="atLeast" w:line="100" w:before="0" w:after="0"/>
        <w:ind w:left="792" w:hanging="0"/>
        <w:contextualSpacing/>
        <w:jc w:val="both"/>
        <w:rPr>
          <w:rFonts w:ascii="Times New Roman" w:hAnsi="Times New Roman" w:eastAsia="Times New Roman" w:cs="Times New Roman"/>
          <w:b/>
          <w:bCs/>
          <w:color w:val="C9211E"/>
          <w:lang w:eastAsia="pl-PL"/>
        </w:rPr>
      </w:pPr>
      <w:r>
        <w:rPr>
          <w:rFonts w:eastAsia="Times New Roman" w:cs="Times New Roman" w:ascii="Times New Roman" w:hAnsi="Times New Roman"/>
          <w:b/>
          <w:bCs/>
          <w:color w:val="C9211E"/>
          <w:lang w:eastAsia="pl-PL"/>
        </w:rPr>
      </w:r>
    </w:p>
    <w:p>
      <w:pPr>
        <w:pStyle w:val="Normal"/>
        <w:numPr>
          <w:ilvl w:val="0"/>
          <w:numId w:val="0"/>
        </w:numPr>
        <w:tabs>
          <w:tab w:val="clear" w:pos="720"/>
          <w:tab w:val="left" w:pos="92" w:leader="none"/>
          <w:tab w:val="left" w:pos="452" w:leader="none"/>
          <w:tab w:val="left" w:pos="812" w:leader="none"/>
        </w:tabs>
        <w:spacing w:lineRule="atLeast" w:line="100" w:before="0" w:after="0"/>
        <w:ind w:left="0" w:hanging="0"/>
        <w:contextualSpacing/>
        <w:jc w:val="both"/>
        <w:rPr>
          <w:rFonts w:ascii="Times New Roman" w:hAnsi="Times New Roman" w:eastAsia="Times New Roman" w:cs="Times New Roman"/>
          <w:b/>
          <w:bCs/>
          <w:color w:val="auto"/>
          <w:lang w:eastAsia="pl-PL"/>
        </w:rPr>
      </w:pPr>
      <w:r>
        <w:rPr>
          <w:rFonts w:eastAsia="Times New Roman" w:cs="Times New Roman" w:ascii="Times New Roman" w:hAnsi="Times New Roman"/>
          <w:b/>
          <w:bCs/>
          <w:color w:val="auto"/>
          <w:lang w:eastAsia="pl-PL"/>
        </w:rPr>
        <w:t>3. Wykonanie:</w:t>
      </w:r>
    </w:p>
    <w:p>
      <w:pPr>
        <w:pStyle w:val="Normal"/>
        <w:numPr>
          <w:ilvl w:val="0"/>
          <w:numId w:val="0"/>
        </w:numPr>
        <w:tabs>
          <w:tab w:val="clear" w:pos="720"/>
          <w:tab w:val="left" w:pos="92" w:leader="none"/>
          <w:tab w:val="left" w:pos="452" w:leader="none"/>
          <w:tab w:val="left" w:pos="812" w:leader="none"/>
        </w:tabs>
        <w:spacing w:lineRule="atLeast" w:line="100" w:before="0" w:after="0"/>
        <w:ind w:left="0" w:hanging="0"/>
        <w:contextualSpacing/>
        <w:jc w:val="both"/>
        <w:rPr>
          <w:rFonts w:ascii="Times New Roman" w:hAnsi="Times New Roman" w:eastAsia="Times New Roman" w:cs="Times New Roman"/>
          <w:b w:val="false"/>
          <w:bCs w:val="false"/>
          <w:color w:val="auto"/>
          <w:lang w:eastAsia="pl-PL"/>
        </w:rPr>
      </w:pPr>
      <w:r>
        <w:rPr>
          <w:rFonts w:eastAsia="Times New Roman" w:cs="Times New Roman" w:ascii="Times New Roman" w:hAnsi="Times New Roman"/>
          <w:b w:val="false"/>
          <w:bCs w:val="false"/>
          <w:color w:val="auto"/>
          <w:lang w:eastAsia="pl-PL"/>
        </w:rPr>
        <w:t>1) kompleksu sportowego ORLIK, składającego się z głównych elementów w postaci:</w:t>
      </w:r>
    </w:p>
    <w:p>
      <w:pPr>
        <w:pStyle w:val="Normal"/>
        <w:numPr>
          <w:ilvl w:val="0"/>
          <w:numId w:val="0"/>
        </w:numPr>
        <w:tabs>
          <w:tab w:val="clear" w:pos="720"/>
          <w:tab w:val="left" w:pos="92" w:leader="none"/>
          <w:tab w:val="left" w:pos="452" w:leader="none"/>
          <w:tab w:val="left" w:pos="812" w:leader="none"/>
        </w:tabs>
        <w:spacing w:lineRule="atLeast" w:line="100" w:before="0" w:after="0"/>
        <w:ind w:left="0" w:hanging="0"/>
        <w:contextualSpacing/>
        <w:jc w:val="both"/>
        <w:rPr>
          <w:rFonts w:ascii="Times New Roman" w:hAnsi="Times New Roman" w:eastAsia="Times New Roman" w:cs="Times New Roman"/>
          <w:b w:val="false"/>
          <w:bCs w:val="false"/>
          <w:color w:val="auto"/>
          <w:lang w:eastAsia="pl-PL"/>
        </w:rPr>
      </w:pPr>
      <w:r>
        <w:rPr>
          <w:rFonts w:eastAsia="Times New Roman" w:cs="Times New Roman" w:ascii="Times New Roman" w:hAnsi="Times New Roman"/>
          <w:b w:val="false"/>
          <w:bCs w:val="false"/>
          <w:color w:val="auto"/>
          <w:lang w:eastAsia="pl-PL"/>
        </w:rPr>
        <w:t>a) boiska do piłki nożnej o wymiarach 30 m x 62 m,</w:t>
      </w:r>
    </w:p>
    <w:p>
      <w:pPr>
        <w:pStyle w:val="Normal"/>
        <w:numPr>
          <w:ilvl w:val="0"/>
          <w:numId w:val="0"/>
        </w:numPr>
        <w:tabs>
          <w:tab w:val="clear" w:pos="720"/>
          <w:tab w:val="left" w:pos="92" w:leader="none"/>
          <w:tab w:val="left" w:pos="452" w:leader="none"/>
          <w:tab w:val="left" w:pos="812" w:leader="none"/>
        </w:tabs>
        <w:spacing w:lineRule="atLeast" w:line="100" w:before="0" w:after="0"/>
        <w:ind w:left="0" w:hanging="0"/>
        <w:contextualSpacing/>
        <w:jc w:val="both"/>
        <w:rPr>
          <w:rFonts w:ascii="Times New Roman" w:hAnsi="Times New Roman" w:eastAsia="Times New Roman" w:cs="Times New Roman"/>
          <w:b w:val="false"/>
          <w:bCs w:val="false"/>
          <w:color w:val="auto"/>
          <w:lang w:eastAsia="pl-PL"/>
        </w:rPr>
      </w:pPr>
      <w:r>
        <w:rPr>
          <w:rFonts w:eastAsia="Times New Roman" w:cs="Times New Roman" w:ascii="Times New Roman" w:hAnsi="Times New Roman"/>
          <w:b w:val="false"/>
          <w:bCs w:val="false"/>
          <w:color w:val="auto"/>
          <w:lang w:eastAsia="pl-PL"/>
        </w:rPr>
        <w:t>b) boiska wielofunkcyjnego o wymiarach 19,1 m x 30,1 m,</w:t>
      </w:r>
    </w:p>
    <w:p>
      <w:pPr>
        <w:pStyle w:val="Normal"/>
        <w:numPr>
          <w:ilvl w:val="0"/>
          <w:numId w:val="0"/>
        </w:numPr>
        <w:tabs>
          <w:tab w:val="clear" w:pos="720"/>
          <w:tab w:val="left" w:pos="92" w:leader="none"/>
          <w:tab w:val="left" w:pos="452" w:leader="none"/>
          <w:tab w:val="left" w:pos="812" w:leader="none"/>
        </w:tabs>
        <w:spacing w:lineRule="atLeast" w:line="100" w:before="0" w:after="0"/>
        <w:ind w:left="0" w:hanging="0"/>
        <w:contextualSpacing/>
        <w:jc w:val="both"/>
        <w:rPr>
          <w:rFonts w:ascii="Times New Roman" w:hAnsi="Times New Roman" w:eastAsia="Times New Roman" w:cs="Times New Roman"/>
          <w:b w:val="false"/>
          <w:bCs w:val="false"/>
          <w:color w:val="auto"/>
          <w:lang w:eastAsia="pl-PL"/>
        </w:rPr>
      </w:pPr>
      <w:r>
        <w:rPr>
          <w:rFonts w:eastAsia="Times New Roman" w:cs="Times New Roman" w:ascii="Times New Roman" w:hAnsi="Times New Roman"/>
          <w:b w:val="false"/>
          <w:bCs w:val="false"/>
          <w:color w:val="auto"/>
          <w:lang w:eastAsia="pl-PL"/>
        </w:rPr>
        <w:t>c) budynku sanitarno-szatniowego wraz z instalacjami wewnętrznymi oraz pozostałym niezbędnym wyposażeniem,</w:t>
      </w:r>
    </w:p>
    <w:p>
      <w:pPr>
        <w:pStyle w:val="Normal"/>
        <w:numPr>
          <w:ilvl w:val="0"/>
          <w:numId w:val="0"/>
        </w:numPr>
        <w:tabs>
          <w:tab w:val="clear" w:pos="720"/>
          <w:tab w:val="left" w:pos="92" w:leader="none"/>
          <w:tab w:val="left" w:pos="452" w:leader="none"/>
          <w:tab w:val="left" w:pos="812" w:leader="none"/>
        </w:tabs>
        <w:spacing w:lineRule="atLeast" w:line="100" w:before="0" w:after="0"/>
        <w:ind w:left="0" w:hanging="0"/>
        <w:contextualSpacing/>
        <w:jc w:val="both"/>
        <w:rPr>
          <w:rFonts w:ascii="Times New Roman" w:hAnsi="Times New Roman" w:eastAsia="Times New Roman" w:cs="Times New Roman"/>
          <w:b w:val="false"/>
          <w:bCs w:val="false"/>
          <w:color w:val="auto"/>
          <w:lang w:eastAsia="pl-PL"/>
        </w:rPr>
      </w:pPr>
      <w:r>
        <w:rPr>
          <w:rFonts w:eastAsia="Times New Roman" w:cs="Times New Roman" w:ascii="Times New Roman" w:hAnsi="Times New Roman"/>
          <w:b w:val="false"/>
          <w:bCs w:val="false"/>
          <w:color w:val="auto"/>
          <w:lang w:eastAsia="pl-PL"/>
        </w:rPr>
        <w:t>d) niezbędnych elementów wyposażenia boisk,</w:t>
      </w:r>
    </w:p>
    <w:p>
      <w:pPr>
        <w:pStyle w:val="Normal"/>
        <w:numPr>
          <w:ilvl w:val="0"/>
          <w:numId w:val="0"/>
        </w:numPr>
        <w:tabs>
          <w:tab w:val="clear" w:pos="720"/>
          <w:tab w:val="left" w:pos="92" w:leader="none"/>
          <w:tab w:val="left" w:pos="452" w:leader="none"/>
          <w:tab w:val="left" w:pos="812" w:leader="none"/>
        </w:tabs>
        <w:spacing w:lineRule="atLeast" w:line="100" w:before="0" w:after="0"/>
        <w:ind w:left="0" w:hanging="0"/>
        <w:contextualSpacing/>
        <w:jc w:val="both"/>
        <w:rPr>
          <w:rFonts w:ascii="Times New Roman" w:hAnsi="Times New Roman" w:eastAsia="Times New Roman" w:cs="Times New Roman"/>
          <w:b w:val="false"/>
          <w:bCs w:val="false"/>
          <w:color w:val="auto"/>
          <w:lang w:eastAsia="pl-PL"/>
        </w:rPr>
      </w:pPr>
      <w:r>
        <w:rPr>
          <w:rFonts w:eastAsia="Times New Roman" w:cs="Times New Roman" w:ascii="Times New Roman" w:hAnsi="Times New Roman"/>
          <w:b w:val="false"/>
          <w:bCs w:val="false"/>
          <w:color w:val="auto"/>
          <w:lang w:eastAsia="pl-PL"/>
        </w:rPr>
        <w:t>e) oświetlenie terenu kompleksu sportowego,</w:t>
      </w:r>
    </w:p>
    <w:p>
      <w:pPr>
        <w:pStyle w:val="Normal"/>
        <w:numPr>
          <w:ilvl w:val="0"/>
          <w:numId w:val="0"/>
        </w:numPr>
        <w:tabs>
          <w:tab w:val="clear" w:pos="720"/>
          <w:tab w:val="left" w:pos="92" w:leader="none"/>
          <w:tab w:val="left" w:pos="452" w:leader="none"/>
          <w:tab w:val="left" w:pos="812" w:leader="none"/>
        </w:tabs>
        <w:spacing w:lineRule="atLeast" w:line="100" w:before="0" w:after="0"/>
        <w:ind w:left="0" w:hanging="0"/>
        <w:contextualSpacing/>
        <w:jc w:val="both"/>
        <w:rPr>
          <w:rFonts w:ascii="Times New Roman" w:hAnsi="Times New Roman" w:eastAsia="Times New Roman" w:cs="Times New Roman"/>
          <w:b w:val="false"/>
          <w:bCs w:val="false"/>
          <w:color w:val="auto"/>
          <w:lang w:eastAsia="pl-PL"/>
        </w:rPr>
      </w:pPr>
      <w:r>
        <w:rPr>
          <w:rFonts w:eastAsia="Times New Roman" w:cs="Times New Roman" w:ascii="Times New Roman" w:hAnsi="Times New Roman"/>
          <w:b w:val="false"/>
          <w:bCs w:val="false"/>
          <w:color w:val="auto"/>
          <w:lang w:eastAsia="pl-PL"/>
        </w:rPr>
        <w:t>f) ogrodzenie terenu kompleksu sportowego,</w:t>
      </w:r>
    </w:p>
    <w:p>
      <w:pPr>
        <w:pStyle w:val="Normal"/>
        <w:numPr>
          <w:ilvl w:val="0"/>
          <w:numId w:val="0"/>
        </w:numPr>
        <w:tabs>
          <w:tab w:val="clear" w:pos="720"/>
          <w:tab w:val="left" w:pos="92" w:leader="none"/>
          <w:tab w:val="left" w:pos="452" w:leader="none"/>
          <w:tab w:val="left" w:pos="812" w:leader="none"/>
        </w:tabs>
        <w:spacing w:lineRule="atLeast" w:line="100" w:before="0" w:after="0"/>
        <w:ind w:left="0" w:hanging="0"/>
        <w:contextualSpacing/>
        <w:jc w:val="both"/>
        <w:rPr>
          <w:rFonts w:ascii="Times New Roman" w:hAnsi="Times New Roman" w:eastAsia="Times New Roman" w:cs="Times New Roman"/>
          <w:b w:val="false"/>
          <w:bCs w:val="false"/>
          <w:color w:val="auto"/>
          <w:lang w:eastAsia="pl-PL"/>
        </w:rPr>
      </w:pPr>
      <w:r>
        <w:rPr>
          <w:rFonts w:eastAsia="Times New Roman" w:cs="Times New Roman" w:ascii="Times New Roman" w:hAnsi="Times New Roman"/>
          <w:b w:val="false"/>
          <w:bCs w:val="false"/>
          <w:color w:val="auto"/>
          <w:lang w:eastAsia="pl-PL"/>
        </w:rPr>
        <w:t>g) elementów małej architektury.</w:t>
      </w:r>
    </w:p>
    <w:p>
      <w:pPr>
        <w:pStyle w:val="Normal"/>
        <w:numPr>
          <w:ilvl w:val="0"/>
          <w:numId w:val="0"/>
        </w:numPr>
        <w:tabs>
          <w:tab w:val="clear" w:pos="720"/>
          <w:tab w:val="left" w:pos="92" w:leader="none"/>
          <w:tab w:val="left" w:pos="452" w:leader="none"/>
          <w:tab w:val="left" w:pos="812" w:leader="none"/>
        </w:tabs>
        <w:spacing w:lineRule="atLeast" w:line="100" w:before="0" w:after="0"/>
        <w:ind w:left="0" w:hanging="0"/>
        <w:contextualSpacing/>
        <w:jc w:val="both"/>
        <w:rPr>
          <w:rFonts w:ascii="Times New Roman" w:hAnsi="Times New Roman" w:eastAsia="Times New Roman" w:cs="Times New Roman"/>
          <w:b w:val="false"/>
          <w:bCs w:val="false"/>
          <w:color w:val="auto"/>
          <w:lang w:eastAsia="pl-PL"/>
        </w:rPr>
      </w:pPr>
      <w:r>
        <w:rPr>
          <w:rFonts w:eastAsia="Times New Roman" w:cs="Times New Roman" w:ascii="Times New Roman" w:hAnsi="Times New Roman"/>
          <w:b w:val="false"/>
          <w:bCs w:val="false"/>
          <w:color w:val="auto"/>
          <w:lang w:eastAsia="pl-PL"/>
        </w:rPr>
        <w:t>2) pełnego uzbrojenia terenu – sieci, przyłącza i instalacje zewnętrzne niezbędne do prawidłowego funkcjonowania przedmiotu inwestycji (w tym sieci, przyłącza i instalacje zewnętrzne kanalizacji sanitarnej, deszczowej, wodne, elektroenergetyczne i inne niezębne),</w:t>
      </w:r>
    </w:p>
    <w:p>
      <w:pPr>
        <w:pStyle w:val="Normal"/>
        <w:numPr>
          <w:ilvl w:val="0"/>
          <w:numId w:val="0"/>
        </w:numPr>
        <w:tabs>
          <w:tab w:val="clear" w:pos="720"/>
          <w:tab w:val="left" w:pos="92" w:leader="none"/>
          <w:tab w:val="left" w:pos="452" w:leader="none"/>
          <w:tab w:val="left" w:pos="812" w:leader="none"/>
        </w:tabs>
        <w:spacing w:lineRule="atLeast" w:line="100" w:before="0" w:after="0"/>
        <w:ind w:left="0" w:hanging="0"/>
        <w:contextualSpacing/>
        <w:jc w:val="both"/>
        <w:rPr>
          <w:rFonts w:ascii="Times New Roman" w:hAnsi="Times New Roman" w:eastAsia="Times New Roman" w:cs="Times New Roman"/>
          <w:b w:val="false"/>
          <w:bCs w:val="false"/>
          <w:color w:val="auto"/>
          <w:lang w:eastAsia="pl-PL"/>
        </w:rPr>
      </w:pPr>
      <w:r>
        <w:rPr>
          <w:rFonts w:eastAsia="Times New Roman" w:cs="Times New Roman" w:ascii="Times New Roman" w:hAnsi="Times New Roman"/>
          <w:b w:val="false"/>
          <w:bCs w:val="false"/>
          <w:color w:val="auto"/>
          <w:lang w:eastAsia="pl-PL"/>
        </w:rPr>
        <w:t>3) drogi dojazdowej wraz z ciągami pieszymi oraz zjazdy na działkę z drogi publicznej,</w:t>
      </w:r>
    </w:p>
    <w:p>
      <w:pPr>
        <w:pStyle w:val="Normal"/>
        <w:numPr>
          <w:ilvl w:val="0"/>
          <w:numId w:val="0"/>
        </w:numPr>
        <w:tabs>
          <w:tab w:val="clear" w:pos="720"/>
          <w:tab w:val="left" w:pos="92" w:leader="none"/>
          <w:tab w:val="left" w:pos="452" w:leader="none"/>
          <w:tab w:val="left" w:pos="812" w:leader="none"/>
        </w:tabs>
        <w:spacing w:lineRule="atLeast" w:line="100" w:before="0" w:after="0"/>
        <w:ind w:left="0" w:hanging="0"/>
        <w:contextualSpacing/>
        <w:jc w:val="both"/>
        <w:rPr>
          <w:rFonts w:ascii="Times New Roman" w:hAnsi="Times New Roman" w:eastAsia="Times New Roman" w:cs="Times New Roman"/>
          <w:b w:val="false"/>
          <w:bCs w:val="false"/>
          <w:color w:val="auto"/>
          <w:lang w:eastAsia="pl-PL"/>
        </w:rPr>
      </w:pPr>
      <w:r>
        <w:rPr>
          <w:rFonts w:eastAsia="Times New Roman" w:cs="Times New Roman" w:ascii="Times New Roman" w:hAnsi="Times New Roman"/>
          <w:b w:val="false"/>
          <w:bCs w:val="false"/>
          <w:color w:val="auto"/>
          <w:lang w:eastAsia="pl-PL"/>
        </w:rPr>
        <w:t>4) kompletnego zagospodarowania terenu objętego opracowaniem, w tym:</w:t>
      </w:r>
    </w:p>
    <w:p>
      <w:pPr>
        <w:pStyle w:val="Normal"/>
        <w:numPr>
          <w:ilvl w:val="0"/>
          <w:numId w:val="0"/>
        </w:numPr>
        <w:tabs>
          <w:tab w:val="clear" w:pos="720"/>
          <w:tab w:val="left" w:pos="92" w:leader="none"/>
          <w:tab w:val="left" w:pos="452" w:leader="none"/>
          <w:tab w:val="left" w:pos="812" w:leader="none"/>
        </w:tabs>
        <w:spacing w:lineRule="atLeast" w:line="100" w:before="0" w:after="0"/>
        <w:ind w:left="0" w:hanging="0"/>
        <w:contextualSpacing/>
        <w:jc w:val="both"/>
        <w:rPr>
          <w:rFonts w:ascii="Times New Roman" w:hAnsi="Times New Roman" w:eastAsia="Times New Roman" w:cs="Times New Roman"/>
          <w:b w:val="false"/>
          <w:bCs w:val="false"/>
          <w:color w:val="auto"/>
          <w:lang w:eastAsia="pl-PL"/>
        </w:rPr>
      </w:pPr>
      <w:r>
        <w:rPr>
          <w:rFonts w:eastAsia="Times New Roman" w:cs="Times New Roman" w:ascii="Times New Roman" w:hAnsi="Times New Roman"/>
          <w:b w:val="false"/>
          <w:bCs w:val="false"/>
          <w:color w:val="auto"/>
          <w:lang w:eastAsia="pl-PL"/>
        </w:rPr>
        <w:t xml:space="preserve">    • </w:t>
      </w:r>
      <w:r>
        <w:rPr>
          <w:rFonts w:eastAsia="Times New Roman" w:cs="Times New Roman" w:ascii="Times New Roman" w:hAnsi="Times New Roman"/>
          <w:b w:val="false"/>
          <w:bCs w:val="false"/>
          <w:color w:val="auto"/>
          <w:lang w:eastAsia="pl-PL"/>
        </w:rPr>
        <w:t>komunikacja wewnętrzna (jezdna, piesza i pieszo-jezdna) na terenie lokalizacji kompleksu sportowego i parkingów,</w:t>
      </w:r>
    </w:p>
    <w:p>
      <w:pPr>
        <w:pStyle w:val="Normal"/>
        <w:numPr>
          <w:ilvl w:val="0"/>
          <w:numId w:val="0"/>
        </w:numPr>
        <w:tabs>
          <w:tab w:val="clear" w:pos="720"/>
          <w:tab w:val="left" w:pos="92" w:leader="none"/>
          <w:tab w:val="left" w:pos="452" w:leader="none"/>
          <w:tab w:val="left" w:pos="812" w:leader="none"/>
        </w:tabs>
        <w:spacing w:lineRule="atLeast" w:line="100" w:before="0" w:after="0"/>
        <w:ind w:left="0" w:hanging="0"/>
        <w:contextualSpacing/>
        <w:jc w:val="both"/>
        <w:rPr>
          <w:rFonts w:ascii="Times New Roman" w:hAnsi="Times New Roman" w:eastAsia="Times New Roman" w:cs="Times New Roman"/>
          <w:b w:val="false"/>
          <w:bCs w:val="false"/>
          <w:color w:val="auto"/>
          <w:lang w:eastAsia="pl-PL"/>
        </w:rPr>
      </w:pPr>
      <w:r>
        <w:rPr>
          <w:rFonts w:eastAsia="Times New Roman" w:cs="Times New Roman" w:ascii="Times New Roman" w:hAnsi="Times New Roman"/>
          <w:b w:val="false"/>
          <w:bCs w:val="false"/>
          <w:color w:val="auto"/>
          <w:lang w:eastAsia="pl-PL"/>
        </w:rPr>
        <w:t xml:space="preserve">    • </w:t>
      </w:r>
      <w:r>
        <w:rPr>
          <w:rFonts w:eastAsia="Times New Roman" w:cs="Times New Roman" w:ascii="Times New Roman" w:hAnsi="Times New Roman"/>
          <w:b w:val="false"/>
          <w:bCs w:val="false"/>
          <w:color w:val="auto"/>
          <w:lang w:eastAsia="pl-PL"/>
        </w:rPr>
        <w:t>parkingi dla samochodów osobowych,</w:t>
      </w:r>
    </w:p>
    <w:p>
      <w:pPr>
        <w:pStyle w:val="Normal"/>
        <w:numPr>
          <w:ilvl w:val="0"/>
          <w:numId w:val="0"/>
        </w:numPr>
        <w:tabs>
          <w:tab w:val="clear" w:pos="720"/>
          <w:tab w:val="left" w:pos="92" w:leader="none"/>
          <w:tab w:val="left" w:pos="452" w:leader="none"/>
          <w:tab w:val="left" w:pos="812" w:leader="none"/>
        </w:tabs>
        <w:spacing w:lineRule="atLeast" w:line="100" w:before="0" w:after="0"/>
        <w:ind w:left="0" w:hanging="0"/>
        <w:contextualSpacing/>
        <w:jc w:val="both"/>
        <w:rPr>
          <w:rFonts w:ascii="Times New Roman" w:hAnsi="Times New Roman" w:eastAsia="Times New Roman" w:cs="Times New Roman"/>
          <w:b w:val="false"/>
          <w:bCs w:val="false"/>
          <w:color w:val="auto"/>
          <w:lang w:eastAsia="pl-PL"/>
        </w:rPr>
      </w:pPr>
      <w:r>
        <w:rPr>
          <w:rFonts w:eastAsia="Times New Roman" w:cs="Times New Roman" w:ascii="Times New Roman" w:hAnsi="Times New Roman"/>
          <w:b w:val="false"/>
          <w:bCs w:val="false"/>
          <w:color w:val="auto"/>
          <w:lang w:eastAsia="pl-PL"/>
        </w:rPr>
        <w:t xml:space="preserve">    • </w:t>
      </w:r>
      <w:r>
        <w:rPr>
          <w:rFonts w:eastAsia="Times New Roman" w:cs="Times New Roman" w:ascii="Times New Roman" w:hAnsi="Times New Roman"/>
          <w:b w:val="false"/>
          <w:bCs w:val="false"/>
          <w:color w:val="auto"/>
          <w:lang w:eastAsia="pl-PL"/>
        </w:rPr>
        <w:t>elementy małej architektury,</w:t>
      </w:r>
    </w:p>
    <w:p>
      <w:pPr>
        <w:pStyle w:val="Normal"/>
        <w:numPr>
          <w:ilvl w:val="0"/>
          <w:numId w:val="0"/>
        </w:numPr>
        <w:tabs>
          <w:tab w:val="clear" w:pos="720"/>
          <w:tab w:val="left" w:pos="92" w:leader="none"/>
          <w:tab w:val="left" w:pos="452" w:leader="none"/>
          <w:tab w:val="left" w:pos="812" w:leader="none"/>
        </w:tabs>
        <w:spacing w:lineRule="atLeast" w:line="100" w:before="0" w:after="0"/>
        <w:ind w:left="0" w:hanging="0"/>
        <w:contextualSpacing/>
        <w:jc w:val="both"/>
        <w:rPr>
          <w:rFonts w:ascii="Times New Roman" w:hAnsi="Times New Roman" w:eastAsia="Times New Roman" w:cs="Times New Roman"/>
          <w:b w:val="false"/>
          <w:bCs w:val="false"/>
          <w:color w:val="auto"/>
          <w:lang w:eastAsia="pl-PL"/>
        </w:rPr>
      </w:pPr>
      <w:r>
        <w:rPr>
          <w:rFonts w:eastAsia="Times New Roman" w:cs="Times New Roman" w:ascii="Times New Roman" w:hAnsi="Times New Roman"/>
          <w:b w:val="false"/>
          <w:bCs w:val="false"/>
          <w:color w:val="auto"/>
          <w:lang w:eastAsia="pl-PL"/>
        </w:rPr>
        <w:t xml:space="preserve">    • </w:t>
      </w:r>
      <w:r>
        <w:rPr>
          <w:rFonts w:eastAsia="Times New Roman" w:cs="Times New Roman" w:ascii="Times New Roman" w:hAnsi="Times New Roman"/>
          <w:b w:val="false"/>
          <w:bCs w:val="false"/>
          <w:color w:val="auto"/>
          <w:lang w:eastAsia="pl-PL"/>
        </w:rPr>
        <w:t>wykonanie ukształtowania terenu,</w:t>
      </w:r>
    </w:p>
    <w:p>
      <w:pPr>
        <w:pStyle w:val="Normal"/>
        <w:numPr>
          <w:ilvl w:val="0"/>
          <w:numId w:val="0"/>
        </w:numPr>
        <w:tabs>
          <w:tab w:val="clear" w:pos="720"/>
          <w:tab w:val="left" w:pos="92" w:leader="none"/>
          <w:tab w:val="left" w:pos="452" w:leader="none"/>
          <w:tab w:val="left" w:pos="812" w:leader="none"/>
        </w:tabs>
        <w:spacing w:lineRule="atLeast" w:line="100" w:before="0" w:after="0"/>
        <w:ind w:left="0" w:hanging="0"/>
        <w:contextualSpacing/>
        <w:jc w:val="both"/>
        <w:rPr>
          <w:rFonts w:ascii="Times New Roman" w:hAnsi="Times New Roman" w:eastAsia="Times New Roman" w:cs="Times New Roman"/>
          <w:b w:val="false"/>
          <w:bCs w:val="false"/>
          <w:color w:val="auto"/>
          <w:lang w:eastAsia="pl-PL"/>
        </w:rPr>
      </w:pPr>
      <w:r>
        <w:rPr>
          <w:rFonts w:eastAsia="Times New Roman" w:cs="Times New Roman" w:ascii="Times New Roman" w:hAnsi="Times New Roman"/>
          <w:b w:val="false"/>
          <w:bCs w:val="false"/>
          <w:color w:val="auto"/>
          <w:lang w:eastAsia="pl-PL"/>
        </w:rPr>
        <w:t xml:space="preserve">    • </w:t>
      </w:r>
      <w:r>
        <w:rPr>
          <w:rFonts w:eastAsia="Times New Roman" w:cs="Times New Roman" w:ascii="Times New Roman" w:hAnsi="Times New Roman"/>
          <w:b w:val="false"/>
          <w:bCs w:val="false"/>
          <w:color w:val="auto"/>
          <w:lang w:eastAsia="pl-PL"/>
        </w:rPr>
        <w:t xml:space="preserve">zagospodarowanie terenów zielonych wraz nasadzeniami, </w:t>
      </w:r>
    </w:p>
    <w:p>
      <w:pPr>
        <w:pStyle w:val="Normal"/>
        <w:numPr>
          <w:ilvl w:val="0"/>
          <w:numId w:val="0"/>
        </w:numPr>
        <w:tabs>
          <w:tab w:val="clear" w:pos="720"/>
          <w:tab w:val="left" w:pos="92" w:leader="none"/>
          <w:tab w:val="left" w:pos="452" w:leader="none"/>
          <w:tab w:val="left" w:pos="812" w:leader="none"/>
        </w:tabs>
        <w:spacing w:lineRule="atLeast" w:line="100" w:before="0" w:after="0"/>
        <w:ind w:left="0" w:hanging="0"/>
        <w:contextualSpacing/>
        <w:jc w:val="both"/>
        <w:rPr>
          <w:rFonts w:ascii="Times New Roman" w:hAnsi="Times New Roman" w:eastAsia="Times New Roman" w:cs="Times New Roman"/>
          <w:b w:val="false"/>
          <w:bCs w:val="false"/>
          <w:color w:val="auto"/>
          <w:lang w:eastAsia="pl-PL"/>
        </w:rPr>
      </w:pPr>
      <w:r>
        <w:rPr>
          <w:rFonts w:eastAsia="Times New Roman" w:cs="Times New Roman" w:ascii="Times New Roman" w:hAnsi="Times New Roman"/>
          <w:b w:val="false"/>
          <w:bCs w:val="false"/>
          <w:color w:val="auto"/>
          <w:lang w:eastAsia="pl-PL"/>
        </w:rPr>
        <w:t xml:space="preserve">    • </w:t>
      </w:r>
      <w:r>
        <w:rPr>
          <w:rFonts w:eastAsia="Times New Roman" w:cs="Times New Roman" w:ascii="Times New Roman" w:hAnsi="Times New Roman"/>
          <w:b w:val="false"/>
          <w:bCs w:val="false"/>
          <w:color w:val="auto"/>
          <w:lang w:eastAsia="pl-PL"/>
        </w:rPr>
        <w:t>oświetlenie terenów komunikacji i parkingów.</w:t>
      </w:r>
    </w:p>
    <w:p>
      <w:pPr>
        <w:pStyle w:val="ListParagraph"/>
        <w:numPr>
          <w:ilvl w:val="0"/>
          <w:numId w:val="0"/>
        </w:numPr>
        <w:spacing w:lineRule="atLeast" w:line="100" w:before="0" w:after="0"/>
        <w:ind w:left="792" w:hanging="0"/>
        <w:contextualSpacing/>
        <w:jc w:val="both"/>
        <w:rPr>
          <w:b w:val="false"/>
          <w:bCs w:val="false"/>
        </w:rPr>
      </w:pPr>
      <w:r>
        <w:rPr>
          <w:b w:val="false"/>
          <w:bCs w:val="false"/>
        </w:rPr>
      </w:r>
    </w:p>
    <w:p>
      <w:pPr>
        <w:pStyle w:val="ListParagraph"/>
        <w:numPr>
          <w:ilvl w:val="1"/>
          <w:numId w:val="1"/>
        </w:numPr>
        <w:spacing w:lineRule="atLeast" w:line="100" w:before="0" w:after="0"/>
        <w:contextualSpacing/>
        <w:jc w:val="both"/>
        <w:rPr>
          <w:b/>
          <w:bCs/>
        </w:rPr>
      </w:pPr>
      <w:r>
        <w:rPr>
          <w:rFonts w:eastAsia="Calibri" w:cs="" w:ascii="Times New Roman" w:hAnsi="Times New Roman" w:cstheme="minorBidi"/>
          <w:b w:val="false"/>
          <w:bCs w:val="false"/>
          <w:color w:val="000000"/>
          <w:u w:val="single"/>
          <w:shd w:fill="auto" w:val="clear"/>
        </w:rPr>
        <w:t>Zadanie 2:</w:t>
      </w:r>
      <w:r>
        <w:rPr>
          <w:rFonts w:eastAsia="Calibri" w:cs="" w:ascii="Times New Roman" w:hAnsi="Times New Roman" w:cstheme="minorBidi"/>
          <w:b w:val="false"/>
          <w:bCs w:val="false"/>
          <w:color w:val="000000"/>
          <w:u w:val="none"/>
          <w:shd w:fill="auto" w:val="clear"/>
        </w:rPr>
        <w:t xml:space="preserve"> </w:t>
      </w:r>
      <w:r>
        <w:rPr>
          <w:rFonts w:eastAsia="Calibri" w:cs="" w:ascii="Times New Roman" w:hAnsi="Times New Roman" w:cstheme="minorBidi"/>
          <w:b/>
          <w:bCs/>
          <w:color w:val="000000"/>
          <w:u w:val="none"/>
          <w:shd w:fill="auto" w:val="clear"/>
        </w:rPr>
        <w:t xml:space="preserve">Wykonanie dokumentacji projektowej na zagospodarowanie terenu sportowego na dz. 337/5 w Siemianicach. </w:t>
      </w:r>
      <w:r>
        <w:rPr>
          <w:rFonts w:eastAsia="Calibri" w:cs="" w:ascii="Times New Roman" w:hAnsi="Times New Roman" w:cstheme="minorBidi"/>
          <w:b w:val="false"/>
          <w:bCs w:val="false"/>
          <w:color w:val="000000"/>
          <w:u w:val="none"/>
          <w:shd w:fill="auto" w:val="clear"/>
        </w:rPr>
        <w:t>W celu wykonania powyższego zadania będą realizowane następujące prace:</w:t>
      </w:r>
    </w:p>
    <w:p>
      <w:pPr>
        <w:pStyle w:val="ListParagraph"/>
        <w:spacing w:lineRule="atLeast" w:line="100" w:before="0" w:after="0"/>
        <w:ind w:left="720" w:hanging="0"/>
        <w:contextualSpacing/>
        <w:jc w:val="both"/>
        <w:rPr>
          <w:rFonts w:ascii="Times New Roman" w:hAnsi="Times New Roman"/>
          <w:b/>
          <w:bCs/>
        </w:rPr>
      </w:pPr>
      <w:r>
        <w:rPr>
          <w:rFonts w:ascii="Times New Roman" w:hAnsi="Times New Roman"/>
          <w:b/>
          <w:bCs/>
        </w:rPr>
        <w:t>1) Zakres prac projektowych:</w:t>
      </w:r>
    </w:p>
    <w:p>
      <w:pPr>
        <w:pStyle w:val="ListParagraph"/>
        <w:spacing w:lineRule="atLeast" w:line="100" w:before="0" w:after="0"/>
        <w:ind w:left="720" w:hanging="0"/>
        <w:contextualSpacing/>
        <w:jc w:val="both"/>
        <w:rPr>
          <w:rFonts w:ascii="Times New Roman" w:hAnsi="Times New Roman"/>
        </w:rPr>
      </w:pPr>
      <w:r>
        <w:rPr>
          <w:rFonts w:ascii="Times New Roman" w:hAnsi="Times New Roman"/>
        </w:rPr>
        <w:t>a) uzyskanie wypisu i wyrysu z miejscowego planu zagospodarowania przestrzennego,</w:t>
      </w:r>
    </w:p>
    <w:p>
      <w:pPr>
        <w:pStyle w:val="ListParagraph"/>
        <w:spacing w:lineRule="atLeast" w:line="100" w:before="0" w:after="0"/>
        <w:ind w:left="720" w:hanging="0"/>
        <w:contextualSpacing/>
        <w:jc w:val="both"/>
        <w:rPr>
          <w:rFonts w:ascii="Times New Roman" w:hAnsi="Times New Roman"/>
        </w:rPr>
      </w:pPr>
      <w:r>
        <w:rPr>
          <w:rFonts w:ascii="Times New Roman" w:hAnsi="Times New Roman"/>
        </w:rPr>
        <w:t>b) uzyskanie aktualnej mapy sytuacyjno-wysokościowej do celów projektowych,</w:t>
      </w:r>
    </w:p>
    <w:p>
      <w:pPr>
        <w:pStyle w:val="ListParagraph"/>
        <w:spacing w:lineRule="atLeast" w:line="100" w:before="0" w:after="0"/>
        <w:ind w:left="720" w:hanging="0"/>
        <w:contextualSpacing/>
        <w:jc w:val="both"/>
        <w:rPr>
          <w:rFonts w:ascii="Times New Roman" w:hAnsi="Times New Roman"/>
        </w:rPr>
      </w:pPr>
      <w:r>
        <w:rPr>
          <w:rFonts w:ascii="Times New Roman" w:hAnsi="Times New Roman"/>
        </w:rPr>
        <w:t>c) wykonanie badań geotechnicznych podłoża gruntowego, a w razie konieczności wykonanie i zatwierdzenie projektu robót geologicznych i dokumentacji geologiczno-inżynierskiej,</w:t>
      </w:r>
    </w:p>
    <w:p>
      <w:pPr>
        <w:pStyle w:val="ListParagraph"/>
        <w:spacing w:lineRule="atLeast" w:line="100" w:before="0" w:after="0"/>
        <w:ind w:left="720" w:hanging="0"/>
        <w:contextualSpacing/>
        <w:jc w:val="both"/>
        <w:rPr>
          <w:rFonts w:ascii="Times New Roman" w:hAnsi="Times New Roman"/>
        </w:rPr>
      </w:pPr>
      <w:r>
        <w:rPr>
          <w:rFonts w:ascii="Times New Roman" w:hAnsi="Times New Roman"/>
        </w:rPr>
        <w:t>d) wykonanie inwentaryzacji istniejącej zieleni oraz planu niezbędnych wycinek kolidujących z zamierzoną inwestycją, a także uzyskanie zgody na wycinki,</w:t>
      </w:r>
    </w:p>
    <w:p>
      <w:pPr>
        <w:pStyle w:val="ListParagraph"/>
        <w:spacing w:lineRule="atLeast" w:line="100" w:before="0" w:after="0"/>
        <w:ind w:left="720" w:hanging="0"/>
        <w:contextualSpacing/>
        <w:jc w:val="both"/>
        <w:rPr>
          <w:rFonts w:ascii="Times New Roman" w:hAnsi="Times New Roman"/>
        </w:rPr>
      </w:pPr>
      <w:r>
        <w:rPr>
          <w:rFonts w:ascii="Times New Roman" w:hAnsi="Times New Roman"/>
        </w:rPr>
        <w:t>e) uzyskanie warunków technicznych dostaw mediów (w tym, przede wszystkim warunki przyłączeniowe w zakresie dostaw energii elektrycznej oraz odprowadzenie wód opadowych i roztopowych),</w:t>
      </w:r>
    </w:p>
    <w:p>
      <w:pPr>
        <w:pStyle w:val="ListParagraph"/>
        <w:spacing w:lineRule="atLeast" w:line="100" w:before="0" w:after="0"/>
        <w:ind w:left="720" w:hanging="0"/>
        <w:contextualSpacing/>
        <w:jc w:val="both"/>
        <w:rPr>
          <w:rFonts w:ascii="Times New Roman" w:hAnsi="Times New Roman"/>
        </w:rPr>
      </w:pPr>
      <w:r>
        <w:rPr>
          <w:rFonts w:ascii="Times New Roman" w:hAnsi="Times New Roman"/>
        </w:rPr>
        <w:t>f) uzyskanie materiałów dla Zamawiającego niezbędnych do przygotowania wniosku o wyłączenie gruntów z produkcji rolnej (w tym rysunku zagospodarowania terenu z bilansem wielkości i rodzajów gruntów do wyłączenia z produkcji rolnej),</w:t>
      </w:r>
    </w:p>
    <w:p>
      <w:pPr>
        <w:pStyle w:val="ListParagraph"/>
        <w:spacing w:lineRule="atLeast" w:line="100" w:before="0" w:after="0"/>
        <w:ind w:left="720" w:hanging="0"/>
        <w:contextualSpacing/>
        <w:jc w:val="both"/>
        <w:rPr>
          <w:rFonts w:ascii="Times New Roman" w:hAnsi="Times New Roman"/>
        </w:rPr>
      </w:pPr>
      <w:r>
        <w:rPr>
          <w:rFonts w:ascii="Times New Roman" w:hAnsi="Times New Roman"/>
        </w:rPr>
        <w:t>g) uzyskanie ewentualnych, innych niezbędnych opracowań.</w:t>
      </w:r>
    </w:p>
    <w:p>
      <w:pPr>
        <w:pStyle w:val="ListParagraph"/>
        <w:spacing w:lineRule="atLeast" w:line="100" w:before="0" w:after="0"/>
        <w:ind w:left="720" w:hanging="0"/>
        <w:contextualSpacing/>
        <w:jc w:val="both"/>
        <w:rPr>
          <w:rFonts w:ascii="Times New Roman" w:hAnsi="Times New Roman"/>
        </w:rPr>
      </w:pPr>
      <w:r>
        <w:rPr>
          <w:rFonts w:ascii="Times New Roman" w:hAnsi="Times New Roman"/>
        </w:rPr>
      </w:r>
    </w:p>
    <w:p>
      <w:pPr>
        <w:pStyle w:val="ListParagraph"/>
        <w:spacing w:lineRule="atLeast" w:line="100" w:before="0" w:after="0"/>
        <w:ind w:left="720" w:hanging="0"/>
        <w:contextualSpacing/>
        <w:jc w:val="both"/>
        <w:rPr>
          <w:rFonts w:ascii="Times New Roman" w:hAnsi="Times New Roman"/>
          <w:b/>
          <w:bCs/>
        </w:rPr>
      </w:pPr>
      <w:r>
        <w:rPr>
          <w:rFonts w:ascii="Times New Roman" w:hAnsi="Times New Roman"/>
          <w:b/>
          <w:bCs/>
        </w:rPr>
        <w:t>2) Opracowanie pełnej, wielobranżowej dokumentacji projektowej w zakresie niezbędnym do realizacji Inwestycji, w skład której wchodzić będzie:</w:t>
      </w:r>
    </w:p>
    <w:p>
      <w:pPr>
        <w:pStyle w:val="ListParagraph"/>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t>a) projekt koncepcyjny,</w:t>
      </w:r>
    </w:p>
    <w:p>
      <w:pPr>
        <w:pStyle w:val="ListParagraph"/>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t>b) projekt budowlany (wykonawczy)</w:t>
      </w:r>
    </w:p>
    <w:p>
      <w:pPr>
        <w:pStyle w:val="ListParagraph"/>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t xml:space="preserve">• </w:t>
      </w:r>
      <w:r>
        <w:rPr>
          <w:rFonts w:ascii="Times New Roman" w:hAnsi="Times New Roman"/>
          <w:b w:val="false"/>
          <w:bCs w:val="false"/>
        </w:rPr>
        <w:t>projekt zagospodarowania terenu,</w:t>
      </w:r>
    </w:p>
    <w:p>
      <w:pPr>
        <w:pStyle w:val="ListParagraph"/>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t xml:space="preserve">• </w:t>
      </w:r>
      <w:r>
        <w:rPr>
          <w:rFonts w:ascii="Times New Roman" w:hAnsi="Times New Roman"/>
          <w:b w:val="false"/>
          <w:bCs w:val="false"/>
        </w:rPr>
        <w:t>projekt architektoniczno-budowlany,</w:t>
      </w:r>
    </w:p>
    <w:p>
      <w:pPr>
        <w:pStyle w:val="ListParagraph"/>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t xml:space="preserve">• </w:t>
      </w:r>
      <w:r>
        <w:rPr>
          <w:rFonts w:ascii="Times New Roman" w:hAnsi="Times New Roman"/>
          <w:b w:val="false"/>
          <w:bCs w:val="false"/>
        </w:rPr>
        <w:t>projekt budowlany odwodnienia drogi dojazdowej w zakresie objętym projektem (w tym uzyskanie pozwolenia wodnoprawnego),</w:t>
      </w:r>
    </w:p>
    <w:p>
      <w:pPr>
        <w:pStyle w:val="ListParagraph"/>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t xml:space="preserve">• </w:t>
      </w:r>
      <w:r>
        <w:rPr>
          <w:rFonts w:ascii="Times New Roman" w:hAnsi="Times New Roman"/>
          <w:b w:val="false"/>
          <w:bCs w:val="false"/>
        </w:rPr>
        <w:t>projekt techniczny – część architektoniczna (w tym tory pumptrack),</w:t>
      </w:r>
    </w:p>
    <w:p>
      <w:pPr>
        <w:pStyle w:val="ListParagraph"/>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t xml:space="preserve">• </w:t>
      </w:r>
      <w:r>
        <w:rPr>
          <w:rFonts w:ascii="Times New Roman" w:hAnsi="Times New Roman"/>
          <w:b w:val="false"/>
          <w:bCs w:val="false"/>
        </w:rPr>
        <w:t>projekt techniczny – część konstrukcyjna (fundamentowanie urządzeń placu zabaw i siłowni zewnętrznej),</w:t>
      </w:r>
    </w:p>
    <w:p>
      <w:pPr>
        <w:pStyle w:val="ListParagraph"/>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t xml:space="preserve">• </w:t>
      </w:r>
      <w:r>
        <w:rPr>
          <w:rFonts w:ascii="Times New Roman" w:hAnsi="Times New Roman"/>
          <w:b w:val="false"/>
          <w:bCs w:val="false"/>
        </w:rPr>
        <w:t>projekt techniczny – instalacje elektryczne oświetlenia oraz monitoringu terenu sportowo-rekreacyjnego,</w:t>
      </w:r>
    </w:p>
    <w:p>
      <w:pPr>
        <w:pStyle w:val="ListParagraph"/>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t xml:space="preserve">• </w:t>
      </w:r>
      <w:r>
        <w:rPr>
          <w:rFonts w:ascii="Times New Roman" w:hAnsi="Times New Roman"/>
          <w:b w:val="false"/>
          <w:bCs w:val="false"/>
        </w:rPr>
        <w:t>projekt techniczny – część drogowa (utwardzenia dla ruchu pieszego w obrębie terenu rekreacyjnego oraz fragment drogi dojazdowej),</w:t>
      </w:r>
    </w:p>
    <w:p>
      <w:pPr>
        <w:pStyle w:val="ListParagraph"/>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t xml:space="preserve">• </w:t>
      </w:r>
      <w:r>
        <w:rPr>
          <w:rFonts w:ascii="Times New Roman" w:hAnsi="Times New Roman"/>
          <w:b w:val="false"/>
          <w:bCs w:val="false"/>
        </w:rPr>
        <w:t>obliczenia chłonności terenu sportowo-rekreacyjnego w odniesieniu do wód opadowych i roztopowych,</w:t>
      </w:r>
    </w:p>
    <w:p>
      <w:pPr>
        <w:pStyle w:val="ListParagraph"/>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t xml:space="preserve">• </w:t>
      </w:r>
      <w:r>
        <w:rPr>
          <w:rFonts w:ascii="Times New Roman" w:hAnsi="Times New Roman"/>
          <w:b w:val="false"/>
          <w:bCs w:val="false"/>
        </w:rPr>
        <w:t>elementy zieleni,</w:t>
      </w:r>
    </w:p>
    <w:p>
      <w:pPr>
        <w:pStyle w:val="ListParagraph"/>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t xml:space="preserve">• </w:t>
      </w:r>
      <w:r>
        <w:rPr>
          <w:rFonts w:ascii="Times New Roman" w:hAnsi="Times New Roman"/>
          <w:b w:val="false"/>
          <w:bCs w:val="false"/>
        </w:rPr>
        <w:t>niezbędne uzgodnienia i sprawdzenia.</w:t>
      </w:r>
    </w:p>
    <w:p>
      <w:pPr>
        <w:pStyle w:val="ListParagraph"/>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t>c) kosztorysy inwestorskie i przedmiary robót,</w:t>
      </w:r>
    </w:p>
    <w:p>
      <w:pPr>
        <w:pStyle w:val="ListParagraph"/>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t>d) specyfikacje wykonania i odbioru robót budowlanych,</w:t>
      </w:r>
    </w:p>
    <w:p>
      <w:pPr>
        <w:pStyle w:val="ListParagraph"/>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t>e) przygotowanie wniosku o pozwolenie na budowę lub wniosku zgłoszenia robót budowlanych nie wymagających pozwolenia na budowę,</w:t>
      </w:r>
    </w:p>
    <w:p>
      <w:pPr>
        <w:pStyle w:val="ListParagraph"/>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t>f) uzyskanie ewentualnych dodatkowych zgód, decyzji, pozwoleń, warunków technicznych, innych materiałów - jeśli w trakcie opracowywania dokumentacji lub realizacji inwestycji stanie się to konieczne.</w:t>
      </w:r>
    </w:p>
    <w:p>
      <w:pPr>
        <w:pStyle w:val="ListParagraph"/>
        <w:spacing w:lineRule="atLeast" w:line="100" w:before="0" w:after="0"/>
        <w:ind w:left="720" w:hanging="0"/>
        <w:contextualSpacing/>
        <w:jc w:val="both"/>
        <w:rPr>
          <w:rFonts w:ascii="Times New Roman" w:hAnsi="Times New Roman"/>
          <w:b/>
          <w:bCs/>
        </w:rPr>
      </w:pPr>
      <w:r>
        <w:rPr>
          <w:rFonts w:ascii="Times New Roman" w:hAnsi="Times New Roman"/>
          <w:b/>
          <w:bCs/>
        </w:rPr>
      </w:r>
    </w:p>
    <w:p>
      <w:pPr>
        <w:pStyle w:val="ListParagraph"/>
        <w:spacing w:lineRule="atLeast" w:line="100" w:before="0" w:after="0"/>
        <w:ind w:left="720" w:hanging="0"/>
        <w:contextualSpacing/>
        <w:jc w:val="both"/>
        <w:rPr>
          <w:rFonts w:ascii="Times New Roman" w:hAnsi="Times New Roman"/>
          <w:b/>
          <w:bCs/>
        </w:rPr>
      </w:pPr>
      <w:r>
        <w:rPr>
          <w:rFonts w:ascii="Times New Roman" w:hAnsi="Times New Roman"/>
          <w:b/>
          <w:bCs/>
        </w:rPr>
        <w:t>3) Założenia do projektowania:</w:t>
      </w:r>
    </w:p>
    <w:p>
      <w:pPr>
        <w:pStyle w:val="ListParagraph"/>
        <w:spacing w:lineRule="atLeast" w:line="100" w:before="0" w:after="0"/>
        <w:ind w:left="720" w:hanging="0"/>
        <w:contextualSpacing/>
        <w:jc w:val="both"/>
        <w:rPr>
          <w:rFonts w:ascii="Times New Roman" w:hAnsi="Times New Roman"/>
          <w:b w:val="false"/>
          <w:bCs w:val="false"/>
        </w:rPr>
      </w:pPr>
      <w:r>
        <w:rPr>
          <w:rFonts w:ascii="Times New Roman" w:hAnsi="Times New Roman"/>
          <w:b/>
          <w:bCs/>
        </w:rPr>
        <w:t>a) bieżnia lekkoatletyczna:</w:t>
      </w:r>
    </w:p>
    <w:p>
      <w:pPr>
        <w:pStyle w:val="ListParagraph"/>
        <w:numPr>
          <w:ilvl w:val="0"/>
          <w:numId w:val="20"/>
        </w:numPr>
        <w:spacing w:lineRule="atLeast" w:line="100" w:before="0" w:after="0"/>
        <w:contextualSpacing/>
        <w:jc w:val="both"/>
        <w:rPr/>
      </w:pPr>
      <w:r>
        <w:rPr>
          <w:rFonts w:ascii="Times New Roman" w:hAnsi="Times New Roman"/>
          <w:b w:val="false"/>
          <w:bCs w:val="false"/>
        </w:rPr>
        <w:t xml:space="preserve">nawierzchnia poliuretanowa, wodoprzepuszczalna </w:t>
      </w:r>
      <w:r>
        <w:rPr>
          <w:rFonts w:ascii="Times New Roman" w:hAnsi="Times New Roman"/>
          <w:b/>
          <w:bCs/>
          <w:color w:val="C9211E"/>
        </w:rPr>
        <w:t>lub wykonana w technologii natryskowej,</w:t>
      </w:r>
    </w:p>
    <w:p>
      <w:pPr>
        <w:pStyle w:val="ListParagraph"/>
        <w:numPr>
          <w:ilvl w:val="0"/>
          <w:numId w:val="20"/>
        </w:numPr>
        <w:spacing w:lineRule="atLeast" w:line="100" w:before="0" w:after="0"/>
        <w:contextualSpacing/>
        <w:jc w:val="both"/>
        <w:rPr/>
      </w:pPr>
      <w:r>
        <w:rPr>
          <w:rFonts w:ascii="Times New Roman" w:hAnsi="Times New Roman"/>
          <w:b w:val="false"/>
          <w:bCs w:val="false"/>
        </w:rPr>
        <w:t>długość bieżni dookólnej 200 m, długość bieżni prostej 60 m + 3 m przed linią startową i 17 m strefa wyhamowania,</w:t>
      </w:r>
    </w:p>
    <w:p>
      <w:pPr>
        <w:pStyle w:val="ListParagraph"/>
        <w:numPr>
          <w:ilvl w:val="0"/>
          <w:numId w:val="20"/>
        </w:numPr>
        <w:spacing w:lineRule="atLeast" w:line="100" w:before="0" w:after="0"/>
        <w:contextualSpacing/>
        <w:jc w:val="both"/>
        <w:rPr/>
      </w:pPr>
      <w:r>
        <w:rPr>
          <w:rFonts w:ascii="Times New Roman" w:hAnsi="Times New Roman"/>
          <w:b w:val="false"/>
          <w:bCs w:val="false"/>
        </w:rPr>
        <w:t>4 tory, każdy o szerokości 1,22 m,</w:t>
      </w:r>
    </w:p>
    <w:p>
      <w:pPr>
        <w:pStyle w:val="ListParagraph"/>
        <w:numPr>
          <w:ilvl w:val="0"/>
          <w:numId w:val="20"/>
        </w:numPr>
        <w:spacing w:lineRule="atLeast" w:line="100" w:before="0" w:after="0"/>
        <w:contextualSpacing/>
        <w:jc w:val="both"/>
        <w:rPr/>
      </w:pPr>
      <w:r>
        <w:rPr>
          <w:rFonts w:ascii="Times New Roman" w:hAnsi="Times New Roman"/>
          <w:b w:val="false"/>
          <w:bCs w:val="false"/>
        </w:rPr>
        <w:t>strefa bezpieczeństwa – 100 cm od krawężnika bieżni,</w:t>
      </w:r>
    </w:p>
    <w:p>
      <w:pPr>
        <w:pStyle w:val="ListParagraph"/>
        <w:numPr>
          <w:ilvl w:val="0"/>
          <w:numId w:val="20"/>
        </w:numPr>
        <w:spacing w:lineRule="atLeast" w:line="100" w:before="0" w:after="0"/>
        <w:contextualSpacing/>
        <w:jc w:val="both"/>
        <w:rPr/>
      </w:pPr>
      <w:r>
        <w:rPr>
          <w:rFonts w:ascii="Times New Roman" w:hAnsi="Times New Roman"/>
          <w:b w:val="false"/>
          <w:bCs w:val="false"/>
        </w:rPr>
        <w:t>szerokość bieżni wraz z obrzeżami 5,09 m.</w:t>
      </w:r>
    </w:p>
    <w:p>
      <w:pPr>
        <w:pStyle w:val="ListParagraph"/>
        <w:numPr>
          <w:ilvl w:val="0"/>
          <w:numId w:val="0"/>
        </w:numPr>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r>
    </w:p>
    <w:p>
      <w:pPr>
        <w:pStyle w:val="ListParagraph"/>
        <w:numPr>
          <w:ilvl w:val="0"/>
          <w:numId w:val="0"/>
        </w:numPr>
        <w:spacing w:lineRule="atLeast" w:line="100" w:before="0" w:after="0"/>
        <w:ind w:left="0" w:hanging="0"/>
        <w:contextualSpacing/>
        <w:jc w:val="both"/>
        <w:rPr/>
      </w:pPr>
      <w:r>
        <w:rPr>
          <w:rFonts w:ascii="Times New Roman" w:hAnsi="Times New Roman"/>
          <w:b/>
          <w:bCs/>
        </w:rPr>
        <w:t>b) skocznia do skoku w dal:</w:t>
      </w:r>
    </w:p>
    <w:p>
      <w:pPr>
        <w:pStyle w:val="ListParagraph"/>
        <w:numPr>
          <w:ilvl w:val="0"/>
          <w:numId w:val="20"/>
        </w:numPr>
        <w:spacing w:lineRule="atLeast" w:line="100" w:before="0" w:after="0"/>
        <w:contextualSpacing/>
        <w:jc w:val="both"/>
        <w:rPr/>
      </w:pPr>
      <w:r>
        <w:rPr>
          <w:rFonts w:ascii="Times New Roman" w:hAnsi="Times New Roman"/>
          <w:b w:val="false"/>
          <w:bCs w:val="false"/>
        </w:rPr>
        <w:t>nawierzchnia poliuretanowa, wodoprzepuszczalna,</w:t>
      </w:r>
    </w:p>
    <w:p>
      <w:pPr>
        <w:pStyle w:val="ListParagraph"/>
        <w:numPr>
          <w:ilvl w:val="0"/>
          <w:numId w:val="20"/>
        </w:numPr>
        <w:spacing w:lineRule="atLeast" w:line="100" w:before="0" w:after="0"/>
        <w:contextualSpacing/>
        <w:jc w:val="both"/>
        <w:rPr/>
      </w:pPr>
      <w:r>
        <w:rPr>
          <w:rFonts w:ascii="Times New Roman" w:hAnsi="Times New Roman"/>
          <w:b w:val="false"/>
          <w:bCs w:val="false"/>
        </w:rPr>
        <w:t>zeskocznia wypełniona piaskiem,</w:t>
      </w:r>
    </w:p>
    <w:p>
      <w:pPr>
        <w:pStyle w:val="ListParagraph"/>
        <w:numPr>
          <w:ilvl w:val="0"/>
          <w:numId w:val="20"/>
        </w:numPr>
        <w:spacing w:lineRule="atLeast" w:line="100" w:before="0" w:after="0"/>
        <w:contextualSpacing/>
        <w:jc w:val="both"/>
        <w:rPr/>
      </w:pPr>
      <w:r>
        <w:rPr>
          <w:rFonts w:ascii="Times New Roman" w:hAnsi="Times New Roman"/>
          <w:b w:val="false"/>
          <w:bCs w:val="false"/>
        </w:rPr>
        <w:t>strefa bezpieczeństwa – 100 cm od krawężnika rozbiegu oraz 100 cm z boków zeskoczni i 500 cm od frontu zeskoczni,</w:t>
      </w:r>
    </w:p>
    <w:p>
      <w:pPr>
        <w:pStyle w:val="ListParagraph"/>
        <w:numPr>
          <w:ilvl w:val="0"/>
          <w:numId w:val="20"/>
        </w:numPr>
        <w:spacing w:lineRule="atLeast" w:line="100" w:before="0" w:after="0"/>
        <w:contextualSpacing/>
        <w:jc w:val="both"/>
        <w:rPr/>
      </w:pPr>
      <w:r>
        <w:rPr>
          <w:rFonts w:ascii="Times New Roman" w:hAnsi="Times New Roman"/>
          <w:b w:val="false"/>
          <w:bCs w:val="false"/>
        </w:rPr>
        <w:t>całkowite wymiary zewnętrzne skoczni wynoszą 41,41 m x 3,06 m.</w:t>
      </w:r>
    </w:p>
    <w:p>
      <w:pPr>
        <w:pStyle w:val="ListParagraph"/>
        <w:numPr>
          <w:ilvl w:val="0"/>
          <w:numId w:val="0"/>
        </w:numPr>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r>
    </w:p>
    <w:p>
      <w:pPr>
        <w:pStyle w:val="ListParagraph"/>
        <w:spacing w:lineRule="atLeast" w:line="100" w:before="0" w:after="0"/>
        <w:ind w:left="720" w:hanging="0"/>
        <w:contextualSpacing/>
        <w:jc w:val="both"/>
        <w:rPr/>
      </w:pPr>
      <w:r>
        <w:rPr>
          <w:rFonts w:ascii="Times New Roman" w:hAnsi="Times New Roman"/>
          <w:b/>
          <w:bCs/>
        </w:rPr>
        <w:t>c) dwa tory pumptrack:</w:t>
      </w:r>
    </w:p>
    <w:p>
      <w:pPr>
        <w:pStyle w:val="ListParagraph"/>
        <w:numPr>
          <w:ilvl w:val="0"/>
          <w:numId w:val="21"/>
        </w:numPr>
        <w:spacing w:lineRule="atLeast" w:line="100" w:before="0" w:after="0"/>
        <w:contextualSpacing/>
        <w:jc w:val="both"/>
        <w:rPr/>
      </w:pPr>
      <w:r>
        <w:rPr>
          <w:rFonts w:ascii="Times New Roman" w:hAnsi="Times New Roman"/>
          <w:b w:val="false"/>
          <w:bCs w:val="false"/>
        </w:rPr>
        <w:t>tory pumptrack ziemne, o nawierzchni asfaltowej, układanej ręcznie,</w:t>
      </w:r>
    </w:p>
    <w:p>
      <w:pPr>
        <w:pStyle w:val="ListParagraph"/>
        <w:numPr>
          <w:ilvl w:val="0"/>
          <w:numId w:val="21"/>
        </w:numPr>
        <w:spacing w:lineRule="atLeast" w:line="100" w:before="0" w:after="0"/>
        <w:contextualSpacing/>
        <w:jc w:val="both"/>
        <w:rPr/>
      </w:pPr>
      <w:r>
        <w:rPr>
          <w:rFonts w:ascii="Times New Roman" w:hAnsi="Times New Roman"/>
          <w:b w:val="false"/>
          <w:bCs w:val="false"/>
        </w:rPr>
        <w:t>parametry toru pumptrack – Easy Pump:</w:t>
      </w:r>
    </w:p>
    <w:p>
      <w:pPr>
        <w:pStyle w:val="ListParagraph"/>
        <w:numPr>
          <w:ilvl w:val="0"/>
          <w:numId w:val="0"/>
        </w:numPr>
        <w:spacing w:lineRule="atLeast" w:line="100" w:before="0" w:after="0"/>
        <w:ind w:left="0" w:hanging="0"/>
        <w:contextualSpacing/>
        <w:jc w:val="both"/>
        <w:rPr/>
      </w:pPr>
      <w:r>
        <w:rPr>
          <w:rFonts w:ascii="Times New Roman" w:hAnsi="Times New Roman"/>
          <w:b w:val="false"/>
          <w:bCs w:val="false"/>
        </w:rPr>
        <w:t>- o powierzchnia toru (po obrysie skarp): 934,0 m2,</w:t>
      </w:r>
    </w:p>
    <w:p>
      <w:pPr>
        <w:pStyle w:val="ListParagraph"/>
        <w:numPr>
          <w:ilvl w:val="0"/>
          <w:numId w:val="0"/>
        </w:numPr>
        <w:spacing w:lineRule="atLeast" w:line="100" w:before="0" w:after="0"/>
        <w:ind w:left="0" w:hanging="0"/>
        <w:contextualSpacing/>
        <w:jc w:val="both"/>
        <w:rPr/>
      </w:pPr>
      <w:r>
        <w:rPr>
          <w:rFonts w:ascii="Times New Roman" w:hAnsi="Times New Roman"/>
          <w:b w:val="false"/>
          <w:bCs w:val="false"/>
        </w:rPr>
        <w:t>- o powierzchnia asfaltowa w rzucie: 311,0 m2,</w:t>
      </w:r>
    </w:p>
    <w:p>
      <w:pPr>
        <w:pStyle w:val="ListParagraph"/>
        <w:numPr>
          <w:ilvl w:val="0"/>
          <w:numId w:val="0"/>
        </w:numPr>
        <w:spacing w:lineRule="atLeast" w:line="100" w:before="0" w:after="0"/>
        <w:ind w:left="0" w:hanging="0"/>
        <w:contextualSpacing/>
        <w:jc w:val="both"/>
        <w:rPr/>
      </w:pPr>
      <w:r>
        <w:rPr>
          <w:rFonts w:ascii="Times New Roman" w:hAnsi="Times New Roman"/>
          <w:b w:val="false"/>
          <w:bCs w:val="false"/>
        </w:rPr>
        <w:t>- o długość toru w rzucie: 126,0 m,</w:t>
      </w:r>
    </w:p>
    <w:p>
      <w:pPr>
        <w:pStyle w:val="ListParagraph"/>
        <w:numPr>
          <w:ilvl w:val="0"/>
          <w:numId w:val="0"/>
        </w:numPr>
        <w:spacing w:lineRule="atLeast" w:line="100" w:before="0" w:after="0"/>
        <w:ind w:left="0" w:hanging="0"/>
        <w:contextualSpacing/>
        <w:jc w:val="both"/>
        <w:rPr>
          <w:rFonts w:ascii="Times New Roman" w:hAnsi="Times New Roman"/>
        </w:rPr>
      </w:pPr>
      <w:r>
        <w:rPr>
          <w:rFonts w:ascii="Times New Roman" w:hAnsi="Times New Roman"/>
          <w:b w:val="false"/>
          <w:bCs w:val="false"/>
        </w:rPr>
        <w:t>- o szerokość warstwy jezdnej toru: min. 1,7 m,</w:t>
      </w:r>
    </w:p>
    <w:p>
      <w:pPr>
        <w:pStyle w:val="ListParagraph"/>
        <w:numPr>
          <w:ilvl w:val="0"/>
          <w:numId w:val="0"/>
        </w:numPr>
        <w:spacing w:lineRule="atLeast" w:line="100" w:before="0" w:after="0"/>
        <w:ind w:left="0" w:hanging="0"/>
        <w:contextualSpacing/>
        <w:jc w:val="both"/>
        <w:rPr/>
      </w:pPr>
      <w:r>
        <w:rPr>
          <w:rFonts w:ascii="Times New Roman" w:hAnsi="Times New Roman"/>
          <w:b w:val="false"/>
          <w:bCs w:val="false"/>
        </w:rPr>
        <w:t xml:space="preserve">- o </w:t>
      </w:r>
      <w:r>
        <w:rPr>
          <w:rFonts w:eastAsia="Calibri" w:cs="" w:ascii="Times New Roman" w:hAnsi="Times New Roman" w:cstheme="minorBidi" w:eastAsiaTheme="minorHAnsi"/>
          <w:b w:val="false"/>
          <w:bCs w:val="false"/>
          <w:color w:val="auto"/>
          <w:kern w:val="0"/>
          <w:sz w:val="22"/>
          <w:szCs w:val="22"/>
          <w:lang w:val="pl-PL" w:eastAsia="en-US" w:bidi="ar-SA"/>
        </w:rPr>
        <w:t>wysokość</w:t>
      </w:r>
      <w:r>
        <w:rPr>
          <w:rFonts w:ascii="Times New Roman" w:hAnsi="Times New Roman"/>
          <w:b w:val="false"/>
          <w:bCs w:val="false"/>
        </w:rPr>
        <w:t xml:space="preserve"> zakrętów profilowanych toru pumptrack (mierzona od powierzchni asfaltowej</w:t>
      </w:r>
    </w:p>
    <w:p>
      <w:pPr>
        <w:pStyle w:val="ListParagraph"/>
        <w:numPr>
          <w:ilvl w:val="0"/>
          <w:numId w:val="0"/>
        </w:numPr>
        <w:spacing w:lineRule="atLeast" w:line="100" w:before="0" w:after="0"/>
        <w:ind w:left="0" w:hanging="0"/>
        <w:contextualSpacing/>
        <w:jc w:val="both"/>
        <w:rPr/>
      </w:pPr>
      <w:r>
        <w:rPr>
          <w:rFonts w:ascii="Times New Roman" w:hAnsi="Times New Roman"/>
          <w:b w:val="false"/>
          <w:bCs w:val="false"/>
        </w:rPr>
        <w:t>- w najniższym punkcie bandy do powierzchni asfaltowej na koronie bandy): 1,0 m,</w:t>
      </w:r>
    </w:p>
    <w:p>
      <w:pPr>
        <w:pStyle w:val="ListParagraph"/>
        <w:numPr>
          <w:ilvl w:val="0"/>
          <w:numId w:val="0"/>
        </w:numPr>
        <w:spacing w:lineRule="atLeast" w:line="100" w:before="0" w:after="0"/>
        <w:ind w:left="0" w:hanging="0"/>
        <w:contextualSpacing/>
        <w:jc w:val="both"/>
        <w:rPr/>
      </w:pPr>
      <w:r>
        <w:rPr>
          <w:rFonts w:ascii="Times New Roman" w:hAnsi="Times New Roman"/>
          <w:b w:val="false"/>
          <w:bCs w:val="false"/>
        </w:rPr>
        <w:t>- o ilość zakrętów profilowanych: 7 szt.,</w:t>
      </w:r>
    </w:p>
    <w:p>
      <w:pPr>
        <w:pStyle w:val="ListParagraph"/>
        <w:numPr>
          <w:ilvl w:val="0"/>
          <w:numId w:val="0"/>
        </w:numPr>
        <w:spacing w:lineRule="atLeast" w:line="100" w:before="0" w:after="0"/>
        <w:ind w:left="0" w:hanging="0"/>
        <w:contextualSpacing/>
        <w:jc w:val="both"/>
        <w:rPr/>
      </w:pPr>
      <w:r>
        <w:rPr>
          <w:rFonts w:ascii="Times New Roman" w:hAnsi="Times New Roman"/>
          <w:b w:val="false"/>
          <w:bCs w:val="false"/>
        </w:rPr>
        <w:t>- o promień zakrętów: min. 3,8 m.</w:t>
      </w:r>
    </w:p>
    <w:p>
      <w:pPr>
        <w:pStyle w:val="ListParagraph"/>
        <w:numPr>
          <w:ilvl w:val="0"/>
          <w:numId w:val="0"/>
        </w:numPr>
        <w:spacing w:lineRule="atLeast" w:line="100" w:before="0" w:after="0"/>
        <w:ind w:left="0" w:hanging="0"/>
        <w:contextualSpacing/>
        <w:jc w:val="both"/>
        <w:rPr>
          <w:rFonts w:ascii="Times New Roman" w:hAnsi="Times New Roman"/>
          <w:b w:val="false"/>
          <w:bCs w:val="false"/>
        </w:rPr>
      </w:pPr>
      <w:r>
        <w:rPr>
          <w:rFonts w:ascii="Times New Roman" w:hAnsi="Times New Roman"/>
          <w:b w:val="false"/>
          <w:bCs w:val="false"/>
        </w:rPr>
      </w:r>
    </w:p>
    <w:p>
      <w:pPr>
        <w:pStyle w:val="ListParagraph"/>
        <w:numPr>
          <w:ilvl w:val="0"/>
          <w:numId w:val="0"/>
        </w:numPr>
        <w:spacing w:lineRule="atLeast" w:line="100" w:before="0" w:after="0"/>
        <w:ind w:left="0" w:hanging="0"/>
        <w:contextualSpacing/>
        <w:jc w:val="both"/>
        <w:rPr/>
      </w:pPr>
      <w:r>
        <w:rPr>
          <w:rFonts w:ascii="Times New Roman" w:hAnsi="Times New Roman"/>
          <w:b/>
          <w:bCs/>
        </w:rPr>
        <w:t>d) parametry toru pumptrack – Mini Pump:</w:t>
      </w:r>
    </w:p>
    <w:p>
      <w:pPr>
        <w:pStyle w:val="ListParagraph"/>
        <w:numPr>
          <w:ilvl w:val="0"/>
          <w:numId w:val="21"/>
        </w:numPr>
        <w:spacing w:lineRule="atLeast" w:line="100" w:before="0" w:after="0"/>
        <w:ind w:left="720" w:hanging="0"/>
        <w:contextualSpacing/>
        <w:jc w:val="both"/>
        <w:rPr/>
      </w:pPr>
      <w:r>
        <w:rPr>
          <w:rFonts w:ascii="Times New Roman" w:hAnsi="Times New Roman"/>
          <w:b w:val="false"/>
          <w:bCs w:val="false"/>
        </w:rPr>
        <w:t>o powierzchnia toru (po obrysie skarp): 160,0 m2</w:t>
      </w:r>
    </w:p>
    <w:p>
      <w:pPr>
        <w:pStyle w:val="ListParagraph"/>
        <w:numPr>
          <w:ilvl w:val="0"/>
          <w:numId w:val="21"/>
        </w:numPr>
        <w:spacing w:lineRule="atLeast" w:line="100" w:before="0" w:after="0"/>
        <w:ind w:left="720" w:hanging="0"/>
        <w:contextualSpacing/>
        <w:jc w:val="both"/>
        <w:rPr/>
      </w:pPr>
      <w:r>
        <w:rPr>
          <w:rFonts w:ascii="Times New Roman" w:hAnsi="Times New Roman"/>
          <w:b w:val="false"/>
          <w:bCs w:val="false"/>
        </w:rPr>
        <w:t>o powierzchnia asfaltowa w rzucie: 64,0 m2,</w:t>
      </w:r>
    </w:p>
    <w:p>
      <w:pPr>
        <w:pStyle w:val="ListParagraph"/>
        <w:numPr>
          <w:ilvl w:val="0"/>
          <w:numId w:val="21"/>
        </w:numPr>
        <w:spacing w:lineRule="atLeast" w:line="100" w:before="0" w:after="0"/>
        <w:ind w:left="720" w:hanging="0"/>
        <w:contextualSpacing/>
        <w:jc w:val="both"/>
        <w:rPr/>
      </w:pPr>
      <w:r>
        <w:rPr>
          <w:rFonts w:ascii="Times New Roman" w:hAnsi="Times New Roman"/>
          <w:b w:val="false"/>
          <w:bCs w:val="false"/>
        </w:rPr>
        <w:t>o długość toru w rzucie: 32,0 m,</w:t>
      </w:r>
    </w:p>
    <w:p>
      <w:pPr>
        <w:pStyle w:val="ListParagraph"/>
        <w:numPr>
          <w:ilvl w:val="0"/>
          <w:numId w:val="21"/>
        </w:numPr>
        <w:spacing w:lineRule="atLeast" w:line="100" w:before="0" w:after="0"/>
        <w:ind w:left="720" w:hanging="0"/>
        <w:contextualSpacing/>
        <w:jc w:val="both"/>
        <w:rPr/>
      </w:pPr>
      <w:r>
        <w:rPr>
          <w:rFonts w:ascii="Times New Roman" w:hAnsi="Times New Roman"/>
          <w:b w:val="false"/>
          <w:bCs w:val="false"/>
        </w:rPr>
        <w:t>o szerokość warstwy jezdnej toru: min. 1,5 m,</w:t>
      </w:r>
    </w:p>
    <w:p>
      <w:pPr>
        <w:pStyle w:val="ListParagraph"/>
        <w:numPr>
          <w:ilvl w:val="0"/>
          <w:numId w:val="21"/>
        </w:numPr>
        <w:spacing w:lineRule="atLeast" w:line="100" w:before="0" w:after="0"/>
        <w:ind w:left="720" w:hanging="0"/>
        <w:contextualSpacing/>
        <w:jc w:val="both"/>
        <w:rPr/>
      </w:pPr>
      <w:r>
        <w:rPr>
          <w:rFonts w:ascii="Times New Roman" w:hAnsi="Times New Roman"/>
          <w:b w:val="false"/>
          <w:bCs w:val="false"/>
        </w:rPr>
        <w:t>o wysokość zakrętów profilowanych toru pumptrack (mierzona od powierzchni asfaltowej w najniższym punkcie bandy do powierzchni asfaltowej na koronie bandy): 0,5 m,</w:t>
      </w:r>
    </w:p>
    <w:p>
      <w:pPr>
        <w:pStyle w:val="ListParagraph"/>
        <w:numPr>
          <w:ilvl w:val="0"/>
          <w:numId w:val="21"/>
        </w:numPr>
        <w:spacing w:lineRule="atLeast" w:line="100" w:before="0" w:after="0"/>
        <w:ind w:left="720" w:hanging="0"/>
        <w:contextualSpacing/>
        <w:jc w:val="both"/>
        <w:rPr/>
      </w:pPr>
      <w:r>
        <w:rPr>
          <w:rFonts w:ascii="Times New Roman" w:hAnsi="Times New Roman"/>
          <w:b w:val="false"/>
          <w:bCs w:val="false"/>
        </w:rPr>
        <w:t>o ilość zakrętów profilowanych: 2 szt.,</w:t>
      </w:r>
    </w:p>
    <w:p>
      <w:pPr>
        <w:pStyle w:val="ListParagraph"/>
        <w:numPr>
          <w:ilvl w:val="0"/>
          <w:numId w:val="21"/>
        </w:numPr>
        <w:spacing w:lineRule="atLeast" w:line="100" w:before="0" w:after="0"/>
        <w:ind w:left="720" w:hanging="0"/>
        <w:contextualSpacing/>
        <w:jc w:val="both"/>
        <w:rPr/>
      </w:pPr>
      <w:r>
        <w:rPr>
          <w:rFonts w:ascii="Times New Roman" w:hAnsi="Times New Roman"/>
          <w:b w:val="false"/>
          <w:bCs w:val="false"/>
        </w:rPr>
        <w:t>o promień zakrętów: min. 3,0 m.</w:t>
      </w:r>
    </w:p>
    <w:p>
      <w:pPr>
        <w:pStyle w:val="ListParagraph"/>
        <w:numPr>
          <w:ilvl w:val="0"/>
          <w:numId w:val="0"/>
        </w:numPr>
        <w:spacing w:lineRule="atLeast" w:line="100" w:before="0" w:after="0"/>
        <w:ind w:left="0" w:hanging="0"/>
        <w:contextualSpacing/>
        <w:jc w:val="both"/>
        <w:rPr>
          <w:rFonts w:ascii="Times New Roman" w:hAnsi="Times New Roman"/>
          <w:b w:val="false"/>
          <w:bCs w:val="false"/>
        </w:rPr>
      </w:pPr>
      <w:r>
        <w:rPr>
          <w:rFonts w:ascii="Times New Roman" w:hAnsi="Times New Roman"/>
          <w:b w:val="false"/>
          <w:bCs w:val="false"/>
        </w:rPr>
      </w:r>
    </w:p>
    <w:p>
      <w:pPr>
        <w:pStyle w:val="ListParagraph"/>
        <w:spacing w:lineRule="atLeast" w:line="100" w:before="0" w:after="0"/>
        <w:ind w:left="720" w:hanging="0"/>
        <w:contextualSpacing/>
        <w:jc w:val="both"/>
        <w:rPr/>
      </w:pPr>
      <w:r>
        <w:rPr>
          <w:rFonts w:ascii="Times New Roman" w:hAnsi="Times New Roman"/>
          <w:b/>
          <w:bCs/>
        </w:rPr>
        <w:t>e) mała architektura:</w:t>
      </w:r>
    </w:p>
    <w:p>
      <w:pPr>
        <w:pStyle w:val="ListParagraph"/>
        <w:numPr>
          <w:ilvl w:val="0"/>
          <w:numId w:val="22"/>
        </w:numPr>
        <w:spacing w:lineRule="atLeast" w:line="100" w:before="0" w:after="0"/>
        <w:contextualSpacing/>
        <w:jc w:val="both"/>
        <w:rPr>
          <w:b w:val="false"/>
          <w:bCs w:val="false"/>
        </w:rPr>
      </w:pPr>
      <w:r>
        <w:rPr>
          <w:rFonts w:ascii="Times New Roman" w:hAnsi="Times New Roman"/>
          <w:b w:val="false"/>
          <w:bCs w:val="false"/>
        </w:rPr>
        <w:t>ławki parkowe – 3 szt.,</w:t>
      </w:r>
    </w:p>
    <w:p>
      <w:pPr>
        <w:pStyle w:val="ListParagraph"/>
        <w:numPr>
          <w:ilvl w:val="0"/>
          <w:numId w:val="22"/>
        </w:numPr>
        <w:spacing w:lineRule="atLeast" w:line="100" w:before="0" w:after="0"/>
        <w:contextualSpacing/>
        <w:jc w:val="both"/>
        <w:rPr>
          <w:b w:val="false"/>
          <w:bCs w:val="false"/>
        </w:rPr>
      </w:pPr>
      <w:r>
        <w:rPr>
          <w:rFonts w:ascii="Times New Roman" w:hAnsi="Times New Roman"/>
          <w:b w:val="false"/>
          <w:bCs w:val="false"/>
        </w:rPr>
        <w:t>kosz na śmieci – 3 szt.,</w:t>
      </w:r>
    </w:p>
    <w:p>
      <w:pPr>
        <w:pStyle w:val="ListParagraph"/>
        <w:numPr>
          <w:ilvl w:val="0"/>
          <w:numId w:val="22"/>
        </w:numPr>
        <w:spacing w:lineRule="atLeast" w:line="100" w:before="0" w:after="0"/>
        <w:contextualSpacing/>
        <w:jc w:val="both"/>
        <w:rPr>
          <w:b w:val="false"/>
          <w:bCs w:val="false"/>
        </w:rPr>
      </w:pPr>
      <w:r>
        <w:rPr>
          <w:rFonts w:ascii="Times New Roman" w:hAnsi="Times New Roman"/>
          <w:b w:val="false"/>
          <w:bCs w:val="false"/>
        </w:rPr>
        <w:t>stojak rowerowy – 4 szt.</w:t>
      </w:r>
    </w:p>
    <w:p>
      <w:pPr>
        <w:pStyle w:val="ListParagraph"/>
        <w:numPr>
          <w:ilvl w:val="0"/>
          <w:numId w:val="0"/>
        </w:numPr>
        <w:spacing w:lineRule="atLeast" w:line="100" w:before="0" w:after="0"/>
        <w:ind w:left="720" w:hanging="0"/>
        <w:contextualSpacing/>
        <w:jc w:val="both"/>
        <w:rPr>
          <w:b w:val="false"/>
          <w:bCs w:val="false"/>
        </w:rPr>
      </w:pPr>
      <w:r>
        <w:rPr>
          <w:b w:val="false"/>
          <w:bCs w:val="false"/>
        </w:rPr>
      </w:r>
    </w:p>
    <w:p>
      <w:pPr>
        <w:pStyle w:val="ListParagraph"/>
        <w:numPr>
          <w:ilvl w:val="0"/>
          <w:numId w:val="0"/>
        </w:numPr>
        <w:spacing w:lineRule="atLeast" w:line="100" w:before="0" w:after="0"/>
        <w:ind w:left="0" w:hanging="0"/>
        <w:contextualSpacing/>
        <w:jc w:val="both"/>
        <w:rPr>
          <w:rFonts w:ascii="Times New Roman" w:hAnsi="Times New Roman"/>
          <w:b w:val="false"/>
          <w:bCs w:val="false"/>
        </w:rPr>
      </w:pPr>
      <w:r>
        <w:rPr>
          <w:rFonts w:ascii="Times New Roman" w:hAnsi="Times New Roman"/>
          <w:b/>
          <w:bCs/>
        </w:rPr>
        <w:t>f) komunikacja:</w:t>
      </w:r>
    </w:p>
    <w:p>
      <w:pPr>
        <w:pStyle w:val="ListParagraph"/>
        <w:numPr>
          <w:ilvl w:val="0"/>
          <w:numId w:val="23"/>
        </w:numPr>
        <w:spacing w:lineRule="atLeast" w:line="100" w:before="0" w:after="0"/>
        <w:ind w:left="720" w:hanging="0"/>
        <w:contextualSpacing/>
        <w:jc w:val="both"/>
        <w:rPr/>
      </w:pPr>
      <w:r>
        <w:rPr>
          <w:rFonts w:ascii="Times New Roman" w:hAnsi="Times New Roman"/>
          <w:b w:val="false"/>
          <w:bCs w:val="false"/>
        </w:rPr>
        <w:t>nawierzchnia utwardzona gliniasto żwirowa w obrzeżach betonowych dla ruchu pieszo-rowerowego,</w:t>
      </w:r>
    </w:p>
    <w:p>
      <w:pPr>
        <w:pStyle w:val="ListParagraph"/>
        <w:numPr>
          <w:ilvl w:val="0"/>
          <w:numId w:val="22"/>
        </w:numPr>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t>nawierzchnia utwardzona z betonowej kostki brukowej o gr. 6 cm w obrzeżach betonowych dla ruchu pieszo-rowerowego,</w:t>
      </w:r>
    </w:p>
    <w:p>
      <w:pPr>
        <w:pStyle w:val="ListParagraph"/>
        <w:numPr>
          <w:ilvl w:val="0"/>
          <w:numId w:val="22"/>
        </w:numPr>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t>nawierzchnia utwardzona z betonowych płyt chodnikowych 50x50x7 cm w obrzeżach</w:t>
      </w:r>
    </w:p>
    <w:p>
      <w:pPr>
        <w:pStyle w:val="ListParagraph"/>
        <w:numPr>
          <w:ilvl w:val="0"/>
          <w:numId w:val="22"/>
        </w:numPr>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t>betonowych dla ruchu pieszo-rowerowego,</w:t>
      </w:r>
    </w:p>
    <w:p>
      <w:pPr>
        <w:pStyle w:val="ListParagraph"/>
        <w:numPr>
          <w:ilvl w:val="0"/>
          <w:numId w:val="22"/>
        </w:numPr>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t>nawierzchnia drogi dojazdowej na dz. 337/19 utwardzona z betonowej kostki brukowej wraz z oświetleniem.</w:t>
      </w:r>
    </w:p>
    <w:p>
      <w:pPr>
        <w:pStyle w:val="ListParagraph"/>
        <w:numPr>
          <w:ilvl w:val="0"/>
          <w:numId w:val="0"/>
        </w:numPr>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r>
    </w:p>
    <w:p>
      <w:pPr>
        <w:pStyle w:val="ListParagraph"/>
        <w:spacing w:lineRule="atLeast" w:line="100" w:before="0" w:after="0"/>
        <w:ind w:left="720" w:hanging="0"/>
        <w:contextualSpacing/>
        <w:jc w:val="both"/>
        <w:rPr>
          <w:rFonts w:ascii="Times New Roman" w:hAnsi="Times New Roman"/>
          <w:b/>
          <w:bCs/>
        </w:rPr>
      </w:pPr>
      <w:r>
        <w:rPr>
          <w:rFonts w:ascii="Times New Roman" w:hAnsi="Times New Roman"/>
          <w:b/>
          <w:bCs/>
        </w:rPr>
        <w:t>g) oświetlenie i monitoring:</w:t>
      </w:r>
    </w:p>
    <w:p>
      <w:pPr>
        <w:pStyle w:val="ListParagraph"/>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t>- wewnętrzna linia zasilająca,</w:t>
      </w:r>
    </w:p>
    <w:p>
      <w:pPr>
        <w:pStyle w:val="ListParagraph"/>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t>- tablice rozdzielcze,</w:t>
      </w:r>
    </w:p>
    <w:p>
      <w:pPr>
        <w:pStyle w:val="ListParagraph"/>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t>- instalacja oświetlenia terenu,</w:t>
      </w:r>
    </w:p>
    <w:p>
      <w:pPr>
        <w:pStyle w:val="ListParagraph"/>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t>- instalacja ochrony przeciwprzepięciowej i instalacja ochrony przed porażeniem,</w:t>
      </w:r>
    </w:p>
    <w:p>
      <w:pPr>
        <w:pStyle w:val="ListParagraph"/>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t>- instalacja systemu telewizji dozorowej (CCTV).</w:t>
      </w:r>
    </w:p>
    <w:p>
      <w:pPr>
        <w:pStyle w:val="ListParagraph"/>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r>
    </w:p>
    <w:p>
      <w:pPr>
        <w:pStyle w:val="ListParagraph"/>
        <w:spacing w:lineRule="atLeast" w:line="100" w:before="0" w:after="0"/>
        <w:ind w:left="720" w:hanging="0"/>
        <w:contextualSpacing/>
        <w:jc w:val="both"/>
        <w:rPr>
          <w:rFonts w:ascii="Times New Roman" w:hAnsi="Times New Roman"/>
          <w:b/>
          <w:bCs/>
        </w:rPr>
      </w:pPr>
      <w:r>
        <w:rPr>
          <w:rFonts w:ascii="Times New Roman" w:hAnsi="Times New Roman"/>
          <w:b/>
          <w:bCs/>
        </w:rPr>
        <w:t>h) zieleń i uporządkowanie terenu:</w:t>
      </w:r>
    </w:p>
    <w:p>
      <w:pPr>
        <w:pStyle w:val="ListParagraph"/>
        <w:numPr>
          <w:ilvl w:val="0"/>
          <w:numId w:val="0"/>
        </w:numPr>
        <w:spacing w:lineRule="atLeast" w:line="100" w:before="0" w:after="0"/>
        <w:ind w:left="0" w:hanging="0"/>
        <w:contextualSpacing/>
        <w:jc w:val="both"/>
        <w:rPr>
          <w:rFonts w:ascii="Times New Roman" w:hAnsi="Times New Roman"/>
        </w:rPr>
      </w:pPr>
      <w:r>
        <w:rPr>
          <w:rFonts w:ascii="Times New Roman" w:hAnsi="Times New Roman"/>
        </w:rPr>
        <w:t>- oczyszczanie terenu z resztek budowlanych, gruzu i śmieci,</w:t>
      </w:r>
    </w:p>
    <w:p>
      <w:pPr>
        <w:pStyle w:val="ListParagraph"/>
        <w:numPr>
          <w:ilvl w:val="0"/>
          <w:numId w:val="0"/>
        </w:numPr>
        <w:spacing w:lineRule="atLeast" w:line="100" w:before="0" w:after="0"/>
        <w:ind w:left="0" w:hanging="0"/>
        <w:contextualSpacing/>
        <w:jc w:val="both"/>
        <w:rPr>
          <w:rFonts w:ascii="Times New Roman" w:hAnsi="Times New Roman"/>
        </w:rPr>
      </w:pPr>
      <w:r>
        <w:rPr>
          <w:rFonts w:ascii="Times New Roman" w:hAnsi="Times New Roman"/>
        </w:rPr>
        <w:t>- wykonanie trawników dywanowych siewem bez nawożenia,</w:t>
      </w:r>
    </w:p>
    <w:p>
      <w:pPr>
        <w:pStyle w:val="ListParagraph"/>
        <w:numPr>
          <w:ilvl w:val="0"/>
          <w:numId w:val="0"/>
        </w:numPr>
        <w:spacing w:lineRule="atLeast" w:line="100" w:before="0" w:after="0"/>
        <w:ind w:left="0" w:hanging="0"/>
        <w:contextualSpacing/>
        <w:jc w:val="both"/>
        <w:rPr>
          <w:rFonts w:ascii="Times New Roman" w:hAnsi="Times New Roman"/>
        </w:rPr>
      </w:pPr>
      <w:r>
        <w:rPr>
          <w:rFonts w:ascii="Times New Roman" w:hAnsi="Times New Roman"/>
        </w:rPr>
        <w:t>- sadzenie drzew i krzewów liściastych form naturalnych.</w:t>
      </w:r>
    </w:p>
    <w:p>
      <w:pPr>
        <w:pStyle w:val="ListParagraph"/>
        <w:numPr>
          <w:ilvl w:val="0"/>
          <w:numId w:val="0"/>
        </w:numPr>
        <w:spacing w:lineRule="atLeast" w:line="100" w:before="0" w:after="0"/>
        <w:ind w:left="0" w:hanging="0"/>
        <w:contextualSpacing/>
        <w:jc w:val="both"/>
        <w:rPr>
          <w:rFonts w:ascii="Times New Roman" w:hAnsi="Times New Roman"/>
        </w:rPr>
      </w:pPr>
      <w:r>
        <w:rPr>
          <w:rFonts w:ascii="Times New Roman" w:hAnsi="Times New Roman"/>
        </w:rPr>
      </w:r>
    </w:p>
    <w:p>
      <w:pPr>
        <w:pStyle w:val="ListParagraph"/>
        <w:numPr>
          <w:ilvl w:val="0"/>
          <w:numId w:val="0"/>
        </w:numPr>
        <w:spacing w:lineRule="atLeast" w:line="100" w:before="0" w:after="0"/>
        <w:ind w:left="0" w:hanging="0"/>
        <w:contextualSpacing/>
        <w:jc w:val="both"/>
        <w:rPr>
          <w:rFonts w:ascii="Times New Roman" w:hAnsi="Times New Roman"/>
          <w:b/>
          <w:bCs/>
        </w:rPr>
      </w:pPr>
      <w:r>
        <w:rPr>
          <w:rFonts w:ascii="Times New Roman" w:hAnsi="Times New Roman"/>
          <w:b/>
          <w:bCs/>
        </w:rPr>
        <w:t xml:space="preserve">UWAGA! </w:t>
      </w:r>
    </w:p>
    <w:p>
      <w:pPr>
        <w:pStyle w:val="ListParagraph"/>
        <w:numPr>
          <w:ilvl w:val="0"/>
          <w:numId w:val="0"/>
        </w:numPr>
        <w:spacing w:lineRule="atLeast" w:line="100" w:before="0" w:after="0"/>
        <w:ind w:left="0" w:hanging="0"/>
        <w:contextualSpacing/>
        <w:jc w:val="both"/>
        <w:rPr>
          <w:rFonts w:ascii="Times New Roman" w:hAnsi="Times New Roman"/>
          <w:b/>
          <w:bCs/>
        </w:rPr>
      </w:pPr>
      <w:r>
        <w:rPr>
          <w:rFonts w:ascii="Times New Roman" w:hAnsi="Times New Roman"/>
          <w:b w:val="false"/>
          <w:bCs w:val="false"/>
        </w:rPr>
        <w:t>Do zaprojektowania inwestycji należy wykorzystać wytyczne techniczne do projektowania obiektów sportowych opracowane na zlecenie Ministerstwa Sportu i Turystyki dostępne pod linkiem https://www.gov.pl/web/sport/wytyczne-techniczne2</w:t>
      </w:r>
    </w:p>
    <w:p>
      <w:pPr>
        <w:pStyle w:val="ListParagraph"/>
        <w:numPr>
          <w:ilvl w:val="0"/>
          <w:numId w:val="0"/>
        </w:numPr>
        <w:spacing w:lineRule="atLeast" w:line="100" w:before="0" w:after="0"/>
        <w:ind w:left="0" w:hanging="0"/>
        <w:contextualSpacing/>
        <w:jc w:val="both"/>
        <w:rPr>
          <w:b w:val="false"/>
          <w:bCs w:val="false"/>
        </w:rPr>
      </w:pPr>
      <w:r>
        <w:rPr>
          <w:rFonts w:ascii="Times New Roman" w:hAnsi="Times New Roman"/>
          <w:b w:val="false"/>
          <w:bCs w:val="false"/>
        </w:rPr>
        <w:t>W roku 2025 Zamawiający zaplanował do fakturowania roboty (dokumentacja projektowa) o łącznej wartości nie przekraczającej 50.000,00 zł brutto, pozostała wartość do zafakturowania i wypłaty w 2026 r.</w:t>
      </w:r>
    </w:p>
    <w:p>
      <w:pPr>
        <w:pStyle w:val="ListParagraph"/>
        <w:numPr>
          <w:ilvl w:val="1"/>
          <w:numId w:val="1"/>
        </w:numPr>
        <w:spacing w:lineRule="atLeast" w:line="100" w:before="0" w:after="0"/>
        <w:contextualSpacing/>
        <w:jc w:val="both"/>
        <w:rPr>
          <w:b w:val="false"/>
          <w:bCs w:val="false"/>
        </w:rPr>
      </w:pPr>
      <w:r>
        <w:rPr>
          <w:rFonts w:cs="Times New Roman" w:ascii="Times New Roman" w:hAnsi="Times New Roman"/>
          <w:b w:val="false"/>
          <w:bCs w:val="false"/>
          <w:shd w:fill="auto" w:val="clear"/>
        </w:rPr>
        <w:t>Do zadań Wykonawcy należy również:</w:t>
      </w:r>
    </w:p>
    <w:p>
      <w:pPr>
        <w:pStyle w:val="ListParagraph"/>
        <w:numPr>
          <w:ilvl w:val="0"/>
          <w:numId w:val="0"/>
        </w:numPr>
        <w:spacing w:lineRule="atLeast" w:line="100" w:before="0" w:after="0"/>
        <w:ind w:left="0" w:hanging="0"/>
        <w:contextualSpacing/>
        <w:jc w:val="both"/>
        <w:rPr>
          <w:rFonts w:ascii="Times New Roman" w:hAnsi="Times New Roman"/>
        </w:rPr>
      </w:pPr>
      <w:r>
        <w:rPr>
          <w:rFonts w:ascii="Times New Roman" w:hAnsi="Times New Roman"/>
        </w:rPr>
        <w:t>a) Wykonawca dostarczy w formie cyfrowej (na płycie CD) dokumentację zdjęciową z robót ulegających zakryciu oraz zanikających przed ich wykonaniem oraz po wykonaniu wszystkich robót. Zdjęcia powinny być oznaczone znacznikami: daty, czasu;</w:t>
      </w:r>
    </w:p>
    <w:p>
      <w:pPr>
        <w:pStyle w:val="ListParagraph"/>
        <w:numPr>
          <w:ilvl w:val="0"/>
          <w:numId w:val="0"/>
        </w:numPr>
        <w:spacing w:lineRule="atLeast" w:line="100" w:before="0" w:after="0"/>
        <w:ind w:left="0" w:hanging="0"/>
        <w:contextualSpacing/>
        <w:jc w:val="both"/>
        <w:rPr>
          <w:rFonts w:ascii="Times New Roman" w:hAnsi="Times New Roman"/>
        </w:rPr>
      </w:pPr>
      <w:r>
        <w:rPr>
          <w:rFonts w:ascii="Times New Roman" w:hAnsi="Times New Roman"/>
        </w:rPr>
        <w:t>b) wykonanie i zarejestrowanie geodezyjnej inwentaryzacji powykonawczej – 5 egz.,</w:t>
      </w:r>
    </w:p>
    <w:p>
      <w:pPr>
        <w:pStyle w:val="ListParagraph"/>
        <w:numPr>
          <w:ilvl w:val="0"/>
          <w:numId w:val="0"/>
        </w:numPr>
        <w:spacing w:lineRule="atLeast" w:line="100" w:before="0" w:after="0"/>
        <w:ind w:left="0" w:hanging="0"/>
        <w:contextualSpacing/>
        <w:jc w:val="both"/>
        <w:rPr>
          <w:rFonts w:ascii="Times New Roman" w:hAnsi="Times New Roman"/>
        </w:rPr>
      </w:pPr>
      <w:r>
        <w:rPr>
          <w:rFonts w:ascii="Times New Roman" w:hAnsi="Times New Roman"/>
        </w:rPr>
        <w:t>c) za termin wykonania uznaje się zakończenie robót budowlanych wraz z przygotowaniem pełnej dokumentacji niezbędnej do ostatecznego odbioru obiektu i uzyskanie w imieniu Zamawiającego pozwolenia na użytkowanie i zgłoszenie Zamawiającemu,</w:t>
      </w:r>
    </w:p>
    <w:p>
      <w:pPr>
        <w:pStyle w:val="ListParagraph"/>
        <w:numPr>
          <w:ilvl w:val="0"/>
          <w:numId w:val="0"/>
        </w:numPr>
        <w:spacing w:lineRule="atLeast" w:line="100" w:before="0" w:after="0"/>
        <w:ind w:left="0" w:hanging="0"/>
        <w:contextualSpacing/>
        <w:jc w:val="both"/>
        <w:rPr>
          <w:rFonts w:ascii="Times New Roman" w:hAnsi="Times New Roman"/>
        </w:rPr>
      </w:pPr>
      <w:r>
        <w:rPr>
          <w:rFonts w:ascii="Times New Roman" w:hAnsi="Times New Roman"/>
        </w:rPr>
        <w:t>d) dla obu zadań uzyskanie w imieniu Zamawiającego pozwolenia na budowę,</w:t>
      </w:r>
    </w:p>
    <w:p>
      <w:pPr>
        <w:pStyle w:val="ListParagraph"/>
        <w:numPr>
          <w:ilvl w:val="0"/>
          <w:numId w:val="0"/>
        </w:numPr>
        <w:spacing w:lineRule="atLeast" w:line="100" w:before="0" w:after="0"/>
        <w:ind w:left="0" w:hanging="0"/>
        <w:contextualSpacing/>
        <w:jc w:val="both"/>
        <w:rPr>
          <w:rFonts w:ascii="Times New Roman" w:hAnsi="Times New Roman"/>
        </w:rPr>
      </w:pPr>
      <w:r>
        <w:rPr>
          <w:rFonts w:ascii="Times New Roman" w:hAnsi="Times New Roman"/>
        </w:rPr>
        <w:t xml:space="preserve">e) po podpisaniu umowy w ciągu 14 dni Wykonawca przedstawi szczegółowy kosztorys wraz </w:t>
        <w:br/>
        <w:t>z harmonogramem finansowo-rzeczowym, który będzie integralną częścią umowy,</w:t>
      </w:r>
    </w:p>
    <w:p>
      <w:pPr>
        <w:pStyle w:val="ListParagraph"/>
        <w:numPr>
          <w:ilvl w:val="0"/>
          <w:numId w:val="0"/>
        </w:numPr>
        <w:spacing w:lineRule="atLeast" w:line="100" w:before="0" w:after="0"/>
        <w:ind w:left="0" w:hanging="0"/>
        <w:contextualSpacing/>
        <w:jc w:val="both"/>
        <w:rPr>
          <w:rFonts w:ascii="Times New Roman" w:hAnsi="Times New Roman"/>
        </w:rPr>
      </w:pPr>
      <w:r>
        <w:rPr>
          <w:rFonts w:ascii="Times New Roman" w:hAnsi="Times New Roman"/>
        </w:rPr>
        <w:t>f) po podpisaniu umowy w ciągu 30 dnia Wykonawca przedstawi do akceptacji koncepcję całości inwestycji,</w:t>
      </w:r>
    </w:p>
    <w:p>
      <w:pPr>
        <w:pStyle w:val="ListParagraph"/>
        <w:numPr>
          <w:ilvl w:val="0"/>
          <w:numId w:val="0"/>
        </w:numPr>
        <w:spacing w:lineRule="atLeast" w:line="100" w:before="0" w:after="0"/>
        <w:ind w:left="0" w:hanging="0"/>
        <w:contextualSpacing/>
        <w:jc w:val="both"/>
        <w:rPr>
          <w:rFonts w:ascii="Times New Roman" w:hAnsi="Times New Roman"/>
        </w:rPr>
      </w:pPr>
      <w:r>
        <w:rPr>
          <w:rFonts w:ascii="Times New Roman" w:hAnsi="Times New Roman"/>
        </w:rPr>
        <w:t xml:space="preserve">g) zakup i montaż tablicy informacyjnej o źródle dofinansowania. Tablica  powinna być wykonana </w:t>
        <w:br/>
        <w:t xml:space="preserve">z materiału odpornego na czynniki atmosferyczne zapewniającego trwałość i niezmienność kolorystyki </w:t>
        <w:br/>
        <w:t xml:space="preserve">w okresie co najmniej 5 lat. Znaki oraz informacje na tablicy powinny być wykonane w sposób czytelny </w:t>
        <w:br/>
        <w:t xml:space="preserve">i trwały. Tablica informacyjna o wymiarach 180 cm x 120 cm, powinna zostać umieszczona na stalowej konstrukcji. Szczegółowe informacje dotyczące tablicy znajdują się na stronie https://www.gov.pl/web/premier/dzialania-informacyjne. Przed zakupem tablicy projekt należy przesłać </w:t>
        <w:br/>
        <w:t>w celu zatwierdzenia.</w:t>
      </w:r>
    </w:p>
    <w:p>
      <w:pPr>
        <w:pStyle w:val="ListParagraph"/>
        <w:numPr>
          <w:ilvl w:val="1"/>
          <w:numId w:val="1"/>
        </w:numPr>
        <w:spacing w:lineRule="atLeast" w:line="100" w:before="0" w:after="0"/>
        <w:contextualSpacing/>
        <w:jc w:val="both"/>
        <w:rPr>
          <w:highlight w:val="none"/>
          <w:shd w:fill="auto" w:val="clear"/>
        </w:rPr>
      </w:pPr>
      <w:r>
        <w:rPr>
          <w:rFonts w:cs="Times New Roman" w:ascii="Times New Roman" w:hAnsi="Times New Roman"/>
          <w:b/>
          <w:bCs/>
          <w:shd w:fill="auto" w:val="clear"/>
        </w:rPr>
        <w:t xml:space="preserve">Dokumentacja stanowi załącznik nr </w:t>
      </w:r>
      <w:r>
        <w:rPr>
          <w:rFonts w:eastAsia="Calibri" w:cs="Times New Roman" w:ascii="Times New Roman" w:hAnsi="Times New Roman" w:eastAsiaTheme="minorHAnsi"/>
          <w:b/>
          <w:bCs/>
          <w:color w:val="000000"/>
          <w:kern w:val="0"/>
          <w:sz w:val="22"/>
          <w:szCs w:val="22"/>
          <w:shd w:fill="auto" w:val="clear"/>
          <w:lang w:val="pl-PL" w:eastAsia="en-US" w:bidi="ar-SA"/>
        </w:rPr>
        <w:t>7</w:t>
      </w:r>
      <w:r>
        <w:rPr>
          <w:rFonts w:cs="Times New Roman" w:ascii="Times New Roman" w:hAnsi="Times New Roman"/>
          <w:b/>
          <w:bCs/>
          <w:shd w:fill="auto" w:val="clear"/>
        </w:rPr>
        <w:t xml:space="preserve"> do SWZ.</w:t>
      </w:r>
    </w:p>
    <w:p>
      <w:pPr>
        <w:pStyle w:val="ListParagraph"/>
        <w:numPr>
          <w:ilvl w:val="1"/>
          <w:numId w:val="1"/>
        </w:numPr>
        <w:spacing w:lineRule="auto" w:line="240" w:before="0" w:after="0"/>
        <w:contextualSpacing/>
        <w:jc w:val="both"/>
        <w:rPr>
          <w:highlight w:val="none"/>
          <w:shd w:fill="auto" w:val="clear"/>
        </w:rPr>
      </w:pPr>
      <w:r>
        <w:rPr>
          <w:rFonts w:cs="Times New Roman" w:ascii="Times New Roman" w:hAnsi="Times New Roman"/>
          <w:shd w:fill="auto" w:val="clear"/>
        </w:rPr>
        <w:t>Przedmiot zamówienia został szczegółowo opisany zgodnie z art. 103 Ustawy za pomocą dokumentacji projektowej, która stanowi</w:t>
      </w:r>
      <w:r>
        <w:rPr>
          <w:rFonts w:cs="Times New Roman" w:ascii="Times New Roman" w:hAnsi="Times New Roman"/>
          <w:b/>
          <w:bCs/>
          <w:color w:val="000000"/>
          <w:shd w:fill="auto" w:val="clear"/>
        </w:rPr>
        <w:t xml:space="preserve"> załącznik nr </w:t>
      </w:r>
      <w:r>
        <w:rPr>
          <w:rFonts w:eastAsia="Calibri" w:cs="Times New Roman" w:ascii="Times New Roman" w:hAnsi="Times New Roman"/>
          <w:b/>
          <w:bCs/>
          <w:color w:val="000000"/>
          <w:kern w:val="0"/>
          <w:sz w:val="22"/>
          <w:szCs w:val="22"/>
          <w:shd w:fill="auto" w:val="clear"/>
          <w:lang w:val="pl-PL" w:eastAsia="en-US" w:bidi="ar-SA"/>
        </w:rPr>
        <w:t>7</w:t>
      </w:r>
      <w:r>
        <w:rPr>
          <w:rFonts w:cs="Times New Roman" w:ascii="Times New Roman" w:hAnsi="Times New Roman"/>
          <w:b/>
          <w:bCs/>
          <w:color w:val="000000"/>
          <w:shd w:fill="auto" w:val="clear"/>
        </w:rPr>
        <w:t xml:space="preserve"> do SWZ</w:t>
      </w:r>
      <w:bookmarkStart w:id="29" w:name="__DdeLink__4515_4167153033"/>
      <w:bookmarkEnd w:id="29"/>
      <w:r>
        <w:rPr>
          <w:rFonts w:cs="Times New Roman" w:ascii="Times New Roman" w:hAnsi="Times New Roman"/>
          <w:b/>
          <w:bCs/>
          <w:color w:val="000000"/>
          <w:shd w:fill="auto" w:val="clear"/>
        </w:rPr>
        <w:t xml:space="preserve">. </w:t>
      </w:r>
      <w:r>
        <w:rPr>
          <w:rFonts w:cs="Times New Roman" w:ascii="Times New Roman" w:hAnsi="Times New Roman"/>
          <w:shd w:fill="auto" w:val="clear"/>
        </w:rPr>
        <w:t>Zgodnie z art. 101 ust. 4 ustawy Zamawiający dopuszcza rozwiązania równoważne opisanym w dokumentacji projektowej za pomocą norm, europejskich ocen technicznych, aprobat, specyfikacji technicznych i systemów referencji technicznych, o których mowa w art. 101 ust. 1 pkt 2 i ust. 3 Ustawy.</w:t>
      </w:r>
    </w:p>
    <w:p>
      <w:pPr>
        <w:pStyle w:val="ListParagraph"/>
        <w:numPr>
          <w:ilvl w:val="1"/>
          <w:numId w:val="1"/>
        </w:numPr>
        <w:spacing w:lineRule="auto" w:line="240" w:before="0" w:after="0"/>
        <w:contextualSpacing/>
        <w:jc w:val="both"/>
        <w:rPr>
          <w:highlight w:val="none"/>
          <w:shd w:fill="auto" w:val="clear"/>
        </w:rPr>
      </w:pPr>
      <w:r>
        <w:rPr>
          <w:rFonts w:cs="Times New Roman" w:ascii="Times New Roman" w:hAnsi="Times New Roman"/>
          <w:shd w:fill="auto" w:val="clear"/>
        </w:rPr>
        <w:t xml:space="preserve">Zgodnie z dyspozycją zawartą w § 4 ust. 3 rozporządzenia </w:t>
      </w:r>
      <w:r>
        <w:rPr>
          <w:rFonts w:eastAsia="Calibri" w:cs="Times New Roman" w:ascii="Times New Roman" w:hAnsi="Times New Roman" w:eastAsiaTheme="minorHAnsi"/>
          <w:color w:val="000000"/>
          <w:kern w:val="0"/>
          <w:sz w:val="22"/>
          <w:szCs w:val="22"/>
          <w:shd w:fill="auto" w:val="clear"/>
          <w:lang w:val="pl-PL" w:eastAsia="en-US" w:bidi="ar-SA"/>
        </w:rPr>
        <w:t>Ministra Rozwoju i Technologii</w:t>
      </w:r>
      <w:r>
        <w:rPr>
          <w:rFonts w:cs="Times New Roman" w:ascii="Times New Roman" w:hAnsi="Times New Roman"/>
          <w:shd w:fill="auto" w:val="clear"/>
        </w:rPr>
        <w:t xml:space="preserve"> w sprawie szczegółowego zakresu i formy dokumentacji projektowej, specyfikacji technicznych wykonania i odbioru robót budowlanych oraz programu funkcjonalno-użytkowego (Dz. U. 2021 poz. 2454), jeśli w zamówieniu na roboty budowlane przyjęto zasadę wynagrodzenia ryczałtowego, dokumentacja projektowa może nie obejmować przedmiaru robót. W niniejszym przetargu przewidziano rozliczenie ryczałtowe, stąd załączony do SWZ przedmiar robót pełni rolę informacyjną i nie stanowi zestawienia planowanych prac i przewidywanych wszystkich kosztów związanych z wykonaniem przedmiotu zamówienia. Roboty nie ujęte w przedmiarze robót, a występujące w projekcie budowlano-wykonawczym, opisie przedmiotu zamówienia lub z nich wynikające nie są robotami dodatkowymi. W przypadku rozbieżności pomiędzy przedmiarem robót i projektem budowlano-wykonawczym lub opisem przedmiotu zamówienia decydujący dla ustalenia zakresu robót jest projekt budowlano-wykonawczy i opis przedmiotu zamówienia. Wykonawca nie może żądać zapłaty dodatkowego wynagrodzenia, jeżeli na etapie realizacji inwestycji okaże się, iż nie uwzględnił on elementów opisanych w projekcie budowlano-wykonawczym lub opisie przedmiotu zamówienia.</w:t>
      </w:r>
    </w:p>
    <w:p>
      <w:pPr>
        <w:pStyle w:val="ListParagraph"/>
        <w:numPr>
          <w:ilvl w:val="1"/>
          <w:numId w:val="1"/>
        </w:numPr>
        <w:spacing w:lineRule="auto" w:line="240" w:before="0" w:after="0"/>
        <w:contextualSpacing/>
        <w:jc w:val="both"/>
        <w:rPr/>
      </w:pPr>
      <w:r>
        <w:rPr>
          <w:rFonts w:cs="Times New Roman" w:ascii="Times New Roman" w:hAnsi="Times New Roman"/>
        </w:rPr>
        <w:t>Jeżeli dokumentacja wskazywałaby w odniesieniu do niektórych materiałów lub urządzeń znaki towarowe, patenty lub pochodzenie – zamawiający, zgodnie z art. 99 ust. 5 ustawy Pzp, dopuszcza oferowanie materiałów lub urządzeń równoważnych. Materiały lub urządzenia pochodzące od konkretnych producentów określają minimalne parametry jakościowe i cechy użytkowe, jakim muszą odpowiadać materiały lub urządzenia oferowane przez wykonawcę, aby zostały spełnione wymagania stawiane przez zamawiającego. Materiały lub urządzenia pochodzące od konkretnych producentów stanowią wyłącznie wzorzec jakościowy przedmiotu zamówienia. Pod pojęciem „minimalne parametry jakościowe i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w:t>
      </w:r>
    </w:p>
    <w:p>
      <w:pPr>
        <w:pStyle w:val="ListParagraph"/>
        <w:numPr>
          <w:ilvl w:val="1"/>
          <w:numId w:val="1"/>
        </w:numPr>
        <w:spacing w:lineRule="auto" w:line="240" w:before="0" w:after="0"/>
        <w:contextualSpacing/>
        <w:jc w:val="both"/>
        <w:rPr/>
      </w:pPr>
      <w:r>
        <w:rPr>
          <w:rFonts w:cs="Times New Roman" w:ascii="Times New Roman" w:hAnsi="Times New Roman"/>
        </w:rPr>
        <w:t>Wykonawca zobowiązany jest do wyceny robót budowlanych stanowiących przedmiot niniejszego zamówienia wyłącznie z materiałów i urządzeń fabrycznie nowych, dopuszczonych do obrotu i powszechnego lub jednostkowego stosowania w budownictwie, objętych certyfikatem w zakresie tzw. znaku bezpieczeństwa, wskazującego na zgodność z Polską Normą, aprobatą techniczną i właściwymi przepisami technicznymi zgodnie z art. 10 ustawy z 07 lipca 1994 r. - Prawo budowlane (Dz. U. z 2024 poz.725).</w:t>
      </w:r>
    </w:p>
    <w:p>
      <w:pPr>
        <w:pStyle w:val="ListParagraph"/>
        <w:numPr>
          <w:ilvl w:val="1"/>
          <w:numId w:val="1"/>
        </w:numPr>
        <w:spacing w:lineRule="auto" w:line="240" w:before="0" w:after="0"/>
        <w:contextualSpacing/>
        <w:jc w:val="both"/>
        <w:rPr/>
      </w:pPr>
      <w:r>
        <w:rPr>
          <w:rFonts w:cs="Times New Roman" w:ascii="Times New Roman" w:hAnsi="Times New Roman"/>
        </w:rPr>
        <w:t>Zamawiający dopuszcza zastosowanie materiałów spełniających wymagania norm, posiadających odpowiednie certyfikaty i aprobaty techniczne oraz założone w projekcie parametry techniczne.</w:t>
      </w:r>
    </w:p>
    <w:p>
      <w:pPr>
        <w:pStyle w:val="ListParagraph"/>
        <w:widowControl/>
        <w:numPr>
          <w:ilvl w:val="1"/>
          <w:numId w:val="1"/>
        </w:numPr>
        <w:bidi w:val="0"/>
        <w:spacing w:lineRule="auto" w:line="240" w:before="0" w:after="0"/>
        <w:ind w:left="794" w:right="0" w:hanging="510"/>
        <w:contextualSpacing/>
        <w:jc w:val="both"/>
        <w:rPr/>
      </w:pPr>
      <w:r>
        <w:rPr>
          <w:rFonts w:cs="Times New Roman" w:ascii="Times New Roman" w:hAnsi="Times New Roman"/>
        </w:rPr>
        <w:t>W przypadku potrzeby zmiany materiałów na etapie realizacji robót Wykonawca przed ich zastosowaniem musi uzyskać pisemną zgodę Zamawiającego.</w:t>
      </w:r>
    </w:p>
    <w:p>
      <w:pPr>
        <w:pStyle w:val="ListParagraph"/>
        <w:widowControl/>
        <w:numPr>
          <w:ilvl w:val="1"/>
          <w:numId w:val="1"/>
        </w:numPr>
        <w:bidi w:val="0"/>
        <w:spacing w:lineRule="auto" w:line="240" w:before="0" w:after="0"/>
        <w:ind w:left="794" w:right="0" w:hanging="454"/>
        <w:contextualSpacing/>
        <w:jc w:val="both"/>
        <w:rPr/>
      </w:pPr>
      <w:r>
        <w:rPr>
          <w:rFonts w:cs="Times New Roman" w:ascii="Times New Roman" w:hAnsi="Times New Roman"/>
        </w:rPr>
        <w:t>W przypadku stwierdzenia, że roboty wykonywane są niezgodnie z dokumentacją projektową, obowiązującymi przepisami lub SWZ Zamawiający może odmówić zapłaty i żądać ich ponownego wykonania lub odstąpić od umowy z winy Wykonawcy.</w:t>
      </w:r>
    </w:p>
    <w:p>
      <w:pPr>
        <w:pStyle w:val="ListParagraph"/>
        <w:widowControl/>
        <w:numPr>
          <w:ilvl w:val="1"/>
          <w:numId w:val="1"/>
        </w:numPr>
        <w:bidi w:val="0"/>
        <w:spacing w:lineRule="auto" w:line="240" w:before="0" w:after="0"/>
        <w:ind w:left="794" w:right="0" w:hanging="454"/>
        <w:contextualSpacing/>
        <w:jc w:val="both"/>
        <w:rPr>
          <w:rFonts w:ascii="Calibri" w:hAnsi="Calibri" w:eastAsia="Calibri" w:cs="" w:asciiTheme="minorHAnsi" w:cstheme="minorBidi" w:eastAsiaTheme="minorHAnsi" w:hAnsiTheme="minorHAnsi"/>
        </w:rPr>
      </w:pPr>
      <w:r>
        <w:rPr>
          <w:rFonts w:cs="Times New Roman" w:ascii="Times New Roman" w:hAnsi="Times New Roman"/>
          <w:b/>
        </w:rPr>
        <w:t xml:space="preserve"> </w:t>
      </w:r>
      <w:r>
        <w:rPr>
          <w:rFonts w:cs="Times New Roman" w:ascii="Times New Roman" w:hAnsi="Times New Roman"/>
          <w:b/>
        </w:rPr>
        <w:t>Zamawiający wymaga od Wykonawcy udzielenia gwarancji na wykonane roboty budowlane stanowiące przedmiot niniejszego zamówienia na okres nie krótszy niż 36 miesięcy licząc od daty  odbioru końcowego całego zadania objętego niniejszym zamówieniem.</w:t>
      </w:r>
    </w:p>
    <w:p>
      <w:pPr>
        <w:pStyle w:val="ListParagraph"/>
        <w:numPr>
          <w:ilvl w:val="1"/>
          <w:numId w:val="1"/>
        </w:numPr>
        <w:spacing w:lineRule="auto" w:line="240" w:before="0" w:after="0"/>
        <w:ind w:left="792" w:hanging="508"/>
        <w:contextualSpacing/>
        <w:jc w:val="both"/>
        <w:rPr>
          <w:rFonts w:ascii="Calibri" w:hAnsi="Calibri" w:eastAsia="Calibri" w:cs="" w:asciiTheme="minorHAnsi" w:cstheme="minorBidi" w:eastAsiaTheme="minorHAnsi" w:hAnsiTheme="minorHAnsi"/>
        </w:rPr>
      </w:pPr>
      <w:r>
        <w:rPr>
          <w:rFonts w:cs="Times New Roman" w:ascii="Times New Roman" w:hAnsi="Times New Roman"/>
          <w:b/>
        </w:rPr>
        <w:t>Zamawiający wymaga od Wykonawcy udzielenia rękojmi na wykonane roboty budowlane stanowiące przedmiot niniejszego zamówienia na okres 60 miesięcy licząc od daty odbioru końcowego przedmiotu zamówienia.</w:t>
      </w:r>
    </w:p>
    <w:p>
      <w:pPr>
        <w:pStyle w:val="ListParagraph"/>
        <w:numPr>
          <w:ilvl w:val="1"/>
          <w:numId w:val="1"/>
        </w:numPr>
        <w:spacing w:lineRule="auto" w:line="240" w:before="0" w:after="0"/>
        <w:ind w:left="792" w:hanging="508"/>
        <w:contextualSpacing/>
        <w:jc w:val="both"/>
        <w:rPr>
          <w:color w:val="auto"/>
        </w:rPr>
      </w:pPr>
      <w:r>
        <w:rPr>
          <w:rFonts w:cs="Times New Roman" w:ascii="Times New Roman" w:hAnsi="Times New Roman"/>
          <w:color w:val="auto"/>
        </w:rPr>
        <w:t xml:space="preserve">Zamawiający wymaga zatrudnienia na podstawie umowy o pracę przez Wykonawcę lub podwykonawcę osób wykonujących w trakcie realizacji zamówienia: </w:t>
      </w:r>
    </w:p>
    <w:p>
      <w:pPr>
        <w:pStyle w:val="Standard"/>
        <w:numPr>
          <w:ilvl w:val="0"/>
          <w:numId w:val="0"/>
        </w:numPr>
        <w:ind w:left="708" w:hanging="0"/>
        <w:jc w:val="both"/>
        <w:rPr>
          <w:color w:val="auto"/>
        </w:rPr>
      </w:pPr>
      <w:r>
        <w:rPr>
          <w:rFonts w:eastAsia="Calibri" w:cs="Times New Roman" w:ascii="Times New Roman" w:hAnsi="Times New Roman"/>
          <w:b w:val="false"/>
          <w:bCs w:val="false"/>
          <w:color w:val="auto"/>
          <w:sz w:val="22"/>
          <w:szCs w:val="22"/>
          <w:lang w:eastAsia="en-US" w:bidi="ar-SA"/>
        </w:rPr>
        <w:t>- czynności z zakresu projektowania,</w:t>
      </w:r>
    </w:p>
    <w:p>
      <w:pPr>
        <w:pStyle w:val="Standard"/>
        <w:numPr>
          <w:ilvl w:val="0"/>
          <w:numId w:val="0"/>
        </w:numPr>
        <w:ind w:left="708" w:hanging="0"/>
        <w:jc w:val="both"/>
        <w:rPr>
          <w:color w:val="auto"/>
        </w:rPr>
      </w:pPr>
      <w:r>
        <w:rPr>
          <w:rFonts w:eastAsia="Calibri" w:cs="Times New Roman" w:ascii="Times New Roman" w:hAnsi="Times New Roman"/>
          <w:b w:val="false"/>
          <w:bCs w:val="false"/>
          <w:color w:val="auto"/>
          <w:sz w:val="22"/>
          <w:szCs w:val="22"/>
          <w:lang w:eastAsia="en-US" w:bidi="ar-SA"/>
        </w:rPr>
        <w:t>- czynności z zakresie robót budowlanych,</w:t>
      </w:r>
    </w:p>
    <w:p>
      <w:pPr>
        <w:pStyle w:val="Standard"/>
        <w:numPr>
          <w:ilvl w:val="0"/>
          <w:numId w:val="0"/>
        </w:numPr>
        <w:ind w:left="708" w:hanging="0"/>
        <w:jc w:val="both"/>
        <w:rPr>
          <w:color w:val="auto"/>
        </w:rPr>
      </w:pPr>
      <w:r>
        <w:rPr>
          <w:rFonts w:eastAsia="Calibri" w:cs="Times New Roman" w:ascii="Times New Roman" w:hAnsi="Times New Roman"/>
          <w:b w:val="false"/>
          <w:bCs w:val="false"/>
          <w:color w:val="auto"/>
          <w:sz w:val="22"/>
          <w:szCs w:val="22"/>
          <w:lang w:eastAsia="en-US" w:bidi="ar-SA"/>
        </w:rPr>
        <w:t>- czynności z zakresu robót drogowych,</w:t>
      </w:r>
    </w:p>
    <w:p>
      <w:pPr>
        <w:pStyle w:val="Standard"/>
        <w:numPr>
          <w:ilvl w:val="0"/>
          <w:numId w:val="0"/>
        </w:numPr>
        <w:ind w:left="708" w:hanging="0"/>
        <w:jc w:val="both"/>
        <w:rPr>
          <w:color w:val="auto"/>
        </w:rPr>
      </w:pPr>
      <w:r>
        <w:rPr>
          <w:rFonts w:eastAsia="Calibri" w:cs="Times New Roman" w:ascii="Times New Roman" w:hAnsi="Times New Roman"/>
          <w:b w:val="false"/>
          <w:bCs w:val="false"/>
          <w:color w:val="auto"/>
          <w:sz w:val="22"/>
          <w:szCs w:val="22"/>
          <w:lang w:eastAsia="en-US" w:bidi="ar-SA"/>
        </w:rPr>
        <w:t>- czynności z zakresu robót elektrycznych,</w:t>
      </w:r>
    </w:p>
    <w:p>
      <w:pPr>
        <w:pStyle w:val="Standard"/>
        <w:numPr>
          <w:ilvl w:val="0"/>
          <w:numId w:val="0"/>
        </w:numPr>
        <w:ind w:left="708" w:hanging="0"/>
        <w:jc w:val="both"/>
        <w:rPr>
          <w:color w:val="auto"/>
        </w:rPr>
      </w:pPr>
      <w:r>
        <w:rPr>
          <w:rFonts w:eastAsia="Calibri" w:cs="Times New Roman" w:ascii="Times New Roman" w:hAnsi="Times New Roman"/>
          <w:b w:val="false"/>
          <w:bCs w:val="false"/>
          <w:color w:val="auto"/>
          <w:sz w:val="22"/>
          <w:szCs w:val="22"/>
          <w:lang w:eastAsia="en-US" w:bidi="ar-SA"/>
        </w:rPr>
        <w:t>- czynności z zakresu robót sanitarnych.</w:t>
      </w:r>
    </w:p>
    <w:p>
      <w:pPr>
        <w:pStyle w:val="ListParagraph"/>
        <w:numPr>
          <w:ilvl w:val="1"/>
          <w:numId w:val="1"/>
        </w:numPr>
        <w:spacing w:lineRule="auto" w:line="240" w:before="0" w:after="0"/>
        <w:ind w:left="792" w:hanging="508"/>
        <w:contextualSpacing/>
        <w:jc w:val="both"/>
        <w:rPr>
          <w:color w:val="auto"/>
        </w:rPr>
      </w:pPr>
      <w:r>
        <w:rPr>
          <w:rFonts w:eastAsia="Calibri" w:cs="Times New Roman" w:ascii="Times New Roman" w:hAnsi="Times New Roman"/>
          <w:b w:val="false"/>
          <w:bCs w:val="false"/>
          <w:color w:val="auto"/>
          <w:sz w:val="22"/>
          <w:szCs w:val="22"/>
          <w:lang w:eastAsia="en-US" w:bidi="ar-SA"/>
        </w:rPr>
        <w:t>W trakcie realizacji zamówienia Zamawiający uprawniony jest do wykonywania czynności kontrolnych wobec Wykonawcy odnośnie spełniania przez Wykonawcę lub podwykonawcę wymogu zatrudnienia na podstawie umowy o pracę osób wykonujących wskazane w pkt. 3.16. SWZ czynności. Zamawiający uprawniony jest w szczególności do:</w:t>
      </w:r>
    </w:p>
    <w:p>
      <w:pPr>
        <w:pStyle w:val="ListParagraph"/>
        <w:numPr>
          <w:ilvl w:val="0"/>
          <w:numId w:val="0"/>
        </w:numPr>
        <w:spacing w:lineRule="auto" w:line="240" w:before="0" w:after="0"/>
        <w:ind w:left="792" w:hanging="0"/>
        <w:contextualSpacing/>
        <w:jc w:val="both"/>
        <w:rPr>
          <w:color w:val="auto"/>
        </w:rPr>
      </w:pPr>
      <w:r>
        <w:rPr>
          <w:rFonts w:eastAsia="Calibri" w:cs="Times New Roman" w:ascii="Times New Roman" w:hAnsi="Times New Roman"/>
          <w:b w:val="false"/>
          <w:bCs w:val="false"/>
          <w:color w:val="auto"/>
          <w:sz w:val="22"/>
          <w:szCs w:val="22"/>
          <w:lang w:eastAsia="en-US" w:bidi="ar-SA"/>
        </w:rPr>
        <w:t>1) żądania oświadczeń i dokumentów w zakresie potwierdzenia spełniania ww. wymogów i dokonywania ich oceny,</w:t>
      </w:r>
    </w:p>
    <w:p>
      <w:pPr>
        <w:pStyle w:val="ListParagraph"/>
        <w:numPr>
          <w:ilvl w:val="0"/>
          <w:numId w:val="0"/>
        </w:numPr>
        <w:spacing w:lineRule="auto" w:line="240" w:before="0" w:after="0"/>
        <w:ind w:left="792" w:hanging="0"/>
        <w:contextualSpacing/>
        <w:jc w:val="both"/>
        <w:rPr>
          <w:color w:val="auto"/>
        </w:rPr>
      </w:pPr>
      <w:r>
        <w:rPr>
          <w:rFonts w:eastAsia="Calibri" w:cs="Times New Roman" w:ascii="Times New Roman" w:hAnsi="Times New Roman"/>
          <w:b w:val="false"/>
          <w:bCs w:val="false"/>
          <w:color w:val="auto"/>
          <w:sz w:val="22"/>
          <w:szCs w:val="22"/>
          <w:lang w:eastAsia="en-US" w:bidi="ar-SA"/>
        </w:rPr>
        <w:t>2) żądania wyjaśnień w przypadku wątpliwości w zakresie potwierdzenia spełniania ww. wymogów,</w:t>
      </w:r>
    </w:p>
    <w:p>
      <w:pPr>
        <w:pStyle w:val="ListParagraph"/>
        <w:numPr>
          <w:ilvl w:val="0"/>
          <w:numId w:val="0"/>
        </w:numPr>
        <w:spacing w:lineRule="auto" w:line="240" w:before="0" w:after="0"/>
        <w:ind w:left="792" w:hanging="0"/>
        <w:contextualSpacing/>
        <w:jc w:val="both"/>
        <w:rPr>
          <w:color w:val="auto"/>
        </w:rPr>
      </w:pPr>
      <w:r>
        <w:rPr>
          <w:rFonts w:eastAsia="Calibri" w:cs="Times New Roman" w:ascii="Times New Roman" w:hAnsi="Times New Roman"/>
          <w:b w:val="false"/>
          <w:bCs w:val="false"/>
          <w:color w:val="auto"/>
          <w:sz w:val="22"/>
          <w:szCs w:val="22"/>
          <w:lang w:eastAsia="en-US" w:bidi="ar-SA"/>
        </w:rPr>
        <w:t>3) przeprowadzenia kontroli na miejscu wykonywania świadczenia.</w:t>
      </w:r>
    </w:p>
    <w:p>
      <w:pPr>
        <w:pStyle w:val="ListParagraph"/>
        <w:numPr>
          <w:ilvl w:val="1"/>
          <w:numId w:val="1"/>
        </w:numPr>
        <w:spacing w:lineRule="auto" w:line="240" w:before="0" w:after="0"/>
        <w:ind w:left="792" w:hanging="508"/>
        <w:contextualSpacing/>
        <w:jc w:val="both"/>
        <w:rPr>
          <w:color w:val="auto"/>
        </w:rPr>
      </w:pPr>
      <w:r>
        <w:rPr>
          <w:rFonts w:eastAsia="Calibri" w:cs="Times New Roman" w:ascii="Times New Roman" w:hAnsi="Times New Roman"/>
          <w:b w:val="false"/>
          <w:bCs w:val="false"/>
          <w:color w:val="auto"/>
          <w:sz w:val="22"/>
          <w:szCs w:val="22"/>
          <w:lang w:eastAsia="en-US" w:bidi="ar-SA"/>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3.16. SWZ czynności w trakcie zamówienia:</w:t>
      </w:r>
    </w:p>
    <w:p>
      <w:pPr>
        <w:pStyle w:val="ListParagraph"/>
        <w:numPr>
          <w:ilvl w:val="0"/>
          <w:numId w:val="0"/>
        </w:numPr>
        <w:spacing w:lineRule="auto" w:line="240" w:before="0" w:after="0"/>
        <w:ind w:left="792" w:hanging="0"/>
        <w:contextualSpacing/>
        <w:jc w:val="both"/>
        <w:rPr>
          <w:color w:val="auto"/>
        </w:rPr>
      </w:pPr>
      <w:r>
        <w:rPr>
          <w:rFonts w:eastAsia="Calibri" w:cs="Times New Roman" w:ascii="Times New Roman" w:hAnsi="Times New Roman"/>
          <w:b w:val="false"/>
          <w:bCs w:val="false"/>
          <w:color w:val="auto"/>
          <w:sz w:val="22"/>
          <w:szCs w:val="22"/>
          <w:lang w:eastAsia="en-US" w:bidi="ar-SA"/>
        </w:rPr>
        <w:t>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pPr>
        <w:pStyle w:val="ListParagraph"/>
        <w:numPr>
          <w:ilvl w:val="0"/>
          <w:numId w:val="0"/>
        </w:numPr>
        <w:spacing w:lineRule="auto" w:line="240" w:before="0" w:after="0"/>
        <w:ind w:left="792" w:hanging="0"/>
        <w:contextualSpacing/>
        <w:jc w:val="both"/>
        <w:rPr>
          <w:color w:val="auto"/>
        </w:rPr>
      </w:pPr>
      <w:r>
        <w:rPr>
          <w:rFonts w:eastAsia="Calibri" w:cs="Times New Roman" w:ascii="Times New Roman" w:hAnsi="Times New Roman"/>
          <w:b w:val="false"/>
          <w:bCs w:val="false"/>
          <w:color w:val="auto"/>
          <w:sz w:val="22"/>
          <w:szCs w:val="22"/>
          <w:lang w:eastAsia="en-US" w:bidi="ar-SA"/>
        </w:rPr>
        <w:t>2)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anonimizacji.  Informacje takie jak: data zawarcia umowy, rodzaj umowy o pracę i wymiar etatu powinny być możliwe do zidentyfikowania;</w:t>
      </w:r>
    </w:p>
    <w:p>
      <w:pPr>
        <w:pStyle w:val="ListParagraph"/>
        <w:numPr>
          <w:ilvl w:val="0"/>
          <w:numId w:val="0"/>
        </w:numPr>
        <w:spacing w:lineRule="auto" w:line="240" w:before="0" w:after="0"/>
        <w:ind w:left="792" w:hanging="0"/>
        <w:contextualSpacing/>
        <w:jc w:val="both"/>
        <w:rPr>
          <w:color w:val="auto"/>
        </w:rPr>
      </w:pPr>
      <w:r>
        <w:rPr>
          <w:rFonts w:eastAsia="Calibri" w:cs="Times New Roman" w:ascii="Times New Roman" w:hAnsi="Times New Roman"/>
          <w:b w:val="false"/>
          <w:bCs w:val="false"/>
          <w:color w:val="auto"/>
          <w:sz w:val="22"/>
          <w:szCs w:val="22"/>
          <w:lang w:eastAsia="en-US" w:bidi="ar-SA"/>
        </w:rPr>
        <w:t>3) zaświadczenie właściwego oddziału ZUS, potwierdzające opłacenie przez Wykonawcę lub podwykonawcę składek na ubezpieczenie społeczne i zdrowotne z tytułu zatrudnienia na podstawie umów o pracę za ostatni okres rozliczeniowy;</w:t>
      </w:r>
    </w:p>
    <w:p>
      <w:pPr>
        <w:pStyle w:val="ListParagraph"/>
        <w:numPr>
          <w:ilvl w:val="0"/>
          <w:numId w:val="0"/>
        </w:numPr>
        <w:spacing w:lineRule="auto" w:line="240" w:before="0" w:after="0"/>
        <w:ind w:left="792" w:hanging="0"/>
        <w:contextualSpacing/>
        <w:jc w:val="both"/>
        <w:rPr>
          <w:color w:val="auto"/>
        </w:rPr>
      </w:pPr>
      <w:r>
        <w:rPr>
          <w:rFonts w:eastAsia="Calibri" w:cs="Times New Roman" w:ascii="Times New Roman" w:hAnsi="Times New Roman"/>
          <w:b w:val="false"/>
          <w:bCs w:val="false"/>
          <w:color w:val="auto"/>
          <w:sz w:val="22"/>
          <w:szCs w:val="22"/>
          <w:lang w:eastAsia="en-US" w:bidi="ar-SA"/>
        </w:rPr>
        <w:t>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w:t>
      </w:r>
    </w:p>
    <w:p>
      <w:pPr>
        <w:pStyle w:val="ListParagraph"/>
        <w:numPr>
          <w:ilvl w:val="1"/>
          <w:numId w:val="1"/>
        </w:numPr>
        <w:spacing w:lineRule="auto" w:line="240" w:before="0" w:after="0"/>
        <w:ind w:left="792" w:hanging="508"/>
        <w:contextualSpacing/>
        <w:jc w:val="both"/>
        <w:rPr>
          <w:color w:val="auto"/>
        </w:rPr>
      </w:pPr>
      <w:r>
        <w:rPr>
          <w:rFonts w:eastAsia="Calibri" w:cs="Times New Roman" w:ascii="Times New Roman" w:hAnsi="Times New Roman"/>
          <w:b w:val="false"/>
          <w:bCs w:val="false"/>
          <w:color w:val="auto"/>
          <w:sz w:val="22"/>
          <w:szCs w:val="22"/>
          <w:lang w:eastAsia="en-US" w:bidi="ar-SA"/>
        </w:rPr>
        <w:t>Z tytułu niespełnienia przez Wykonawcę lub podwykonawcę wymogu zatrudnienia na podstawie umowy o pracę osób wykonujących wskazane w punkcie 3.16. SWZ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pkt 3.16. SWZ czynności.</w:t>
      </w:r>
    </w:p>
    <w:p>
      <w:pPr>
        <w:pStyle w:val="ListParagraph"/>
        <w:numPr>
          <w:ilvl w:val="1"/>
          <w:numId w:val="1"/>
        </w:numPr>
        <w:spacing w:lineRule="auto" w:line="240" w:before="0" w:after="0"/>
        <w:ind w:left="792" w:hanging="508"/>
        <w:contextualSpacing/>
        <w:jc w:val="both"/>
        <w:rPr>
          <w:color w:val="auto"/>
        </w:rPr>
      </w:pPr>
      <w:r>
        <w:rPr>
          <w:rFonts w:eastAsia="Calibri" w:cs="Times New Roman" w:ascii="Times New Roman" w:hAnsi="Times New Roman"/>
          <w:b w:val="false"/>
          <w:bCs w:val="false"/>
          <w:color w:val="auto"/>
          <w:sz w:val="22"/>
          <w:szCs w:val="22"/>
          <w:lang w:eastAsia="en-US" w:bidi="ar-SA"/>
        </w:rPr>
        <w:t>W przypadku uzasadnionych wątpliwości co do przestrzegania prawa pracy przez Wykonawcę lub podwykonawcę, Zamawiający może zwrócić się o przeprowadzenie kontroli przez Państwową Inspekcję Pracy.</w:t>
      </w:r>
    </w:p>
    <w:p>
      <w:pPr>
        <w:pStyle w:val="Standard"/>
        <w:ind w:left="708" w:hanging="0"/>
        <w:jc w:val="both"/>
        <w:rPr>
          <w:color w:val="auto"/>
        </w:rPr>
      </w:pPr>
      <w:r>
        <w:rPr>
          <w:color w:val="auto"/>
        </w:rPr>
      </w:r>
    </w:p>
    <w:p>
      <w:pPr>
        <w:pStyle w:val="ListParagraph"/>
        <w:numPr>
          <w:ilvl w:val="0"/>
          <w:numId w:val="1"/>
        </w:numPr>
        <w:spacing w:lineRule="auto" w:line="240" w:before="0" w:after="0"/>
        <w:contextualSpacing/>
        <w:jc w:val="both"/>
        <w:rPr>
          <w:rFonts w:ascii="Times New Roman" w:hAnsi="Times New Roman" w:cs="Times New Roman"/>
          <w:b/>
        </w:rPr>
      </w:pPr>
      <w:bookmarkStart w:id="30" w:name="1%25252525252525252525252525252525252525"/>
      <w:bookmarkStart w:id="31" w:name="1%25252525252525252525252525252525252525"/>
      <w:bookmarkStart w:id="32" w:name="1%25252525252525252525252525252525252525"/>
      <w:bookmarkEnd w:id="30"/>
      <w:bookmarkEnd w:id="31"/>
      <w:bookmarkEnd w:id="32"/>
      <w:r>
        <w:rPr>
          <w:rFonts w:cs="Times New Roman" w:ascii="Times New Roman" w:hAnsi="Times New Roman"/>
          <w:b/>
        </w:rPr>
        <w:t>Zamówienia częściowe i oferta wariantowa:</w:t>
      </w:r>
      <w:r>
        <w:fldChar w:fldCharType="begin"/>
      </w:r>
      <w:r>
        <w:rPr>
          <w:b/>
          <w:rFonts w:cs="Times New Roman" w:ascii="Times New Roman" w:hAnsi="Times New Roman"/>
        </w:rPr>
        <w:instrText xml:space="preserve"> TC "Zamówienia częściowe i oferta wariantowa:"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"Zamówienia częściowe i oferta wariantowa:" \l 9 </w:instrText>
      </w:r>
      <w:r>
        <w:rPr>
          <w:b/>
          <w:rFonts w:cs="Times New Roman" w:ascii="Times New Roman" w:hAnsi="Times New Roman"/>
        </w:rPr>
        <w:fldChar w:fldCharType="separate"/>
      </w:r>
      <w:bookmarkStart w:id="33" w:name="1%25252525252525252525252525252525252525"/>
      <w:bookmarkEnd w:id="33"/>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"Zamówienia częściowe i oferta wariantowa:" \l 9 </w:instrText>
      </w:r>
      <w:r>
        <w:rPr>
          <w:b/>
          <w:rFonts w:cs="Times New Roman" w:ascii="Times New Roman" w:hAnsi="Times New Roman"/>
        </w:rPr>
        <w:fldChar w:fldCharType="separate"/>
      </w:r>
      <w:bookmarkStart w:id="34" w:name="1%25252525252525252525252525252525252525"/>
      <w:bookmarkStart w:id="35" w:name="1%25252525252525252525252525252525252525"/>
      <w:bookmarkStart w:id="36" w:name="1%25252525252525252525252525252525252525"/>
      <w:bookmarkStart w:id="37" w:name="1%25252525252525252525252525252525252525"/>
      <w:bookmarkEnd w:id="34"/>
      <w:bookmarkEnd w:id="35"/>
      <w:bookmarkEnd w:id="36"/>
      <w:bookmarkEnd w:id="37"/>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"Zamówienia częściowe i oferta wariantowa:" \l 9 </w:instrText>
      </w:r>
      <w:r>
        <w:rPr>
          <w:b/>
          <w:rFonts w:cs="Times New Roman" w:ascii="Times New Roman" w:hAnsi="Times New Roman"/>
        </w:rPr>
        <w:fldChar w:fldCharType="separate"/>
      </w:r>
      <w:bookmarkStart w:id="38" w:name="1%25252525252525252525252525252525252525"/>
      <w:bookmarkEnd w:id="38"/>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"Zamówienia częściowe i oferta wariantowa:"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"Zamówienia częściowe i oferta wariantowa:"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"Zamówienia częściowe i oferta wariantowa:"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"Zamówienia częściowe i oferta wariantowa:"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"Zamówienia częściowe i oferta wariantowa:"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"Zamówienia częściowe i oferta wariantowa:"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"Zamówienia częściowe i oferta wariantowa:"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"Zamówienia częściowe i oferta wariantowa:"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numPr>
          <w:ilvl w:val="0"/>
          <w:numId w:val="0"/>
        </w:numPr>
        <w:spacing w:lineRule="auto" w:line="240" w:before="0" w:after="0"/>
        <w:ind w:left="0" w:hanging="0"/>
        <w:contextualSpacing/>
        <w:jc w:val="both"/>
        <w:rPr>
          <w:rFonts w:ascii="Times New Roman" w:hAnsi="Times New Roman"/>
        </w:rPr>
      </w:pPr>
      <w:r>
        <w:rPr>
          <w:rFonts w:cs="Times New Roman" w:ascii="Times New Roman" w:hAnsi="Times New Roman"/>
        </w:rPr>
        <w:t>4.1. Zamawiający nie dopuszcza możliwości składania ofert częściowych.</w:t>
      </w:r>
    </w:p>
    <w:p>
      <w:pPr>
        <w:pStyle w:val="ListParagraph"/>
        <w:numPr>
          <w:ilvl w:val="0"/>
          <w:numId w:val="0"/>
        </w:numPr>
        <w:spacing w:lineRule="auto" w:line="240" w:before="0" w:after="0"/>
        <w:ind w:left="0" w:hanging="0"/>
        <w:contextualSpacing/>
        <w:jc w:val="both"/>
        <w:rPr>
          <w:rFonts w:ascii="Times New Roman" w:hAnsi="Times New Roman"/>
        </w:rPr>
      </w:pPr>
      <w:r>
        <w:rPr>
          <w:rFonts w:cs="Times New Roman" w:ascii="Times New Roman" w:hAnsi="Times New Roman"/>
        </w:rPr>
        <w:t>4.2. Powody niedokonania podziału zamówienia na części:</w:t>
      </w:r>
    </w:p>
    <w:p>
      <w:pPr>
        <w:pStyle w:val="ListParagraph"/>
        <w:numPr>
          <w:ilvl w:val="0"/>
          <w:numId w:val="0"/>
        </w:numPr>
        <w:spacing w:lineRule="auto" w:line="240" w:before="0" w:after="0"/>
        <w:ind w:left="792" w:hanging="0"/>
        <w:contextualSpacing/>
        <w:jc w:val="both"/>
        <w:rPr>
          <w:rFonts w:ascii="Times New Roman" w:hAnsi="Times New Roman"/>
        </w:rPr>
      </w:pPr>
      <w:r>
        <w:rPr>
          <w:rFonts w:cs="Times New Roman" w:ascii="Times New Roman" w:hAnsi="Times New Roman"/>
        </w:rPr>
        <w:t>1) brak podziału na części nie wpływa na konkurencję;</w:t>
      </w:r>
    </w:p>
    <w:p>
      <w:pPr>
        <w:pStyle w:val="ListParagraph"/>
        <w:numPr>
          <w:ilvl w:val="0"/>
          <w:numId w:val="0"/>
        </w:numPr>
        <w:spacing w:lineRule="auto" w:line="240" w:before="0" w:after="0"/>
        <w:ind w:left="792" w:hanging="0"/>
        <w:contextualSpacing/>
        <w:jc w:val="both"/>
        <w:rPr>
          <w:rFonts w:ascii="Times New Roman" w:hAnsi="Times New Roman"/>
        </w:rPr>
      </w:pPr>
      <w:r>
        <w:rPr>
          <w:rFonts w:cs="Times New Roman" w:ascii="Times New Roman" w:hAnsi="Times New Roman"/>
        </w:rPr>
        <w:t>2) brak podziału na części podyktowany jest względami technicznymi,</w:t>
      </w:r>
    </w:p>
    <w:p>
      <w:pPr>
        <w:pStyle w:val="ListParagraph"/>
        <w:numPr>
          <w:ilvl w:val="0"/>
          <w:numId w:val="0"/>
        </w:numPr>
        <w:spacing w:lineRule="auto" w:line="240" w:before="0" w:after="0"/>
        <w:ind w:left="792" w:hanging="0"/>
        <w:contextualSpacing/>
        <w:jc w:val="both"/>
        <w:rPr>
          <w:rFonts w:ascii="Times New Roman" w:hAnsi="Times New Roman"/>
        </w:rPr>
      </w:pPr>
      <w:r>
        <w:rPr>
          <w:rFonts w:cs="Times New Roman" w:ascii="Times New Roman" w:hAnsi="Times New Roman"/>
        </w:rPr>
        <w:t>3) podział zamówienia na części groziłby nadmiernymi trudnościami technicznymi, potrzeba skoordynowania działań różnych wykonawców realizujących poszczególne części zamówienia mogłaby poważnie zagrozić właściwemu wykonaniu zamówienia.</w:t>
      </w:r>
    </w:p>
    <w:p>
      <w:pPr>
        <w:pStyle w:val="ListParagraph"/>
        <w:numPr>
          <w:ilvl w:val="0"/>
          <w:numId w:val="0"/>
        </w:numPr>
        <w:spacing w:lineRule="auto" w:line="240" w:before="0" w:after="0"/>
        <w:ind w:left="0" w:hanging="0"/>
        <w:contextualSpacing/>
        <w:jc w:val="both"/>
        <w:rPr>
          <w:rFonts w:ascii="Times New Roman" w:hAnsi="Times New Roman"/>
        </w:rPr>
      </w:pPr>
      <w:r>
        <w:rPr>
          <w:rFonts w:cs="Times New Roman" w:ascii="Times New Roman" w:hAnsi="Times New Roman"/>
        </w:rPr>
        <w:t>4.3. Zamawiający nie dopuszcza składania ofert wariantowych.</w:t>
      </w:r>
    </w:p>
    <w:p>
      <w:pPr>
        <w:pStyle w:val="ListParagraph"/>
        <w:numPr>
          <w:ilvl w:val="0"/>
          <w:numId w:val="0"/>
        </w:numPr>
        <w:spacing w:lineRule="auto" w:line="240" w:before="0" w:after="0"/>
        <w:ind w:left="0" w:hanging="0"/>
        <w:contextualSpacing/>
        <w:jc w:val="both"/>
        <w:rPr>
          <w:rFonts w:ascii="Times New Roman" w:hAnsi="Times New Roman"/>
        </w:rPr>
      </w:pPr>
      <w:r>
        <w:rPr>
          <w:rFonts w:cs="Times New Roman" w:ascii="Times New Roman" w:hAnsi="Times New Roman"/>
        </w:rPr>
        <w:t>4.4. Treść oferty musi odpowiadać treści Specyfikacji Warunków Zamówienia.</w:t>
      </w:r>
    </w:p>
    <w:p>
      <w:pPr>
        <w:pStyle w:val="Normal"/>
        <w:spacing w:lineRule="auto" w:line="240" w:before="0" w:after="0"/>
        <w:jc w:val="both"/>
        <w:rPr/>
      </w:pPr>
      <w:r>
        <w:rPr/>
      </w:r>
    </w:p>
    <w:p>
      <w:pPr>
        <w:pStyle w:val="ListParagraph"/>
        <w:numPr>
          <w:ilvl w:val="0"/>
          <w:numId w:val="1"/>
        </w:numPr>
        <w:spacing w:lineRule="auto" w:line="240" w:before="0" w:after="0"/>
        <w:contextualSpacing/>
        <w:jc w:val="both"/>
        <w:rPr/>
      </w:pPr>
      <w:bookmarkStart w:id="39" w:name="1%25252525252525252525252525252525252525"/>
      <w:bookmarkStart w:id="40" w:name="1%25252525252525252525252525252525252525"/>
      <w:bookmarkStart w:id="41" w:name="1%25252525252525252525252525252525252525"/>
      <w:bookmarkEnd w:id="39"/>
      <w:bookmarkEnd w:id="40"/>
      <w:bookmarkEnd w:id="41"/>
      <w:r>
        <w:rPr>
          <w:rFonts w:cs="Times New Roman" w:ascii="Times New Roman" w:hAnsi="Times New Roman"/>
          <w:b/>
        </w:rPr>
        <w:t>Termin wykonania zamówienia:</w:t>
      </w:r>
      <w:r>
        <w:fldChar w:fldCharType="begin"/>
      </w:r>
      <w:r>
        <w:rPr>
          <w:b/>
          <w:rFonts w:cs="Times New Roman" w:ascii="Times New Roman" w:hAnsi="Times New Roman"/>
        </w:rPr>
        <w:instrText xml:space="preserve"> TC "Termin wykonania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"Termin wykonania zamówienia:" \l 9 </w:instrText>
      </w:r>
      <w:r>
        <w:rPr>
          <w:b/>
          <w:rFonts w:cs="Times New Roman" w:ascii="Times New Roman" w:hAnsi="Times New Roman"/>
        </w:rPr>
        <w:fldChar w:fldCharType="separate"/>
      </w:r>
      <w:bookmarkStart w:id="42" w:name="1%25252525252525252525252525252525252525"/>
      <w:bookmarkEnd w:id="42"/>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"Termin wykonania zamówienia:" \l 9 </w:instrText>
      </w:r>
      <w:r>
        <w:rPr>
          <w:b/>
          <w:rFonts w:cs="Times New Roman" w:ascii="Times New Roman" w:hAnsi="Times New Roman"/>
        </w:rPr>
        <w:fldChar w:fldCharType="separate"/>
      </w:r>
      <w:bookmarkStart w:id="43" w:name="1%25252525252525252525252525252525252525"/>
      <w:bookmarkStart w:id="44" w:name="1%25252525252525252525252525252525252525"/>
      <w:bookmarkStart w:id="45" w:name="1%25252525252525252525252525252525252525"/>
      <w:bookmarkStart w:id="46" w:name="1%25252525252525252525252525252525252525"/>
      <w:bookmarkEnd w:id="43"/>
      <w:bookmarkEnd w:id="44"/>
      <w:bookmarkEnd w:id="45"/>
      <w:bookmarkEnd w:id="46"/>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"Termin wykonania zamówienia:" \l 9 </w:instrText>
      </w:r>
      <w:r>
        <w:rPr>
          <w:b/>
          <w:rFonts w:cs="Times New Roman" w:ascii="Times New Roman" w:hAnsi="Times New Roman"/>
        </w:rPr>
        <w:fldChar w:fldCharType="separate"/>
      </w:r>
      <w:bookmarkStart w:id="47" w:name="1%25252525252525252525252525252525252525"/>
      <w:bookmarkEnd w:id="47"/>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"Termin wykonania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"Termin wykonania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"Termin wykonania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"Termin wykonania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"Termin wykonania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"Termin wykonania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"Termin wykonania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"Termin wykonania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widowControl/>
        <w:numPr>
          <w:ilvl w:val="0"/>
          <w:numId w:val="0"/>
        </w:numPr>
        <w:bidi w:val="0"/>
        <w:spacing w:lineRule="auto" w:line="240" w:before="0" w:after="0"/>
        <w:ind w:left="0" w:right="0" w:hanging="0"/>
        <w:contextualSpacing/>
        <w:jc w:val="both"/>
        <w:rPr>
          <w:color w:val="auto"/>
        </w:rPr>
      </w:pPr>
      <w:r>
        <w:rPr>
          <w:rFonts w:cs="Times New Roman" w:ascii="Times New Roman" w:hAnsi="Times New Roman"/>
          <w:color w:val="auto"/>
        </w:rPr>
        <w:t>5.1. Zamówienie należy wykona</w:t>
      </w:r>
      <w:r>
        <w:rPr>
          <w:rFonts w:cs="Times New Roman" w:ascii="Times New Roman" w:hAnsi="Times New Roman"/>
          <w:color w:val="000000"/>
          <w:shd w:fill="auto" w:val="clear"/>
        </w:rPr>
        <w:t>ć:</w:t>
      </w:r>
    </w:p>
    <w:p>
      <w:pPr>
        <w:pStyle w:val="ListParagraph"/>
        <w:widowControl/>
        <w:numPr>
          <w:ilvl w:val="0"/>
          <w:numId w:val="0"/>
        </w:numPr>
        <w:bidi w:val="0"/>
        <w:spacing w:lineRule="auto" w:line="240" w:before="0" w:after="0"/>
        <w:ind w:left="0" w:right="0" w:hanging="0"/>
        <w:contextualSpacing/>
        <w:jc w:val="both"/>
        <w:rPr>
          <w:color w:val="auto"/>
        </w:rPr>
      </w:pPr>
      <w:r>
        <w:rPr>
          <w:color w:val="auto"/>
        </w:rPr>
      </w:r>
    </w:p>
    <w:p>
      <w:pPr>
        <w:pStyle w:val="ListParagraph"/>
        <w:widowControl/>
        <w:numPr>
          <w:ilvl w:val="0"/>
          <w:numId w:val="0"/>
        </w:numPr>
        <w:bidi w:val="0"/>
        <w:spacing w:lineRule="auto" w:line="240" w:before="0" w:after="0"/>
        <w:ind w:left="0" w:right="0" w:hanging="0"/>
        <w:contextualSpacing/>
        <w:jc w:val="both"/>
        <w:rPr>
          <w:color w:val="auto"/>
        </w:rPr>
      </w:pPr>
      <w:r>
        <w:rPr>
          <w:rFonts w:cs="Times New Roman" w:ascii="Times New Roman" w:hAnsi="Times New Roman"/>
          <w:color w:val="000000"/>
          <w:u w:val="single"/>
          <w:shd w:fill="auto" w:val="clear"/>
        </w:rPr>
        <w:t>Zadanie 1:</w:t>
      </w:r>
      <w:r>
        <w:rPr>
          <w:rFonts w:cs="Times New Roman" w:ascii="Times New Roman" w:hAnsi="Times New Roman"/>
          <w:color w:val="000000"/>
          <w:u w:val="none"/>
          <w:shd w:fill="auto" w:val="clear"/>
        </w:rPr>
        <w:t xml:space="preserve"> </w:t>
      </w:r>
      <w:r>
        <w:rPr>
          <w:rFonts w:cs="Times New Roman" w:ascii="Times New Roman" w:hAnsi="Times New Roman"/>
          <w:color w:val="000000"/>
          <w:shd w:fill="auto" w:val="clear"/>
        </w:rPr>
        <w:t xml:space="preserve">Budowa kompleksu sportowego Orlik w miejscowości Siemianice na dz. 337/5, 337/4, 338/54 </w:t>
        <w:br/>
        <w:t xml:space="preserve">w formule zaprojektuj i wybuduj do </w:t>
      </w:r>
      <w:r>
        <w:rPr>
          <w:rFonts w:cs="Times New Roman" w:ascii="Times New Roman" w:hAnsi="Times New Roman"/>
          <w:b/>
          <w:bCs/>
          <w:color w:val="000000"/>
          <w:shd w:fill="auto" w:val="clear"/>
        </w:rPr>
        <w:t>30.08.2026 r.</w:t>
      </w:r>
      <w:r>
        <w:rPr>
          <w:rFonts w:cs="Times New Roman" w:ascii="Times New Roman" w:hAnsi="Times New Roman"/>
          <w:color w:val="000000"/>
          <w:shd w:fill="auto" w:val="clear"/>
        </w:rPr>
        <w:t xml:space="preserve"> od dnia zawarcia umowy.</w:t>
      </w:r>
    </w:p>
    <w:p>
      <w:pPr>
        <w:pStyle w:val="ListParagraph"/>
        <w:widowControl/>
        <w:numPr>
          <w:ilvl w:val="0"/>
          <w:numId w:val="0"/>
        </w:numPr>
        <w:bidi w:val="0"/>
        <w:spacing w:lineRule="auto" w:line="240" w:before="0" w:after="0"/>
        <w:ind w:left="0" w:right="0" w:hanging="0"/>
        <w:contextualSpacing/>
        <w:jc w:val="both"/>
        <w:rPr>
          <w:color w:val="auto"/>
        </w:rPr>
      </w:pPr>
      <w:r>
        <w:rPr>
          <w:color w:val="auto"/>
        </w:rPr>
      </w:r>
    </w:p>
    <w:p>
      <w:pPr>
        <w:pStyle w:val="ListParagraph"/>
        <w:widowControl/>
        <w:numPr>
          <w:ilvl w:val="0"/>
          <w:numId w:val="0"/>
        </w:numPr>
        <w:bidi w:val="0"/>
        <w:spacing w:lineRule="auto" w:line="240" w:before="0" w:after="0"/>
        <w:ind w:left="0" w:right="0" w:hanging="0"/>
        <w:contextualSpacing/>
        <w:jc w:val="both"/>
        <w:rPr>
          <w:color w:val="auto"/>
        </w:rPr>
      </w:pPr>
      <w:r>
        <w:rPr>
          <w:rFonts w:cs="Times New Roman" w:ascii="Times New Roman" w:hAnsi="Times New Roman"/>
          <w:color w:val="000000"/>
          <w:u w:val="single"/>
          <w:shd w:fill="auto" w:val="clear"/>
        </w:rPr>
        <w:t>Zadanie 2:</w:t>
      </w:r>
      <w:r>
        <w:rPr>
          <w:rFonts w:cs="Times New Roman" w:ascii="Times New Roman" w:hAnsi="Times New Roman"/>
          <w:color w:val="000000"/>
          <w:shd w:fill="auto" w:val="clear"/>
        </w:rPr>
        <w:t xml:space="preserve"> Wykonanie dokumentacji projektowej na zagospodarowanie terenu sportowego na dz. 337/5 </w:t>
        <w:br/>
        <w:t xml:space="preserve">w Siemianicach </w:t>
      </w:r>
      <w:r>
        <w:rPr>
          <w:rFonts w:cs="Times New Roman" w:ascii="Times New Roman" w:hAnsi="Times New Roman"/>
          <w:b/>
          <w:bCs/>
          <w:color w:val="000000"/>
          <w:shd w:fill="auto" w:val="clear"/>
        </w:rPr>
        <w:t>do 6 miesięcy</w:t>
      </w:r>
      <w:r>
        <w:rPr>
          <w:rFonts w:cs="Times New Roman" w:ascii="Times New Roman" w:hAnsi="Times New Roman"/>
          <w:color w:val="000000"/>
          <w:shd w:fill="auto" w:val="clear"/>
        </w:rPr>
        <w:t xml:space="preserve"> od dnia zawarcia umowy.</w:t>
      </w:r>
    </w:p>
    <w:p>
      <w:pPr>
        <w:pStyle w:val="ListParagraph"/>
        <w:numPr>
          <w:ilvl w:val="0"/>
          <w:numId w:val="0"/>
        </w:numPr>
        <w:spacing w:lineRule="auto" w:line="240" w:before="0" w:after="0"/>
        <w:ind w:left="1077" w:hanging="0"/>
        <w:contextualSpacing/>
        <w:jc w:val="both"/>
        <w:rPr>
          <w:rFonts w:ascii="Times New Roman" w:hAnsi="Times New Roman" w:cs="Times New Roman"/>
          <w:b/>
        </w:rPr>
      </w:pPr>
      <w:r>
        <w:rPr>
          <w:rFonts w:cs="Times New Roman" w:ascii="Times New Roman" w:hAnsi="Times New Roman"/>
          <w:b/>
        </w:rPr>
      </w:r>
    </w:p>
    <w:p>
      <w:pPr>
        <w:pStyle w:val="ListParagraph"/>
        <w:numPr>
          <w:ilvl w:val="0"/>
          <w:numId w:val="1"/>
        </w:numPr>
        <w:spacing w:lineRule="auto" w:line="240" w:before="0" w:after="0"/>
        <w:contextualSpacing/>
        <w:jc w:val="both"/>
        <w:rPr>
          <w:rFonts w:ascii="Times New Roman" w:hAnsi="Times New Roman" w:cs="Times New Roman"/>
          <w:b/>
        </w:rPr>
      </w:pPr>
      <w:bookmarkStart w:id="48" w:name="1%25252525252525252525252525252525252525"/>
      <w:bookmarkStart w:id="49" w:name="1%25252525252525252525252525252525252525"/>
      <w:bookmarkStart w:id="50" w:name="1%25252525252525252525252525252525252525"/>
      <w:bookmarkEnd w:id="48"/>
      <w:bookmarkEnd w:id="49"/>
      <w:bookmarkEnd w:id="50"/>
      <w:r>
        <w:rPr>
          <w:rFonts w:cs="Times New Roman" w:ascii="Times New Roman" w:hAnsi="Times New Roman"/>
          <w:b/>
        </w:rPr>
        <w:t>Warunki udziału w postępowaniu:</w:t>
      </w:r>
      <w:r>
        <w:fldChar w:fldCharType="begin"/>
      </w:r>
      <w:r>
        <w:rPr>
          <w:b/>
          <w:rFonts w:cs="Times New Roman" w:ascii="Times New Roman" w:hAnsi="Times New Roman"/>
        </w:rPr>
        <w:instrText xml:space="preserve"> TC "Warunki udziału w postępowaniu:"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"Warunki udziału w postępowaniu:" \l 9 </w:instrText>
      </w:r>
      <w:r>
        <w:rPr>
          <w:b/>
          <w:rFonts w:cs="Times New Roman" w:ascii="Times New Roman" w:hAnsi="Times New Roman"/>
        </w:rPr>
        <w:fldChar w:fldCharType="separate"/>
      </w:r>
      <w:bookmarkStart w:id="51" w:name="1%25252525252525252525252525252525252525"/>
      <w:bookmarkEnd w:id="51"/>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"Warunki udziału w postępowaniu:" \l 9 </w:instrText>
      </w:r>
      <w:r>
        <w:rPr>
          <w:b/>
          <w:rFonts w:cs="Times New Roman" w:ascii="Times New Roman" w:hAnsi="Times New Roman"/>
        </w:rPr>
        <w:fldChar w:fldCharType="separate"/>
      </w:r>
      <w:bookmarkStart w:id="52" w:name="1%25252525252525252525252525252525252525"/>
      <w:bookmarkStart w:id="53" w:name="1%25252525252525252525252525252525252525"/>
      <w:bookmarkStart w:id="54" w:name="1%25252525252525252525252525252525252525"/>
      <w:bookmarkStart w:id="55" w:name="1%25252525252525252525252525252525252525"/>
      <w:bookmarkEnd w:id="52"/>
      <w:bookmarkEnd w:id="53"/>
      <w:bookmarkEnd w:id="54"/>
      <w:bookmarkEnd w:id="55"/>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"Warunki udziału w postępowaniu:" \l 9 </w:instrText>
      </w:r>
      <w:r>
        <w:rPr>
          <w:b/>
          <w:rFonts w:cs="Times New Roman" w:ascii="Times New Roman" w:hAnsi="Times New Roman"/>
        </w:rPr>
        <w:fldChar w:fldCharType="separate"/>
      </w:r>
      <w:bookmarkStart w:id="56" w:name="1%25252525252525252525252525252525252525"/>
      <w:bookmarkEnd w:id="56"/>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"Warunki udziału w postępowaniu:"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"Warunki udziału w postępowaniu:"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"Warunki udziału w postępowaniu:"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"Warunki udziału w postępowaniu:"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numPr>
          <w:ilvl w:val="1"/>
          <w:numId w:val="1"/>
        </w:numPr>
        <w:spacing w:lineRule="auto" w:line="240" w:before="0" w:after="0"/>
        <w:contextualSpacing/>
        <w:jc w:val="both"/>
        <w:rPr>
          <w:rFonts w:ascii="Times New Roman" w:hAnsi="Times New Roman" w:cs="Times New Roman"/>
        </w:rPr>
      </w:pPr>
      <w:r>
        <w:rPr>
          <w:rFonts w:cs="Times New Roman" w:ascii="Times New Roman" w:hAnsi="Times New Roman"/>
        </w:rPr>
        <w:t>O udzielenie zamówienia mogą ubiegać się Wykonawcy, którzy nie podlegają wykluczeniu, spełniają określone przez Zamawiającego warunki udziału w postępowaniu, oraz złożyli ofertę niepodlegającą odrzuceniu.</w:t>
      </w:r>
    </w:p>
    <w:p>
      <w:pPr>
        <w:pStyle w:val="ListParagraph"/>
        <w:numPr>
          <w:ilvl w:val="1"/>
          <w:numId w:val="1"/>
        </w:numPr>
        <w:spacing w:lineRule="auto" w:line="240" w:before="0" w:after="0"/>
        <w:contextualSpacing/>
        <w:jc w:val="both"/>
        <w:rPr>
          <w:rFonts w:ascii="Times New Roman" w:hAnsi="Times New Roman" w:cs="Times New Roman"/>
        </w:rPr>
      </w:pPr>
      <w:r>
        <w:rPr>
          <w:rFonts w:cs="Times New Roman" w:ascii="Times New Roman" w:hAnsi="Times New Roman"/>
        </w:rPr>
        <w:t>O udzielenie zamówienia mogą ubiegać się Wykonawcy, którzy spełniają warunki dotyczące:</w:t>
      </w:r>
    </w:p>
    <w:p>
      <w:pPr>
        <w:pStyle w:val="ListParagraph"/>
        <w:numPr>
          <w:ilvl w:val="2"/>
          <w:numId w:val="1"/>
        </w:numPr>
        <w:spacing w:lineRule="auto" w:line="240" w:before="0" w:after="0"/>
        <w:ind w:left="851" w:hanging="284"/>
        <w:contextualSpacing/>
        <w:jc w:val="both"/>
        <w:rPr>
          <w:highlight w:val="none"/>
          <w:shd w:fill="auto" w:val="clear"/>
        </w:rPr>
      </w:pPr>
      <w:r>
        <w:rPr>
          <w:rFonts w:cs="Times New Roman" w:ascii="Times New Roman" w:hAnsi="Times New Roman"/>
          <w:b/>
          <w:shd w:fill="auto" w:val="clear"/>
        </w:rPr>
        <w:t>zdolności technicznej lub zawodowej:</w:t>
      </w:r>
    </w:p>
    <w:p>
      <w:pPr>
        <w:pStyle w:val="Normal"/>
        <w:spacing w:lineRule="auto" w:line="240" w:before="0" w:after="0"/>
        <w:ind w:left="84" w:firstLine="708"/>
        <w:jc w:val="both"/>
        <w:rPr>
          <w:highlight w:val="none"/>
          <w:shd w:fill="auto" w:val="clear"/>
        </w:rPr>
      </w:pPr>
      <w:r>
        <w:rPr>
          <w:rFonts w:cs="Times New Roman" w:ascii="Times New Roman" w:hAnsi="Times New Roman"/>
          <w:shd w:fill="auto" w:val="clear"/>
        </w:rPr>
        <w:t>Zamawiający uzna ten warunek za spełniony, jeżeli Wykonawca wykaże, że:</w:t>
      </w:r>
    </w:p>
    <w:p>
      <w:pPr>
        <w:pStyle w:val="ListParagraph"/>
        <w:widowControl/>
        <w:numPr>
          <w:ilvl w:val="3"/>
          <w:numId w:val="1"/>
        </w:numPr>
        <w:bidi w:val="0"/>
        <w:spacing w:lineRule="auto" w:line="240" w:before="0" w:after="0"/>
        <w:ind w:left="1247" w:right="0" w:hanging="454"/>
        <w:contextualSpacing/>
        <w:jc w:val="both"/>
        <w:rPr>
          <w:highlight w:val="none"/>
          <w:shd w:fill="auto" w:val="clear"/>
        </w:rPr>
      </w:pPr>
      <w:r>
        <w:rPr>
          <w:rFonts w:eastAsia="Calibri" w:cs="" w:ascii="Times New Roman" w:hAnsi="Times New Roman" w:cstheme="minorBidi" w:eastAsiaTheme="minorHAnsi"/>
          <w:b w:val="false"/>
          <w:bCs w:val="false"/>
          <w:color w:val="000000"/>
          <w:kern w:val="0"/>
          <w:sz w:val="22"/>
          <w:szCs w:val="22"/>
          <w:shd w:fill="auto" w:val="clear"/>
          <w:lang w:val="pl-PL" w:eastAsia="en-US" w:bidi="ar-SA"/>
        </w:rPr>
        <w:t>wykonał w okresie ostatnich 5 lat przed upływem terminu składania ofert, a jeżeli okres prowadzenia działalności jest krótszy – w tym okresie:</w:t>
      </w:r>
    </w:p>
    <w:p>
      <w:pPr>
        <w:pStyle w:val="ListParagraph"/>
        <w:widowControl/>
        <w:numPr>
          <w:ilvl w:val="0"/>
          <w:numId w:val="0"/>
        </w:numPr>
        <w:bidi w:val="0"/>
        <w:spacing w:lineRule="auto" w:line="240" w:before="0" w:after="0"/>
        <w:ind w:left="1247" w:right="0" w:hanging="0"/>
        <w:contextualSpacing/>
        <w:jc w:val="both"/>
        <w:rPr>
          <w:b/>
          <w:bCs/>
          <w:color w:val="C9211E"/>
        </w:rPr>
      </w:pPr>
      <w:r>
        <w:rPr>
          <w:rFonts w:eastAsia="Calibri" w:cs="" w:ascii="Times New Roman" w:hAnsi="Times New Roman" w:cstheme="minorBidi" w:eastAsiaTheme="minorHAnsi"/>
          <w:b/>
          <w:bCs/>
          <w:color w:val="C9211E"/>
          <w:kern w:val="0"/>
          <w:position w:val="0"/>
          <w:sz w:val="22"/>
          <w:sz w:val="22"/>
          <w:szCs w:val="22"/>
          <w:shd w:fill="auto" w:val="clear"/>
          <w:vertAlign w:val="baseline"/>
          <w:lang w:val="pl-PL" w:eastAsia="en-US" w:bidi="ar-SA"/>
        </w:rPr>
        <w:t xml:space="preserve">- </w:t>
      </w:r>
      <w:r>
        <w:rPr>
          <w:rFonts w:eastAsia="Calibri" w:cs="" w:ascii="Times New Roman" w:hAnsi="Times New Roman"/>
          <w:b/>
          <w:bCs/>
          <w:color w:val="C9211E"/>
          <w:kern w:val="0"/>
          <w:position w:val="0"/>
          <w:sz w:val="22"/>
          <w:sz w:val="22"/>
          <w:szCs w:val="22"/>
          <w:shd w:fill="auto" w:val="clear"/>
          <w:vertAlign w:val="baseline"/>
          <w:lang w:val="pl-PL" w:eastAsia="en-US" w:bidi="ar-SA"/>
        </w:rPr>
        <w:t xml:space="preserve">dwie roboty budowlane obejmujące swoim zakresem budowę boiska z nawierzchnią </w:t>
        <w:br/>
        <w:t>z trawy syntetycznej,</w:t>
      </w:r>
    </w:p>
    <w:p>
      <w:pPr>
        <w:pStyle w:val="ListParagraph"/>
        <w:widowControl/>
        <w:numPr>
          <w:ilvl w:val="0"/>
          <w:numId w:val="0"/>
        </w:numPr>
        <w:bidi w:val="0"/>
        <w:spacing w:lineRule="auto" w:line="240" w:before="0" w:after="0"/>
        <w:ind w:left="1247" w:right="0" w:hanging="0"/>
        <w:contextualSpacing/>
        <w:jc w:val="both"/>
        <w:rPr>
          <w:b/>
          <w:bCs/>
          <w:color w:val="C9211E"/>
        </w:rPr>
      </w:pPr>
      <w:r>
        <w:rPr>
          <w:rFonts w:eastAsia="Calibri" w:cs="" w:ascii="Times New Roman" w:hAnsi="Times New Roman"/>
          <w:b/>
          <w:bCs/>
          <w:color w:val="C9211E"/>
          <w:kern w:val="0"/>
          <w:position w:val="0"/>
          <w:sz w:val="22"/>
          <w:sz w:val="22"/>
          <w:szCs w:val="22"/>
          <w:shd w:fill="auto" w:val="clear"/>
          <w:vertAlign w:val="baseline"/>
          <w:lang w:val="pl-PL" w:eastAsia="en-US" w:bidi="ar-SA"/>
        </w:rPr>
        <w:t>- dwie roboty budowlane obejmujące swoim zakresem budowę nawierzchni poliuretanowej,</w:t>
      </w:r>
    </w:p>
    <w:p>
      <w:pPr>
        <w:pStyle w:val="ListParagraph"/>
        <w:widowControl/>
        <w:numPr>
          <w:ilvl w:val="0"/>
          <w:numId w:val="0"/>
        </w:numPr>
        <w:bidi w:val="0"/>
        <w:spacing w:lineRule="auto" w:line="240" w:before="0" w:after="0"/>
        <w:ind w:left="1247" w:right="0" w:hanging="0"/>
        <w:contextualSpacing/>
        <w:jc w:val="both"/>
        <w:rPr>
          <w:b/>
          <w:bCs/>
          <w:color w:val="C9211E"/>
        </w:rPr>
      </w:pPr>
      <w:r>
        <w:rPr>
          <w:rFonts w:eastAsia="Calibri" w:cs="" w:ascii="Times New Roman" w:hAnsi="Times New Roman"/>
          <w:b/>
          <w:bCs/>
          <w:color w:val="C9211E"/>
          <w:kern w:val="0"/>
          <w:position w:val="0"/>
          <w:sz w:val="22"/>
          <w:sz w:val="22"/>
          <w:szCs w:val="22"/>
          <w:shd w:fill="auto" w:val="clear"/>
          <w:vertAlign w:val="baseline"/>
          <w:lang w:val="pl-PL" w:eastAsia="en-US" w:bidi="ar-SA"/>
        </w:rPr>
        <w:t>- dwie roboty budowlane polegające na budowie zaplecza socjalnego.</w:t>
      </w:r>
    </w:p>
    <w:p>
      <w:pPr>
        <w:pStyle w:val="ListParagraph"/>
        <w:widowControl/>
        <w:numPr>
          <w:ilvl w:val="3"/>
          <w:numId w:val="1"/>
        </w:numPr>
        <w:bidi w:val="0"/>
        <w:spacing w:lineRule="auto" w:line="240" w:before="0" w:after="0"/>
        <w:ind w:left="1247" w:right="0" w:hanging="454"/>
        <w:contextualSpacing/>
        <w:jc w:val="both"/>
        <w:rPr>
          <w:highlight w:val="none"/>
          <w:shd w:fill="auto" w:val="clear"/>
        </w:rPr>
      </w:pPr>
      <w:r>
        <w:rPr>
          <w:rFonts w:eastAsia="Calibri" w:cs="" w:ascii="Times New Roman" w:hAnsi="Times New Roman"/>
          <w:b w:val="false"/>
          <w:bCs w:val="false"/>
          <w:color w:val="000000"/>
          <w:kern w:val="0"/>
          <w:position w:val="0"/>
          <w:sz w:val="22"/>
          <w:sz w:val="22"/>
          <w:szCs w:val="22"/>
          <w:shd w:fill="auto" w:val="clear"/>
          <w:vertAlign w:val="baseline"/>
          <w:lang w:val="pl-PL" w:eastAsia="en-US" w:bidi="ar-SA"/>
        </w:rPr>
        <w:t xml:space="preserve">skieruje do realizacji zamówienia </w:t>
      </w:r>
      <w:r>
        <w:rPr>
          <w:rFonts w:eastAsia="Calibri" w:cs="" w:ascii="Times New Roman" w:hAnsi="Times New Roman"/>
          <w:b/>
          <w:bCs/>
          <w:color w:val="000000"/>
          <w:kern w:val="0"/>
          <w:position w:val="0"/>
          <w:sz w:val="22"/>
          <w:sz w:val="22"/>
          <w:szCs w:val="22"/>
          <w:shd w:fill="auto" w:val="clear"/>
          <w:vertAlign w:val="baseline"/>
          <w:lang w:val="pl-PL" w:eastAsia="en-US" w:bidi="ar-SA"/>
        </w:rPr>
        <w:t>co najmniej jedną osobę pełniącą funkcję projektanta</w:t>
      </w:r>
      <w:r>
        <w:rPr>
          <w:rFonts w:eastAsia="Calibri" w:cs="" w:ascii="Times New Roman" w:hAnsi="Times New Roman"/>
          <w:b w:val="false"/>
          <w:bCs w:val="false"/>
          <w:color w:val="000000"/>
          <w:kern w:val="0"/>
          <w:position w:val="0"/>
          <w:sz w:val="22"/>
          <w:sz w:val="22"/>
          <w:szCs w:val="22"/>
          <w:shd w:fill="auto" w:val="clear"/>
          <w:vertAlign w:val="baseline"/>
          <w:lang w:val="pl-PL" w:eastAsia="en-US" w:bidi="ar-SA"/>
        </w:rPr>
        <w:t xml:space="preserve"> posiadającą uprawnienia budowlane do projektowania w specjalności konstrukcyjno-budowlanej bez ograniczeń lub odpowiadające im ważne uprawnienia budowlane, które zostały wydane na podstawie wcześniej obowiązujących przepisów. Osoba ta musi legitymować się co najmniej 3-letnim doświadczeniem zawodowym w zakresie projektowania od momentu uzyskania uprawnień budowlanych przy realizacji inwestycji kubaturowych.</w:t>
      </w:r>
    </w:p>
    <w:p>
      <w:pPr>
        <w:pStyle w:val="ListParagraph"/>
        <w:widowControl/>
        <w:numPr>
          <w:ilvl w:val="3"/>
          <w:numId w:val="1"/>
        </w:numPr>
        <w:bidi w:val="0"/>
        <w:spacing w:lineRule="auto" w:line="240" w:before="0" w:after="0"/>
        <w:ind w:left="1247" w:right="0" w:hanging="454"/>
        <w:contextualSpacing/>
        <w:jc w:val="both"/>
        <w:rPr>
          <w:highlight w:val="none"/>
          <w:shd w:fill="auto" w:val="clear"/>
        </w:rPr>
      </w:pPr>
      <w:r>
        <w:rPr>
          <w:rFonts w:eastAsia="Calibri" w:cs="Times New Roman" w:ascii="Times New Roman" w:hAnsi="Times New Roman" w:eastAsiaTheme="minorHAnsi"/>
          <w:b w:val="false"/>
          <w:bCs w:val="false"/>
          <w:color w:val="000000"/>
          <w:kern w:val="0"/>
          <w:sz w:val="22"/>
          <w:szCs w:val="22"/>
          <w:shd w:fill="auto" w:val="clear"/>
          <w:lang w:val="pl-PL" w:eastAsia="en-US" w:bidi="ar-SA"/>
        </w:rPr>
        <w:t xml:space="preserve">skieruje do realizacji zamówienia osobę pełniącą funkcję </w:t>
      </w:r>
      <w:r>
        <w:rPr>
          <w:rFonts w:eastAsia="Calibri" w:cs="Times New Roman" w:ascii="Times New Roman" w:hAnsi="Times New Roman" w:eastAsiaTheme="minorHAnsi"/>
          <w:b/>
          <w:bCs/>
          <w:color w:val="000000"/>
          <w:kern w:val="0"/>
          <w:sz w:val="22"/>
          <w:szCs w:val="22"/>
          <w:shd w:fill="auto" w:val="clear"/>
          <w:lang w:val="pl-PL" w:eastAsia="en-US" w:bidi="ar-SA"/>
        </w:rPr>
        <w:t>kierownika budowy</w:t>
      </w:r>
      <w:r>
        <w:rPr>
          <w:rFonts w:eastAsia="Calibri" w:cs="Times New Roman" w:ascii="Times New Roman" w:hAnsi="Times New Roman" w:eastAsiaTheme="minorHAnsi"/>
          <w:b w:val="false"/>
          <w:bCs w:val="false"/>
          <w:color w:val="000000"/>
          <w:kern w:val="0"/>
          <w:sz w:val="22"/>
          <w:szCs w:val="22"/>
          <w:shd w:fill="auto" w:val="clear"/>
          <w:lang w:val="pl-PL" w:eastAsia="en-US" w:bidi="ar-SA"/>
        </w:rPr>
        <w:t xml:space="preserve">, </w:t>
      </w:r>
      <w:r>
        <w:rPr>
          <w:rFonts w:eastAsia="Calibri" w:cs="Times New Roman" w:ascii="Times New Roman" w:hAnsi="Times New Roman" w:eastAsiaTheme="minorHAnsi"/>
          <w:b/>
          <w:bCs/>
          <w:color w:val="000000"/>
          <w:kern w:val="0"/>
          <w:sz w:val="22"/>
          <w:szCs w:val="22"/>
          <w:shd w:fill="auto" w:val="clear"/>
          <w:lang w:val="pl-PL" w:eastAsia="en-US" w:bidi="ar-SA"/>
        </w:rPr>
        <w:t>posiadającą uprawnienia budowlane do kierowania robotami w specjalności konstrukcyjno-budowlanej</w:t>
      </w:r>
      <w:r>
        <w:rPr>
          <w:rFonts w:eastAsia="Calibri" w:cs="Times New Roman" w:ascii="Times New Roman" w:hAnsi="Times New Roman" w:eastAsiaTheme="minorHAnsi"/>
          <w:b w:val="false"/>
          <w:bCs w:val="false"/>
          <w:color w:val="000000"/>
          <w:kern w:val="0"/>
          <w:sz w:val="22"/>
          <w:szCs w:val="22"/>
          <w:shd w:fill="auto" w:val="clear"/>
          <w:lang w:val="pl-PL" w:eastAsia="en-US" w:bidi="ar-SA"/>
        </w:rPr>
        <w:t xml:space="preserve"> lub odpowiadające im ważne uprawnienia budowlane, które zostały wydane na podstawie wcześniej obowiązujących przepisów,</w:t>
      </w:r>
    </w:p>
    <w:p>
      <w:pPr>
        <w:pStyle w:val="ListParagraph"/>
        <w:widowControl/>
        <w:numPr>
          <w:ilvl w:val="3"/>
          <w:numId w:val="1"/>
        </w:numPr>
        <w:bidi w:val="0"/>
        <w:spacing w:lineRule="auto" w:line="240" w:before="0" w:after="0"/>
        <w:ind w:left="1247" w:right="0" w:hanging="454"/>
        <w:contextualSpacing/>
        <w:jc w:val="both"/>
        <w:rPr>
          <w:rFonts w:ascii="Times New Roman" w:hAnsi="Times New Roman"/>
        </w:rPr>
      </w:pPr>
      <w:r>
        <w:rPr>
          <w:rFonts w:eastAsia="Calibri" w:cs="Times New Roman" w:ascii="Times New Roman" w:hAnsi="Times New Roman" w:eastAsiaTheme="minorHAnsi"/>
          <w:b w:val="false"/>
          <w:bCs w:val="false"/>
          <w:color w:val="auto"/>
          <w:kern w:val="0"/>
          <w:sz w:val="22"/>
          <w:szCs w:val="22"/>
          <w:lang w:val="pl-PL" w:eastAsia="en-US" w:bidi="ar-SA"/>
        </w:rPr>
        <w:t xml:space="preserve">skieruje do realizacji zamówienia osobę pełniącą funkcję </w:t>
      </w:r>
      <w:r>
        <w:rPr>
          <w:rFonts w:eastAsia="Calibri" w:cs="Times New Roman" w:ascii="Times New Roman" w:hAnsi="Times New Roman" w:eastAsiaTheme="minorHAnsi"/>
          <w:b/>
          <w:bCs/>
          <w:color w:val="auto"/>
          <w:kern w:val="0"/>
          <w:sz w:val="22"/>
          <w:szCs w:val="22"/>
          <w:lang w:val="pl-PL" w:eastAsia="en-US" w:bidi="ar-SA"/>
        </w:rPr>
        <w:t xml:space="preserve">kierownika robót branży elektrycznej, posiadającą uprawnienia budowlane do kierowania robotami w specjalności elektrycznej </w:t>
      </w:r>
      <w:r>
        <w:rPr>
          <w:rFonts w:eastAsia="Calibri" w:cs="Times New Roman" w:ascii="Times New Roman" w:hAnsi="Times New Roman" w:eastAsiaTheme="minorHAnsi"/>
          <w:b w:val="false"/>
          <w:bCs w:val="false"/>
          <w:color w:val="auto"/>
          <w:kern w:val="0"/>
          <w:sz w:val="22"/>
          <w:szCs w:val="22"/>
          <w:lang w:val="pl-PL" w:eastAsia="en-US" w:bidi="ar-SA"/>
        </w:rPr>
        <w:t>lub odpowiadające im ważne uprawnienia budowlane, które zostały wydane na podstawie wcześniej obowiązujących przepisów,</w:t>
      </w:r>
    </w:p>
    <w:p>
      <w:pPr>
        <w:pStyle w:val="ListParagraph"/>
        <w:widowControl/>
        <w:numPr>
          <w:ilvl w:val="3"/>
          <w:numId w:val="1"/>
        </w:numPr>
        <w:bidi w:val="0"/>
        <w:spacing w:lineRule="auto" w:line="240" w:before="0" w:after="0"/>
        <w:ind w:left="1247" w:right="0" w:hanging="454"/>
        <w:contextualSpacing/>
        <w:jc w:val="both"/>
        <w:rPr>
          <w:rFonts w:ascii="Times New Roman" w:hAnsi="Times New Roman"/>
        </w:rPr>
      </w:pPr>
      <w:r>
        <w:rPr>
          <w:rFonts w:eastAsia="Calibri" w:cs="Times New Roman" w:ascii="Times New Roman" w:hAnsi="Times New Roman" w:eastAsiaTheme="minorHAnsi"/>
          <w:b w:val="false"/>
          <w:bCs w:val="false"/>
          <w:color w:val="auto"/>
          <w:kern w:val="0"/>
          <w:sz w:val="22"/>
          <w:szCs w:val="22"/>
          <w:lang w:val="pl-PL" w:eastAsia="en-US" w:bidi="ar-SA"/>
        </w:rPr>
        <w:t xml:space="preserve">skieruje do realizacji zamówienia osobę pełniącą funkcję </w:t>
      </w:r>
      <w:r>
        <w:rPr>
          <w:rFonts w:eastAsia="Calibri" w:cs="Times New Roman" w:ascii="Times New Roman" w:hAnsi="Times New Roman" w:eastAsiaTheme="minorHAnsi"/>
          <w:b/>
          <w:bCs/>
          <w:color w:val="auto"/>
          <w:kern w:val="0"/>
          <w:sz w:val="22"/>
          <w:szCs w:val="22"/>
          <w:lang w:val="pl-PL" w:eastAsia="en-US" w:bidi="ar-SA"/>
        </w:rPr>
        <w:t>kierownika budowy, posiadającą uprawnienia budowlane do kierowania robotami w specjalności drogowej</w:t>
      </w:r>
      <w:r>
        <w:rPr>
          <w:rFonts w:eastAsia="Calibri" w:cs="Times New Roman" w:ascii="Times New Roman" w:hAnsi="Times New Roman" w:eastAsiaTheme="minorHAnsi"/>
          <w:b w:val="false"/>
          <w:bCs w:val="false"/>
          <w:color w:val="auto"/>
          <w:kern w:val="0"/>
          <w:sz w:val="22"/>
          <w:szCs w:val="22"/>
          <w:lang w:val="pl-PL" w:eastAsia="en-US" w:bidi="ar-SA"/>
        </w:rPr>
        <w:t xml:space="preserve"> lub odpowiadające im ważne uprawnienia budowlane, które zostały wydane na podstawie wcześniej obowiązujących przepisów,</w:t>
      </w:r>
    </w:p>
    <w:p>
      <w:pPr>
        <w:pStyle w:val="ListParagraph"/>
        <w:widowControl/>
        <w:numPr>
          <w:ilvl w:val="3"/>
          <w:numId w:val="1"/>
        </w:numPr>
        <w:bidi w:val="0"/>
        <w:spacing w:lineRule="auto" w:line="240" w:before="0" w:after="0"/>
        <w:ind w:left="1247" w:right="0" w:hanging="454"/>
        <w:contextualSpacing/>
        <w:jc w:val="both"/>
        <w:rPr>
          <w:rFonts w:ascii="Times New Roman" w:hAnsi="Times New Roman"/>
        </w:rPr>
      </w:pPr>
      <w:r>
        <w:rPr>
          <w:rFonts w:eastAsia="Calibri" w:cs="Times New Roman" w:ascii="Times New Roman" w:hAnsi="Times New Roman" w:eastAsiaTheme="minorHAnsi"/>
          <w:b w:val="false"/>
          <w:bCs w:val="false"/>
          <w:color w:val="auto"/>
          <w:kern w:val="0"/>
          <w:sz w:val="22"/>
          <w:szCs w:val="22"/>
          <w:lang w:val="pl-PL" w:eastAsia="en-US" w:bidi="ar-SA"/>
        </w:rPr>
        <w:t xml:space="preserve">skieruje do realizacji zamówienia osobę pełniącą funkcję </w:t>
      </w:r>
      <w:r>
        <w:rPr>
          <w:rFonts w:eastAsia="Calibri" w:cs="Times New Roman" w:ascii="Times New Roman" w:hAnsi="Times New Roman" w:eastAsiaTheme="minorHAnsi"/>
          <w:b/>
          <w:bCs/>
          <w:color w:val="auto"/>
          <w:kern w:val="0"/>
          <w:sz w:val="22"/>
          <w:szCs w:val="22"/>
          <w:lang w:val="pl-PL" w:eastAsia="en-US" w:bidi="ar-SA"/>
        </w:rPr>
        <w:t>kierownika robót branży sanitarnej posiadającą uprawnienia budowlane do kierowania robotami w specjalności sanitarnej</w:t>
      </w:r>
      <w:r>
        <w:rPr>
          <w:rFonts w:eastAsia="Calibri" w:cs="Times New Roman" w:ascii="Times New Roman" w:hAnsi="Times New Roman" w:eastAsiaTheme="minorHAnsi"/>
          <w:b w:val="false"/>
          <w:bCs w:val="false"/>
          <w:color w:val="auto"/>
          <w:kern w:val="0"/>
          <w:sz w:val="22"/>
          <w:szCs w:val="22"/>
          <w:lang w:val="pl-PL" w:eastAsia="en-US" w:bidi="ar-SA"/>
        </w:rPr>
        <w:t xml:space="preserve"> lub odpowiadające im ważne uprawnienia budowlane, które zostały wydane na podstawie wcześniej obowiązujących przepisów.</w:t>
      </w:r>
    </w:p>
    <w:p>
      <w:pPr>
        <w:pStyle w:val="ListParagraph"/>
        <w:widowControl/>
        <w:numPr>
          <w:ilvl w:val="0"/>
          <w:numId w:val="0"/>
        </w:numPr>
        <w:bidi w:val="0"/>
        <w:spacing w:lineRule="auto" w:line="240" w:before="0" w:after="0"/>
        <w:ind w:left="1247" w:right="0" w:hanging="0"/>
        <w:contextualSpacing/>
        <w:jc w:val="both"/>
        <w:rPr>
          <w:rFonts w:ascii="Times New Roman" w:hAnsi="Times New Roman"/>
        </w:rPr>
      </w:pPr>
      <w:r>
        <w:rPr>
          <w:rFonts w:ascii="Times New Roman" w:hAnsi="Times New Roman"/>
        </w:rPr>
      </w:r>
    </w:p>
    <w:p>
      <w:pPr>
        <w:pStyle w:val="ListParagraph"/>
        <w:numPr>
          <w:ilvl w:val="0"/>
          <w:numId w:val="1"/>
        </w:numPr>
        <w:spacing w:lineRule="auto" w:line="240" w:before="0" w:after="0"/>
        <w:contextualSpacing/>
        <w:jc w:val="both"/>
        <w:rPr>
          <w:rFonts w:ascii="Times New Roman" w:hAnsi="Times New Roman" w:cs="Times New Roman"/>
          <w:b/>
        </w:rPr>
      </w:pPr>
      <w:bookmarkStart w:id="57" w:name="1%25252525252525252525252525252525252525"/>
      <w:bookmarkStart w:id="58" w:name="1%25252525252525252525252525252525252525"/>
      <w:bookmarkStart w:id="59" w:name="1%25252525252525252525252525252525252525"/>
      <w:bookmarkEnd w:id="57"/>
      <w:bookmarkEnd w:id="58"/>
      <w:bookmarkEnd w:id="59"/>
      <w:r>
        <w:rPr>
          <w:rFonts w:cs="Times New Roman" w:ascii="Times New Roman" w:hAnsi="Times New Roman"/>
          <w:b/>
        </w:rPr>
        <w:t>Przesłanki wykluczenia Wykonawców:</w:t>
      </w:r>
      <w:r>
        <w:fldChar w:fldCharType="begin"/>
      </w:r>
      <w:r>
        <w:rPr>
          <w:b/>
          <w:rFonts w:cs="Times New Roman" w:ascii="Times New Roman" w:hAnsi="Times New Roman"/>
        </w:rPr>
        <w:instrText xml:space="preserve"> TC "Przesłanki wykluczenia Wykonawców:"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"Przesłanki wykluczenia Wykonawców:" \l 9 </w:instrText>
      </w:r>
      <w:r>
        <w:rPr>
          <w:b/>
          <w:rFonts w:cs="Times New Roman" w:ascii="Times New Roman" w:hAnsi="Times New Roman"/>
        </w:rPr>
        <w:fldChar w:fldCharType="separate"/>
      </w:r>
      <w:bookmarkStart w:id="60" w:name="1%25252525252525252525252525252525252525"/>
      <w:bookmarkEnd w:id="60"/>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"Przesłanki wykluczenia Wykonawców:" \l 9 </w:instrText>
      </w:r>
      <w:r>
        <w:rPr>
          <w:b/>
          <w:rFonts w:cs="Times New Roman" w:ascii="Times New Roman" w:hAnsi="Times New Roman"/>
        </w:rPr>
        <w:fldChar w:fldCharType="separate"/>
      </w:r>
      <w:bookmarkStart w:id="61" w:name="1%25252525252525252525252525252525252525"/>
      <w:bookmarkStart w:id="62" w:name="1%25252525252525252525252525252525252525"/>
      <w:bookmarkStart w:id="63" w:name="1%25252525252525252525252525252525252525"/>
      <w:bookmarkStart w:id="64" w:name="1%25252525252525252525252525252525252525"/>
      <w:bookmarkEnd w:id="61"/>
      <w:bookmarkEnd w:id="62"/>
      <w:bookmarkEnd w:id="63"/>
      <w:bookmarkEnd w:id="64"/>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"Przesłanki wykluczenia Wykonawców:" \l 9 </w:instrText>
      </w:r>
      <w:r>
        <w:rPr>
          <w:b/>
          <w:rFonts w:cs="Times New Roman" w:ascii="Times New Roman" w:hAnsi="Times New Roman"/>
        </w:rPr>
        <w:fldChar w:fldCharType="separate"/>
      </w:r>
      <w:bookmarkStart w:id="65" w:name="1%25252525252525252525252525252525252525"/>
      <w:bookmarkEnd w:id="65"/>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"Przesłanki wykluczenia Wykonawców:"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"Przesłanki wykluczenia Wykonawców:"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"Przesłanki wykluczenia Wykonawców:"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"Przesłanki wykluczenia Wykonawców:"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"Przesłanki wykluczenia Wykonawców:"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"Warunki udziału w postępowaniu:"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"Warunki udziału w postępowaniu:"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"Warunki udziału w postępowaniu:"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"Warunki udziału w postępowaniu:"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"Przesłanki wykluczenia Wykonawców:"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numPr>
          <w:ilvl w:val="1"/>
          <w:numId w:val="1"/>
        </w:numPr>
        <w:spacing w:lineRule="auto" w:line="240" w:before="0" w:after="0"/>
        <w:contextualSpacing/>
        <w:jc w:val="both"/>
        <w:rPr/>
      </w:pPr>
      <w:r>
        <w:rPr>
          <w:rFonts w:cs="Times New Roman" w:ascii="Times New Roman" w:hAnsi="Times New Roman"/>
        </w:rPr>
        <w:t>Zgodnie z art. 108 ust. 1 Ustawy z  postępowania o udzielenie zamówienia wyklucza się wykonawcę:</w:t>
      </w:r>
    </w:p>
    <w:p>
      <w:pPr>
        <w:pStyle w:val="ListParagraph"/>
        <w:spacing w:lineRule="auto" w:line="240" w:before="0" w:after="0"/>
        <w:contextualSpacing/>
        <w:jc w:val="both"/>
        <w:rPr/>
      </w:pPr>
      <w:r>
        <w:rPr>
          <w:rFonts w:cs="Times New Roman" w:ascii="Times New Roman" w:hAnsi="Times New Roman"/>
        </w:rPr>
        <w:t>1) będącego osobą fizyczną, którego prawomocnie skazano za przestępstwo:</w:t>
      </w:r>
    </w:p>
    <w:p>
      <w:pPr>
        <w:pStyle w:val="ListParagraph"/>
        <w:spacing w:lineRule="auto" w:line="240" w:before="0" w:after="0"/>
        <w:contextualSpacing/>
        <w:jc w:val="both"/>
        <w:rPr/>
      </w:pPr>
      <w:r>
        <w:rPr>
          <w:rFonts w:cs="Times New Roman" w:ascii="Times New Roman" w:hAnsi="Times New Roman"/>
        </w:rPr>
        <w:t>a) udziału w zorganizowanej grupie przestępczej albo związku mającym na celu popełnienie przestępstwa lub przestępstwa skarbowego, o którym mowa w art. 258 Kodeksu karnego,</w:t>
      </w:r>
    </w:p>
    <w:p>
      <w:pPr>
        <w:pStyle w:val="ListParagraph"/>
        <w:spacing w:lineRule="auto" w:line="240" w:before="0" w:after="0"/>
        <w:contextualSpacing/>
        <w:jc w:val="both"/>
        <w:rPr/>
      </w:pPr>
      <w:r>
        <w:rPr>
          <w:rFonts w:cs="Times New Roman" w:ascii="Times New Roman" w:hAnsi="Times New Roman"/>
        </w:rPr>
        <w:t>b) handlu ludźmi, o którym mowa w art. 189a Kodeksu karnego,</w:t>
      </w:r>
    </w:p>
    <w:p>
      <w:pPr>
        <w:pStyle w:val="ListParagraph"/>
        <w:spacing w:lineRule="auto" w:line="240" w:before="0" w:after="0"/>
        <w:contextualSpacing/>
        <w:jc w:val="both"/>
        <w:rPr/>
      </w:pPr>
      <w:r>
        <w:rPr>
          <w:rFonts w:cs="Times New Roman" w:ascii="Times New Roman" w:hAnsi="Times New Roman"/>
        </w:rPr>
        <w:t>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pPr>
        <w:pStyle w:val="ListParagraph"/>
        <w:spacing w:lineRule="auto" w:line="240" w:before="0" w:after="0"/>
        <w:contextualSpacing/>
        <w:jc w:val="both"/>
        <w:rPr/>
      </w:pPr>
      <w:r>
        <w:rPr>
          <w:rFonts w:cs="Times New Roman" w:ascii="Times New Roman" w:hAnsi="Times New Roman"/>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pPr>
        <w:pStyle w:val="ListParagraph"/>
        <w:spacing w:lineRule="auto" w:line="240" w:before="0" w:after="0"/>
        <w:contextualSpacing/>
        <w:jc w:val="both"/>
        <w:rPr/>
      </w:pPr>
      <w:r>
        <w:rPr>
          <w:rFonts w:cs="Times New Roman" w:ascii="Times New Roman" w:hAnsi="Times New Roman"/>
        </w:rPr>
        <w:t>e) o charakterze terrorystycznym, o którym mowa w art. 115 § 20 Kodeksu karnego, lub mające na celu popełnienie tego przestępstwa,</w:t>
      </w:r>
    </w:p>
    <w:p>
      <w:pPr>
        <w:pStyle w:val="ListParagraph"/>
        <w:spacing w:lineRule="auto" w:line="240" w:before="0" w:after="0"/>
        <w:contextualSpacing/>
        <w:jc w:val="both"/>
        <w:rPr/>
      </w:pPr>
      <w:r>
        <w:rPr>
          <w:rFonts w:cs="Times New Roman" w:ascii="Times New Roman" w:hAnsi="Times New Roman"/>
        </w:rPr>
        <w:t>f) powierzenia wykonywania pracy małoletniemu cudzoziemcowi, o którym mowa w art. 9 ust. 2 ustawy z dnia 15 czerwca 2012 r. o skutkach powierzania wykonywania pracy cudzoziemcom przebywającym wbrew przepisom na terytorium Rzeczypospolitej Polskiej (Dz. U. poz. 769),</w:t>
      </w:r>
    </w:p>
    <w:p>
      <w:pPr>
        <w:pStyle w:val="ListParagraph"/>
        <w:spacing w:lineRule="auto" w:line="240" w:before="0" w:after="0"/>
        <w:contextualSpacing/>
        <w:jc w:val="both"/>
        <w:rPr/>
      </w:pPr>
      <w:r>
        <w:rPr>
          <w:rFonts w:cs="Times New Roman" w:ascii="Times New Roman" w:hAnsi="Times New Roman"/>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pPr>
        <w:pStyle w:val="ListParagraph"/>
        <w:spacing w:lineRule="auto" w:line="240" w:before="0" w:after="0"/>
        <w:contextualSpacing/>
        <w:jc w:val="both"/>
        <w:rPr/>
      </w:pPr>
      <w:r>
        <w:rPr>
          <w:rFonts w:cs="Times New Roman" w:ascii="Times New Roman" w:hAnsi="Times New Roman"/>
        </w:rPr>
        <w:t>h) o którym mowa w art. 9 ust. 1 i 3 lub art. 10 ustawy z dnia 15 czerwca 2012 r. o skutkach powierzania wykonywania pracy cudzoziemcom przebywającym wbrew przepisom na terytorium Rzeczypospolitej Polskiej</w:t>
      </w:r>
    </w:p>
    <w:p>
      <w:pPr>
        <w:pStyle w:val="ListParagraph"/>
        <w:spacing w:lineRule="auto" w:line="240" w:before="0" w:after="0"/>
        <w:contextualSpacing/>
        <w:jc w:val="both"/>
        <w:rPr/>
      </w:pPr>
      <w:r>
        <w:rPr>
          <w:rFonts w:cs="Times New Roman" w:ascii="Times New Roman" w:hAnsi="Times New Roman"/>
        </w:rPr>
        <w:t xml:space="preserve">– </w:t>
      </w:r>
      <w:r>
        <w:rPr>
          <w:rFonts w:cs="Times New Roman" w:ascii="Times New Roman" w:hAnsi="Times New Roman"/>
        </w:rPr>
        <w:t>lub za odpowiedni czyn zabroniony określony w przepisach prawa obcego;</w:t>
      </w:r>
    </w:p>
    <w:p>
      <w:pPr>
        <w:pStyle w:val="ListParagraph"/>
        <w:spacing w:lineRule="auto" w:line="240" w:before="0" w:after="0"/>
        <w:contextualSpacing/>
        <w:jc w:val="both"/>
        <w:rPr/>
      </w:pPr>
      <w:r>
        <w:rPr>
          <w:rFonts w:cs="Times New Roman" w:ascii="Times New Roman" w:hAnsi="Times New Roman"/>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pPr>
        <w:pStyle w:val="ListParagraph"/>
        <w:spacing w:lineRule="auto" w:line="240" w:before="0" w:after="0"/>
        <w:contextualSpacing/>
        <w:jc w:val="both"/>
        <w:rPr/>
      </w:pPr>
      <w:r>
        <w:rPr>
          <w:rFonts w:cs="Times New Roman" w:ascii="Times New Roman" w:hAnsi="Times New Roman"/>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pPr>
        <w:pStyle w:val="ListParagraph"/>
        <w:spacing w:lineRule="auto" w:line="240" w:before="0" w:after="0"/>
        <w:contextualSpacing/>
        <w:jc w:val="both"/>
        <w:rPr/>
      </w:pPr>
      <w:r>
        <w:rPr>
          <w:rFonts w:cs="Times New Roman" w:ascii="Times New Roman" w:hAnsi="Times New Roman"/>
        </w:rPr>
        <w:t>4) wobec którego prawomocnie orzeczono zakaz ubiegania się o zamówienia publiczne;</w:t>
      </w:r>
    </w:p>
    <w:p>
      <w:pPr>
        <w:pStyle w:val="ListParagraph"/>
        <w:spacing w:lineRule="auto" w:line="240" w:before="0" w:after="0"/>
        <w:contextualSpacing/>
        <w:jc w:val="both"/>
        <w:rPr/>
      </w:pPr>
      <w:r>
        <w:rPr>
          <w:rFonts w:cs="Times New Roman" w:ascii="Times New Roman" w:hAnsi="Times New Roman"/>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pPr>
        <w:pStyle w:val="ListParagraph"/>
        <w:spacing w:lineRule="auto" w:line="240" w:before="0" w:after="0"/>
        <w:contextualSpacing/>
        <w:jc w:val="both"/>
        <w:rPr/>
      </w:pPr>
      <w:r>
        <w:rPr>
          <w:rFonts w:cs="Times New Roman" w:ascii="Times New Roman" w:hAnsi="Times New Roman"/>
        </w:rPr>
        <w:t>6)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pPr>
        <w:pStyle w:val="ListParagraph"/>
        <w:numPr>
          <w:ilvl w:val="1"/>
          <w:numId w:val="1"/>
        </w:numPr>
        <w:spacing w:lineRule="auto" w:line="240" w:before="0" w:after="0"/>
        <w:contextualSpacing/>
        <w:jc w:val="both"/>
        <w:rPr/>
      </w:pPr>
      <w:r>
        <w:rPr>
          <w:rFonts w:cs="Times New Roman" w:ascii="Times New Roman" w:hAnsi="Times New Roman"/>
        </w:rPr>
        <w:t>Dodatkowo Zamawiający wykluczy Wykonawcę, w stosunku do którego zachodzi okoliczność, o której mowa w art. 109 ust. 1 pkt 8, 9, 10 ustawy tj.:</w:t>
      </w:r>
    </w:p>
    <w:p>
      <w:pPr>
        <w:pStyle w:val="ListParagraph"/>
        <w:widowControl/>
        <w:numPr>
          <w:ilvl w:val="0"/>
          <w:numId w:val="0"/>
        </w:numPr>
        <w:bidi w:val="0"/>
        <w:spacing w:lineRule="auto" w:line="240" w:before="0" w:after="0"/>
        <w:ind w:left="794" w:right="0" w:hanging="0"/>
        <w:contextualSpacing/>
        <w:jc w:val="both"/>
        <w:rPr/>
      </w:pPr>
      <w:r>
        <w:rPr>
          <w:rFonts w:eastAsia="Calibri" w:cs="Times New Roman" w:ascii="Times New Roman" w:hAnsi="Times New Roman" w:eastAsiaTheme="minorHAnsi"/>
          <w:color w:val="auto"/>
          <w:kern w:val="0"/>
          <w:sz w:val="22"/>
          <w:szCs w:val="22"/>
          <w:lang w:val="pl-PL" w:eastAsia="en-US" w:bidi="ar-SA"/>
        </w:rPr>
        <w:t>1</w:t>
      </w:r>
      <w:r>
        <w:rPr>
          <w:rFonts w:cs="Times New Roman" w:ascii="Times New Roman" w:hAnsi="Times New Roman"/>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pPr>
        <w:pStyle w:val="ListParagraph"/>
        <w:widowControl/>
        <w:numPr>
          <w:ilvl w:val="0"/>
          <w:numId w:val="0"/>
        </w:numPr>
        <w:bidi w:val="0"/>
        <w:spacing w:lineRule="auto" w:line="240" w:before="0" w:after="0"/>
        <w:ind w:left="794" w:right="0" w:hanging="0"/>
        <w:contextualSpacing/>
        <w:jc w:val="both"/>
        <w:rPr/>
      </w:pPr>
      <w:r>
        <w:rPr>
          <w:rFonts w:eastAsia="Calibri" w:cs="Times New Roman" w:ascii="Times New Roman" w:hAnsi="Times New Roman" w:eastAsiaTheme="minorHAnsi"/>
          <w:color w:val="auto"/>
          <w:kern w:val="0"/>
          <w:sz w:val="22"/>
          <w:szCs w:val="22"/>
          <w:lang w:val="pl-PL" w:eastAsia="en-US" w:bidi="ar-SA"/>
        </w:rPr>
        <w:t>2</w:t>
      </w:r>
      <w:r>
        <w:rPr>
          <w:rFonts w:cs="Times New Roman" w:ascii="Times New Roman" w:hAnsi="Times New Roman"/>
        </w:rPr>
        <w:t>) który bezprawnie wpływał lub próbował wpływać na czynności zamawiającego lub próbował pozyskać lub pozyskał informacje poufne, mogące dać mu przewagę w postępowaniu o udzielenie zamówienia;</w:t>
      </w:r>
    </w:p>
    <w:p>
      <w:pPr>
        <w:pStyle w:val="ListParagraph"/>
        <w:spacing w:lineRule="auto" w:line="240" w:before="0" w:after="0"/>
        <w:contextualSpacing/>
        <w:jc w:val="both"/>
        <w:rPr/>
      </w:pPr>
      <w:r>
        <w:rPr>
          <w:rFonts w:eastAsia="Calibri" w:cs="Times New Roman" w:ascii="Times New Roman" w:hAnsi="Times New Roman" w:eastAsiaTheme="minorHAnsi"/>
          <w:color w:val="auto"/>
          <w:kern w:val="0"/>
          <w:sz w:val="22"/>
          <w:szCs w:val="22"/>
          <w:lang w:val="pl-PL" w:eastAsia="en-US" w:bidi="ar-SA"/>
        </w:rPr>
        <w:t>3</w:t>
      </w:r>
      <w:r>
        <w:rPr>
          <w:rFonts w:cs="Times New Roman" w:ascii="Times New Roman" w:hAnsi="Times New Roman"/>
        </w:rPr>
        <w:t>) który w wyniku lekkomyślności lub niedbalstwa przedstawił informacje wprowadzające w błąd, co mogło mieć istotny wpływ na decyzje podejmowane przez zamawiającego w postępowaniu o udzielenie zamówienia.</w:t>
      </w:r>
    </w:p>
    <w:p>
      <w:pPr>
        <w:pStyle w:val="ListParagraph"/>
        <w:numPr>
          <w:ilvl w:val="1"/>
          <w:numId w:val="1"/>
        </w:numPr>
        <w:spacing w:lineRule="auto" w:line="240" w:before="0" w:after="0"/>
        <w:contextualSpacing/>
        <w:jc w:val="both"/>
        <w:rPr/>
      </w:pPr>
      <w:r>
        <w:rPr>
          <w:rFonts w:cs="Times New Roman" w:ascii="Times New Roman" w:hAnsi="Times New Roman"/>
        </w:rPr>
        <w:t>Wykluczenie Wykonawcy następuje zgodnie z art. 111 Ustawy.</w:t>
      </w:r>
    </w:p>
    <w:p>
      <w:pPr>
        <w:pStyle w:val="ListParagraph"/>
        <w:numPr>
          <w:ilvl w:val="1"/>
          <w:numId w:val="1"/>
        </w:numPr>
        <w:spacing w:lineRule="auto" w:line="240" w:before="0" w:after="0"/>
        <w:contextualSpacing/>
        <w:jc w:val="both"/>
        <w:rPr/>
      </w:pPr>
      <w:r>
        <w:rPr>
          <w:rFonts w:cs="Times New Roman" w:ascii="Times New Roman" w:hAnsi="Times New Roman"/>
        </w:rPr>
        <w:t>Wykonawca nie podlega wykluczeniu w okolicznościach określonych w art. 108 ust. 1 pkt 1, 2 i 5 lub art. 109 ust. 1 pkt 2‒5 i 7‒10, jeżeli udowodni zamawiającemu, że spełnił łącznie następujące przesłanki:</w:t>
      </w:r>
    </w:p>
    <w:p>
      <w:pPr>
        <w:pStyle w:val="ListParagraph"/>
        <w:widowControl/>
        <w:numPr>
          <w:ilvl w:val="0"/>
          <w:numId w:val="0"/>
        </w:numPr>
        <w:bidi w:val="0"/>
        <w:spacing w:lineRule="auto" w:line="240" w:before="0" w:after="0"/>
        <w:ind w:left="794" w:right="0" w:hanging="0"/>
        <w:contextualSpacing/>
        <w:jc w:val="both"/>
        <w:rPr/>
      </w:pPr>
      <w:r>
        <w:rPr>
          <w:rFonts w:cs="Times New Roman" w:ascii="Times New Roman" w:hAnsi="Times New Roman"/>
        </w:rPr>
        <w:t>1) naprawił lub zobowiązał się do naprawienia szkody wyrządzonej przestępstwem, wykroczeniem lub swoim nieprawidłowym postępowaniem, w tym poprzez zadośćuczynienie pieniężne;</w:t>
      </w:r>
    </w:p>
    <w:p>
      <w:pPr>
        <w:pStyle w:val="ListParagraph"/>
        <w:widowControl/>
        <w:numPr>
          <w:ilvl w:val="0"/>
          <w:numId w:val="0"/>
        </w:numPr>
        <w:bidi w:val="0"/>
        <w:spacing w:lineRule="auto" w:line="240" w:before="0" w:after="0"/>
        <w:ind w:left="794" w:right="0" w:hanging="0"/>
        <w:contextualSpacing/>
        <w:jc w:val="both"/>
        <w:rPr/>
      </w:pPr>
      <w:r>
        <w:rPr>
          <w:rFonts w:cs="Times New Roman" w:ascii="Times New Roman" w:hAnsi="Times New Roman"/>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pPr>
        <w:pStyle w:val="ListParagraph"/>
        <w:widowControl/>
        <w:numPr>
          <w:ilvl w:val="0"/>
          <w:numId w:val="0"/>
        </w:numPr>
        <w:bidi w:val="0"/>
        <w:spacing w:lineRule="auto" w:line="240" w:before="0" w:after="0"/>
        <w:ind w:left="794" w:right="0" w:hanging="0"/>
        <w:contextualSpacing/>
        <w:jc w:val="both"/>
        <w:rPr/>
      </w:pPr>
      <w:r>
        <w:rPr>
          <w:rFonts w:cs="Times New Roman" w:ascii="Times New Roman" w:hAnsi="Times New Roman"/>
        </w:rPr>
        <w:t>3) podjął konkretne środki techniczne, organizacyjne i kadrowe, odpowiednie dla zapobiegania dalszym przestępstwom, wykroczeniom lub nieprawidłowemu postępowaniu, w szczególności:</w:t>
      </w:r>
    </w:p>
    <w:p>
      <w:pPr>
        <w:pStyle w:val="ListParagraph"/>
        <w:widowControl/>
        <w:numPr>
          <w:ilvl w:val="0"/>
          <w:numId w:val="0"/>
        </w:numPr>
        <w:bidi w:val="0"/>
        <w:spacing w:lineRule="auto" w:line="240" w:before="0" w:after="0"/>
        <w:ind w:left="794" w:right="0" w:hanging="0"/>
        <w:contextualSpacing/>
        <w:jc w:val="both"/>
        <w:rPr/>
      </w:pPr>
      <w:r>
        <w:rPr>
          <w:rFonts w:cs="Times New Roman" w:ascii="Times New Roman" w:hAnsi="Times New Roman"/>
        </w:rPr>
        <w:t>a) zerwał wszelkie powiązania z osobami lub podmiotami odpowiedzialnymi za nieprawidłowe postępowanie wykonawcy,</w:t>
      </w:r>
    </w:p>
    <w:p>
      <w:pPr>
        <w:pStyle w:val="ListParagraph"/>
        <w:widowControl/>
        <w:numPr>
          <w:ilvl w:val="0"/>
          <w:numId w:val="0"/>
        </w:numPr>
        <w:bidi w:val="0"/>
        <w:spacing w:lineRule="auto" w:line="240" w:before="0" w:after="0"/>
        <w:ind w:left="794" w:right="0" w:hanging="0"/>
        <w:contextualSpacing/>
        <w:jc w:val="both"/>
        <w:rPr/>
      </w:pPr>
      <w:r>
        <w:rPr>
          <w:rFonts w:cs="Times New Roman" w:ascii="Times New Roman" w:hAnsi="Times New Roman"/>
        </w:rPr>
        <w:t>b) zreorganizował personel,</w:t>
      </w:r>
    </w:p>
    <w:p>
      <w:pPr>
        <w:pStyle w:val="ListParagraph"/>
        <w:widowControl/>
        <w:numPr>
          <w:ilvl w:val="0"/>
          <w:numId w:val="0"/>
        </w:numPr>
        <w:bidi w:val="0"/>
        <w:spacing w:lineRule="auto" w:line="240" w:before="0" w:after="0"/>
        <w:ind w:left="794" w:right="0" w:hanging="0"/>
        <w:contextualSpacing/>
        <w:jc w:val="both"/>
        <w:rPr/>
      </w:pPr>
      <w:r>
        <w:rPr>
          <w:rFonts w:cs="Times New Roman" w:ascii="Times New Roman" w:hAnsi="Times New Roman"/>
        </w:rPr>
        <w:t>c) wdrożył system sprawozdawczości i kontroli,</w:t>
      </w:r>
    </w:p>
    <w:p>
      <w:pPr>
        <w:pStyle w:val="ListParagraph"/>
        <w:widowControl/>
        <w:numPr>
          <w:ilvl w:val="0"/>
          <w:numId w:val="0"/>
        </w:numPr>
        <w:bidi w:val="0"/>
        <w:spacing w:lineRule="auto" w:line="240" w:before="0" w:after="0"/>
        <w:ind w:left="794" w:right="0" w:hanging="0"/>
        <w:contextualSpacing/>
        <w:jc w:val="both"/>
        <w:rPr/>
      </w:pPr>
      <w:r>
        <w:rPr>
          <w:rFonts w:cs="Times New Roman" w:ascii="Times New Roman" w:hAnsi="Times New Roman"/>
        </w:rPr>
        <w:t>d) utworzył struktury audytu wewnętrznego do monitorowania przestrzegania przepisów, wewnętrznych regulacji lub standardów,</w:t>
      </w:r>
    </w:p>
    <w:p>
      <w:pPr>
        <w:pStyle w:val="ListParagraph"/>
        <w:widowControl/>
        <w:numPr>
          <w:ilvl w:val="0"/>
          <w:numId w:val="0"/>
        </w:numPr>
        <w:bidi w:val="0"/>
        <w:spacing w:lineRule="auto" w:line="240" w:before="0" w:after="0"/>
        <w:ind w:left="794" w:right="0" w:hanging="0"/>
        <w:contextualSpacing/>
        <w:jc w:val="both"/>
        <w:rPr/>
      </w:pPr>
      <w:r>
        <w:rPr>
          <w:rFonts w:cs="Times New Roman" w:ascii="Times New Roman" w:hAnsi="Times New Roman"/>
        </w:rPr>
        <w:t>e) wprowadził wewnętrzne regulacje dotyczące odpowiedzialności i odszkodowań za nieprzestrzeganie przepisów, wewnętrznych regulacji lub standardów.</w:t>
      </w:r>
    </w:p>
    <w:p>
      <w:pPr>
        <w:pStyle w:val="ListParagraph"/>
        <w:widowControl/>
        <w:numPr>
          <w:ilvl w:val="0"/>
          <w:numId w:val="0"/>
        </w:numPr>
        <w:bidi w:val="0"/>
        <w:spacing w:lineRule="auto" w:line="240" w:before="0" w:after="0"/>
        <w:ind w:left="794" w:right="0" w:hanging="0"/>
        <w:contextualSpacing/>
        <w:jc w:val="both"/>
        <w:rPr/>
      </w:pPr>
      <w:r>
        <w:rPr>
          <w:rFonts w:cs="Times New Roman" w:ascii="Times New Roman" w:hAnsi="Times New Roman"/>
        </w:rPr>
        <w:t>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pPr>
        <w:pStyle w:val="ListParagraph"/>
        <w:numPr>
          <w:ilvl w:val="1"/>
          <w:numId w:val="1"/>
        </w:numPr>
        <w:spacing w:lineRule="auto" w:line="240" w:before="0" w:after="0"/>
        <w:contextualSpacing/>
        <w:jc w:val="both"/>
        <w:rPr/>
      </w:pPr>
      <w:r>
        <w:rPr>
          <w:rFonts w:cs="Times New Roman" w:ascii="Times New Roman" w:hAnsi="Times New Roman"/>
        </w:rPr>
        <w:t xml:space="preserve">Zgodnie z art. 7 ust. 1 ustawy z dnia 15 kwietnia 2022 - o szczególnych rozwiązaniach w zakresie przeciwdziałania wspieraniu agresji na Ukrainę oraz służących ochronie bezpieczeństwa narodowego z postępowania o udzielenie zamówienia publicznego lub konkursu prowadzonego na podstawie ustawy z dnia 11 września 2019 r. – Prawo zamówień publicznych wyklucza się: </w:t>
      </w:r>
    </w:p>
    <w:p>
      <w:pPr>
        <w:pStyle w:val="ListParagraph"/>
        <w:numPr>
          <w:ilvl w:val="0"/>
          <w:numId w:val="0"/>
        </w:numPr>
        <w:spacing w:lineRule="auto" w:line="240" w:before="0" w:after="0"/>
        <w:ind w:left="792" w:hanging="0"/>
        <w:contextualSpacing/>
        <w:jc w:val="both"/>
        <w:rPr/>
      </w:pPr>
      <w:r>
        <w:rPr>
          <w:rFonts w:cs="Times New Roman" w:ascii="Times New Roman" w:hAnsi="Times New Roman"/>
        </w:rPr>
        <w:t>1) wykonawcę oraz uczestnika konkursu wymienionego w wykazach określonych w rozporządzeniu 765/2006 i rozporządzeniu 269/2014 albo wpisanego na listę na podstawie decyzji w sprawie wpisu na listę rozstrzygającej o zastosowaniu środka, o którym mowa w art. 1 pkt 3 przywołanej ustawy.</w:t>
      </w:r>
    </w:p>
    <w:p>
      <w:pPr>
        <w:pStyle w:val="ListParagraph"/>
        <w:numPr>
          <w:ilvl w:val="0"/>
          <w:numId w:val="0"/>
        </w:numPr>
        <w:spacing w:lineRule="auto" w:line="240" w:before="0" w:after="0"/>
        <w:ind w:left="792" w:hanging="0"/>
        <w:contextualSpacing/>
        <w:jc w:val="both"/>
        <w:rPr/>
      </w:pPr>
      <w:r>
        <w:rPr>
          <w:rFonts w:cs="Times New Roman" w:ascii="Times New Roman" w:hAnsi="Times New Roman"/>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przywołanej ustawy.</w:t>
      </w:r>
    </w:p>
    <w:p>
      <w:pPr>
        <w:pStyle w:val="ListParagraph"/>
        <w:numPr>
          <w:ilvl w:val="0"/>
          <w:numId w:val="0"/>
        </w:numPr>
        <w:spacing w:lineRule="auto" w:line="240" w:before="0" w:after="0"/>
        <w:ind w:left="792" w:hanging="0"/>
        <w:contextualSpacing/>
        <w:jc w:val="both"/>
        <w:rPr/>
      </w:pPr>
      <w:r>
        <w:rPr>
          <w:rFonts w:cs="Times New Roman" w:ascii="Times New Roman" w:hAnsi="Times New Roman"/>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przywołanej ustawy.</w:t>
      </w:r>
    </w:p>
    <w:p>
      <w:pPr>
        <w:pStyle w:val="ListParagraph"/>
        <w:numPr>
          <w:ilvl w:val="1"/>
          <w:numId w:val="1"/>
        </w:numPr>
        <w:spacing w:lineRule="auto" w:line="240" w:before="0" w:after="0"/>
        <w:contextualSpacing/>
        <w:jc w:val="both"/>
        <w:rPr/>
      </w:pPr>
      <w:r>
        <w:rPr>
          <w:rFonts w:cs="Times New Roman" w:ascii="Times New Roman" w:hAnsi="Times New Roman"/>
        </w:rPr>
        <w:t>Zamawiający może wykluczyć Wykonawcę na każdym etapie postępowania o udzielenie zamówienia. Oferta złożona przez Wykonawcę podlegającego wykluczeniu odrzuca się.</w:t>
      </w:r>
    </w:p>
    <w:p>
      <w:pPr>
        <w:pStyle w:val="ListParagraph"/>
        <w:spacing w:lineRule="auto" w:line="240" w:before="0" w:after="0"/>
        <w:ind w:left="2232" w:hanging="0"/>
        <w:contextualSpacing/>
        <w:jc w:val="both"/>
        <w:rPr/>
      </w:pPr>
      <w:r>
        <w:rPr/>
      </w:r>
    </w:p>
    <w:p>
      <w:pPr>
        <w:pStyle w:val="ListParagraph"/>
        <w:numPr>
          <w:ilvl w:val="0"/>
          <w:numId w:val="13"/>
        </w:numPr>
        <w:spacing w:lineRule="auto" w:line="240" w:before="0" w:after="0"/>
        <w:contextualSpacing/>
        <w:jc w:val="both"/>
        <w:rPr>
          <w:rFonts w:ascii="Times New Roman" w:hAnsi="Times New Roman" w:cs="Times New Roman"/>
          <w:b/>
        </w:rPr>
      </w:pPr>
      <w:bookmarkStart w:id="66" w:name="1%25252525252525252525252525252525252525"/>
      <w:bookmarkStart w:id="67" w:name="1%25252525252525252525252525252525252525"/>
      <w:bookmarkStart w:id="68" w:name="1%25252525252525252525252525252525252525"/>
      <w:bookmarkEnd w:id="66"/>
      <w:bookmarkEnd w:id="67"/>
      <w:bookmarkEnd w:id="68"/>
      <w:r>
        <w:rPr>
          <w:rFonts w:cs="Times New Roman" w:ascii="Times New Roman" w:hAnsi="Times New Roman"/>
          <w:b/>
        </w:rPr>
        <w:t xml:space="preserve">Wykaz oświadczeń lub dokumentów, potwierdzających spełniania warunków udziału </w:t>
        <w:br/>
        <w:t>w postępowaniu oraz brak podstaw wykluczenia:</w:t>
      </w:r>
      <w:r>
        <w:fldChar w:fldCharType="begin"/>
      </w:r>
      <w:r>
        <w:rPr>
          <w:b/>
          <w:rFonts w:cs="Times New Roman" w:ascii="Times New Roman" w:hAnsi="Times New Roman"/>
        </w:rPr>
        <w:instrText xml:space="preserve"> TC "Wykaz oświadczeń lub dokumentów, potwierdzających spełniania warunków udziału w postępowaniu oraz brak podstaw wykluczenia:"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"Wykaz oświadczeń lub dokumentów, potwierdzających spełniania warunków udziału w postępowaniu oraz brak podstaw wykluczenia:" \l 9 </w:instrText>
      </w:r>
      <w:r>
        <w:rPr>
          <w:b/>
          <w:rFonts w:cs="Times New Roman" w:ascii="Times New Roman" w:hAnsi="Times New Roman"/>
        </w:rPr>
        <w:fldChar w:fldCharType="separate"/>
      </w:r>
      <w:bookmarkStart w:id="69" w:name="1%25252525252525252525252525252525252525"/>
      <w:bookmarkEnd w:id="69"/>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"Wykaz oświadczeń lub dokumentów, potwierdzających spełniania warunków udziału w postępowaniu oraz brak podstaw wykluczenia:" \l 9 </w:instrText>
      </w:r>
      <w:r>
        <w:rPr>
          <w:b/>
          <w:rFonts w:cs="Times New Roman" w:ascii="Times New Roman" w:hAnsi="Times New Roman"/>
        </w:rPr>
        <w:fldChar w:fldCharType="separate"/>
      </w:r>
      <w:bookmarkStart w:id="70" w:name="1%25252525252525252525252525252525252525"/>
      <w:bookmarkStart w:id="71" w:name="1%25252525252525252525252525252525252525"/>
      <w:bookmarkStart w:id="72" w:name="1%25252525252525252525252525252525252525"/>
      <w:bookmarkStart w:id="73" w:name="1%25252525252525252525252525252525252525"/>
      <w:bookmarkEnd w:id="70"/>
      <w:bookmarkEnd w:id="71"/>
      <w:bookmarkEnd w:id="72"/>
      <w:bookmarkEnd w:id="73"/>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"Wykaz oświadczeń lub dokumentów, potwierdzających spełniania warunków udziału w postępowaniu oraz brak podstaw wykluczenia:" \l 9 </w:instrText>
      </w:r>
      <w:r>
        <w:rPr>
          <w:b/>
          <w:rFonts w:cs="Times New Roman" w:ascii="Times New Roman" w:hAnsi="Times New Roman"/>
        </w:rPr>
        <w:fldChar w:fldCharType="separate"/>
      </w:r>
      <w:bookmarkStart w:id="74" w:name="1%25252525252525252525252525252525252525"/>
      <w:bookmarkEnd w:id="74"/>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"Wykaz oświadczeń lub dokumentów, potwierdzających spełniania warunków udziału w postępowaniu oraz brak podstaw wykluczenia:"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"Wykaz oświadczeń lub dokumentów, potwierdzających spełniania warunków udziału w postępowaniu oraz brak podstaw wykluczenia:"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"Wykaz oświadczeń lub dokumentów, potwierdzających spełniania warunków udziału w postępowaniu oraz brak podstaw wykluczenia:"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"Wykaz oświadczeń lub dokumentów, potwierdzających spełniania warunków udziału w postępowaniu oraz brak podstaw wykluczenia:"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"Wykaz oświadczeń lub dokumentów, potwierdzających spełniania warunków udziału w postępowaniu oraz brak podstaw wykluczenia:"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"Wykaz oświadczeń lub dokumentów, potwierdzających spełniania warunków udziału w postępowaniu oraz brak podstaw wykluczenia:"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"Wykaz oświadczeń lub dokumentów, potwierdzających spełniania warunków udziału w postępowaniu oraz brak podstaw wykluczenia:"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"Wykaz oświadczeń lub dokumentów, potwierdzających spełniania warunków udziału w postępowaniu oraz brak podstaw wykluczenia:"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numPr>
          <w:ilvl w:val="1"/>
          <w:numId w:val="13"/>
        </w:numPr>
        <w:spacing w:lineRule="auto" w:line="240" w:before="0" w:after="0"/>
        <w:contextualSpacing/>
        <w:jc w:val="both"/>
        <w:rPr/>
      </w:pPr>
      <w:r>
        <w:rPr>
          <w:rFonts w:cs="Times New Roman" w:ascii="Times New Roman" w:hAnsi="Times New Roman"/>
        </w:rPr>
        <w:t>Do oferty sporządzonej w oparciu o Formularz oferty, stanowiący Załącznik nr 1 do SWZ należy dołączyć aktualne na dzień składania ofert:</w:t>
      </w:r>
    </w:p>
    <w:p>
      <w:pPr>
        <w:pStyle w:val="ListParagraph"/>
        <w:numPr>
          <w:ilvl w:val="0"/>
          <w:numId w:val="7"/>
        </w:numPr>
        <w:spacing w:lineRule="auto" w:line="240" w:before="0" w:after="0"/>
        <w:contextualSpacing/>
        <w:jc w:val="both"/>
        <w:rPr/>
      </w:pPr>
      <w:r>
        <w:rPr>
          <w:rFonts w:cs="Times New Roman" w:ascii="Times New Roman" w:hAnsi="Times New Roman"/>
        </w:rPr>
        <w:t>oświadczenie Wykonawcy składane na podstawie art. 125 ust. 1 ustawy Pzp w związku z art. 273 ust. 1 pkt 2 ustawy dotyczące spełniania warunków udziału w postępowaniu, stanowiące Załącznik nr 2 do SWZ,</w:t>
      </w:r>
    </w:p>
    <w:p>
      <w:pPr>
        <w:pStyle w:val="ListParagraph"/>
        <w:numPr>
          <w:ilvl w:val="0"/>
          <w:numId w:val="7"/>
        </w:numPr>
        <w:spacing w:lineRule="auto" w:line="240" w:before="0" w:after="0"/>
        <w:contextualSpacing/>
        <w:jc w:val="both"/>
        <w:rPr/>
      </w:pPr>
      <w:r>
        <w:rPr>
          <w:rFonts w:cs="Times New Roman" w:ascii="Times New Roman" w:hAnsi="Times New Roman"/>
        </w:rPr>
        <w:t>oświadczenie Wykonawcy składane na podstawie art. 125 ust. 1 ustawy Pzp w związku z art. 108 ust. 1 oraz art. 109 ust. 1 pkt 8, 9, 10 oraz art. 7 ust. 1 ustawy z dnia 15 kwietnia 2022 - o szczególnych rozwiązaniach w zakresie przeciwdziałania wspieraniu agresji na Ukrainę oraz służących ochronie bezpieczeństwa narodowego dotyczące przesłanek wykluczenia z postępowania, stanowiące Załącznik nr 2 do SWZ.</w:t>
      </w:r>
    </w:p>
    <w:p>
      <w:pPr>
        <w:pStyle w:val="ListParagraph"/>
        <w:numPr>
          <w:ilvl w:val="1"/>
          <w:numId w:val="13"/>
        </w:numPr>
        <w:spacing w:lineRule="auto" w:line="240" w:before="0" w:after="0"/>
        <w:contextualSpacing/>
        <w:jc w:val="both"/>
        <w:rPr>
          <w:rFonts w:ascii="Times New Roman" w:hAnsi="Times New Roman" w:cs="Times New Roman"/>
        </w:rPr>
      </w:pPr>
      <w:r>
        <w:rPr>
          <w:rFonts w:cs="Times New Roman" w:ascii="Times New Roman" w:hAnsi="Times New Roman"/>
        </w:rPr>
        <w:t>Oświadczeni</w:t>
      </w:r>
      <w:r>
        <w:rPr>
          <w:rFonts w:eastAsia="Calibri" w:cs="Times New Roman" w:ascii="Times New Roman" w:hAnsi="Times New Roman" w:eastAsiaTheme="minorHAnsi"/>
          <w:color w:val="auto"/>
          <w:kern w:val="0"/>
          <w:sz w:val="22"/>
          <w:szCs w:val="22"/>
          <w:lang w:val="pl-PL" w:eastAsia="en-US" w:bidi="ar-SA"/>
        </w:rPr>
        <w:t>a</w:t>
      </w:r>
      <w:r>
        <w:rPr>
          <w:rFonts w:cs="Times New Roman" w:ascii="Times New Roman" w:hAnsi="Times New Roman"/>
        </w:rPr>
        <w:t xml:space="preserve"> składane </w:t>
      </w:r>
      <w:r>
        <w:rPr>
          <w:rFonts w:eastAsia="Calibri" w:cs="Times New Roman" w:ascii="Times New Roman" w:hAnsi="Times New Roman" w:eastAsiaTheme="minorHAnsi"/>
          <w:color w:val="auto"/>
          <w:kern w:val="0"/>
          <w:sz w:val="22"/>
          <w:szCs w:val="22"/>
          <w:lang w:val="pl-PL" w:eastAsia="en-US" w:bidi="ar-SA"/>
        </w:rPr>
        <w:t>są</w:t>
      </w:r>
      <w:r>
        <w:rPr>
          <w:rFonts w:cs="Times New Roman" w:ascii="Times New Roman" w:hAnsi="Times New Roman"/>
        </w:rPr>
        <w:t xml:space="preserve"> pod rygorem nieważności w formie elektronicznej lub w postaci elektronicznej opatrzonej podpisem zaufanym, lub podpisem osobistym.</w:t>
      </w:r>
    </w:p>
    <w:p>
      <w:pPr>
        <w:pStyle w:val="ListParagraph"/>
        <w:numPr>
          <w:ilvl w:val="1"/>
          <w:numId w:val="13"/>
        </w:numPr>
        <w:spacing w:lineRule="auto" w:line="240" w:before="0" w:after="0"/>
        <w:contextualSpacing/>
        <w:jc w:val="both"/>
        <w:rPr>
          <w:rFonts w:ascii="Times New Roman" w:hAnsi="Times New Roman" w:cs="Times New Roman"/>
        </w:rPr>
      </w:pPr>
      <w:r>
        <w:rPr>
          <w:rFonts w:cs="Times New Roman" w:ascii="Times New Roman" w:hAnsi="Times New Roman"/>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pkt. </w:t>
      </w:r>
      <w:r>
        <w:rPr>
          <w:rFonts w:eastAsia="Calibri" w:cs="Times New Roman" w:ascii="Times New Roman" w:hAnsi="Times New Roman" w:eastAsiaTheme="minorHAnsi"/>
          <w:color w:val="auto"/>
          <w:kern w:val="0"/>
          <w:sz w:val="22"/>
          <w:szCs w:val="22"/>
          <w:lang w:val="pl-PL" w:eastAsia="en-US" w:bidi="ar-SA"/>
        </w:rPr>
        <w:t>8</w:t>
      </w:r>
      <w:r>
        <w:rPr>
          <w:rFonts w:cs="Times New Roman" w:ascii="Times New Roman" w:hAnsi="Times New Roman"/>
        </w:rPr>
        <w:t>.1 SWZ.</w:t>
      </w:r>
    </w:p>
    <w:p>
      <w:pPr>
        <w:pStyle w:val="ListParagraph"/>
        <w:numPr>
          <w:ilvl w:val="1"/>
          <w:numId w:val="13"/>
        </w:numPr>
        <w:spacing w:lineRule="auto" w:line="240" w:before="0" w:after="0"/>
        <w:contextualSpacing/>
        <w:jc w:val="both"/>
        <w:rPr>
          <w:rFonts w:ascii="Times New Roman" w:hAnsi="Times New Roman" w:cs="Times New Roman"/>
        </w:rPr>
      </w:pPr>
      <w:r>
        <w:rPr>
          <w:rFonts w:cs="Times New Roman" w:ascii="Times New Roman" w:hAnsi="Times New Roman"/>
        </w:rPr>
        <w:t xml:space="preserve">W przypadku wspólnego ubiegania się o zamówienie przez wykonawców oświadczenia, o których mowa w pkt. </w:t>
      </w:r>
      <w:r>
        <w:rPr>
          <w:rFonts w:eastAsia="Calibri" w:cs="Times New Roman" w:ascii="Times New Roman" w:hAnsi="Times New Roman" w:eastAsiaTheme="minorHAnsi"/>
          <w:color w:val="auto"/>
          <w:kern w:val="0"/>
          <w:sz w:val="22"/>
          <w:szCs w:val="22"/>
          <w:lang w:val="pl-PL" w:eastAsia="en-US" w:bidi="ar-SA"/>
        </w:rPr>
        <w:t>8</w:t>
      </w:r>
      <w:r>
        <w:rPr>
          <w:rFonts w:cs="Times New Roman" w:ascii="Times New Roman" w:hAnsi="Times New Roman"/>
        </w:rPr>
        <w:t>.1 SWZ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pPr>
        <w:pStyle w:val="ListParagraph"/>
        <w:numPr>
          <w:ilvl w:val="1"/>
          <w:numId w:val="13"/>
        </w:numPr>
        <w:spacing w:lineRule="auto" w:line="240" w:before="0" w:after="0"/>
        <w:contextualSpacing/>
        <w:jc w:val="both"/>
        <w:rPr>
          <w:color w:val="000000"/>
        </w:rPr>
      </w:pPr>
      <w:r>
        <w:rPr>
          <w:rFonts w:cs="Times New Roman" w:ascii="Times New Roman" w:hAnsi="Times New Roman"/>
          <w:color w:val="000000"/>
        </w:rPr>
        <w:t>Zgodnie z art. 274 ust. 1 ustawy Pzp, zamawiający przed wyborem najkorzystniejszej oferty wezwie wykonawcę, którego oferta została najwyżej oceniona, do złożenia w wyznaczonym terminie, nie krótszym niż 5 dni, aktualnych na dzień złożenia, następujących podmiotowych środków dowodowych:</w:t>
      </w:r>
    </w:p>
    <w:p>
      <w:pPr>
        <w:pStyle w:val="ListParagraph"/>
        <w:numPr>
          <w:ilvl w:val="0"/>
          <w:numId w:val="8"/>
        </w:numPr>
        <w:spacing w:lineRule="auto" w:line="240" w:before="0" w:after="0"/>
        <w:contextualSpacing/>
        <w:jc w:val="both"/>
        <w:rPr>
          <w:rFonts w:ascii="Times New Roman" w:hAnsi="Times New Roman" w:cs="Times New Roman"/>
        </w:rPr>
      </w:pPr>
      <w:r>
        <w:rPr>
          <w:rFonts w:cs="Times New Roman" w:ascii="Times New Roman" w:hAnsi="Times New Roman"/>
        </w:rPr>
        <w:t>potwierdzenia spełniania warunków udziału w postępowaniu:</w:t>
      </w:r>
    </w:p>
    <w:p>
      <w:pPr>
        <w:pStyle w:val="ListParagraph"/>
        <w:widowControl/>
        <w:numPr>
          <w:ilvl w:val="1"/>
          <w:numId w:val="8"/>
        </w:numPr>
        <w:bidi w:val="0"/>
        <w:spacing w:lineRule="auto" w:line="240" w:before="0" w:after="0"/>
        <w:ind w:left="1587" w:right="0" w:hanging="340"/>
        <w:contextualSpacing/>
        <w:jc w:val="both"/>
        <w:rPr/>
      </w:pPr>
      <w:r>
        <w:rPr>
          <w:rFonts w:eastAsia="Calibri" w:cs="" w:ascii="Times New Roman" w:hAnsi="Times New Roman" w:cstheme="minorBidi" w:eastAsiaTheme="minorHAnsi"/>
          <w:b/>
          <w:bCs/>
        </w:rPr>
        <w:t>wykaz robót budowlanych</w:t>
      </w:r>
      <w:r>
        <w:rPr>
          <w:rFonts w:eastAsia="Calibri" w:cs="" w:ascii="Times New Roman" w:hAnsi="Times New Roman" w:cstheme="minorBidi" w:eastAsiaTheme="minorHAnsi"/>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pPr>
        <w:pStyle w:val="ListParagraph"/>
        <w:widowControl/>
        <w:numPr>
          <w:ilvl w:val="1"/>
          <w:numId w:val="8"/>
        </w:numPr>
        <w:bidi w:val="0"/>
        <w:spacing w:lineRule="auto" w:line="240" w:before="0" w:after="0"/>
        <w:ind w:left="1587" w:right="0" w:hanging="340"/>
        <w:contextualSpacing/>
        <w:jc w:val="both"/>
        <w:rPr/>
      </w:pPr>
      <w:r>
        <w:rPr>
          <w:rFonts w:eastAsia="Calibri" w:cs="" w:ascii="Times New Roman" w:hAnsi="Times New Roman" w:cstheme="minorBidi" w:eastAsiaTheme="minorHAnsi"/>
          <w:b/>
          <w:bCs/>
        </w:rPr>
        <w:t>wykaz osób</w:t>
      </w:r>
      <w:r>
        <w:rPr>
          <w:rFonts w:eastAsia="Calibri" w:cs="" w:ascii="Times New Roman" w:hAnsi="Times New Roman" w:cstheme="minorBidi" w:eastAsiaTheme="minorHAnsi"/>
          <w:b w:val="false"/>
          <w:bCs w:val="false"/>
        </w:rPr>
        <w:t>,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pPr>
        <w:pStyle w:val="ListParagraph"/>
        <w:numPr>
          <w:ilvl w:val="0"/>
          <w:numId w:val="8"/>
        </w:numPr>
        <w:spacing w:lineRule="auto" w:line="240" w:before="0" w:after="0"/>
        <w:contextualSpacing/>
        <w:jc w:val="both"/>
        <w:rPr>
          <w:rFonts w:ascii="Times New Roman" w:hAnsi="Times New Roman" w:cs="Times New Roman"/>
        </w:rPr>
      </w:pPr>
      <w:r>
        <w:rPr>
          <w:rFonts w:cs="Times New Roman" w:ascii="Times New Roman" w:hAnsi="Times New Roman"/>
        </w:rPr>
        <w:t>potwierdzenia braku podstaw do wykluczenia Wykonawcy z udziału w postępowaniu:</w:t>
      </w:r>
    </w:p>
    <w:p>
      <w:pPr>
        <w:pStyle w:val="ListParagraph"/>
        <w:widowControl/>
        <w:numPr>
          <w:ilvl w:val="1"/>
          <w:numId w:val="8"/>
        </w:numPr>
        <w:bidi w:val="0"/>
        <w:spacing w:lineRule="auto" w:line="240" w:before="0" w:after="0"/>
        <w:ind w:left="1587" w:right="0" w:hanging="340"/>
        <w:contextualSpacing/>
        <w:jc w:val="both"/>
        <w:rPr/>
      </w:pPr>
      <w:r>
        <w:rPr>
          <w:rFonts w:cs="Times New Roman" w:ascii="Times New Roman" w:hAnsi="Times New Roman"/>
          <w:b/>
          <w:bCs/>
        </w:rPr>
        <w:t>oświadczenie wykonawcy</w:t>
      </w:r>
      <w:r>
        <w:rPr>
          <w:rFonts w:cs="Times New Roman" w:ascii="Times New Roman" w:hAnsi="Times New Roman"/>
        </w:rPr>
        <w:t xml:space="preserve"> potwierdzające aktualność informacji zawartych w oświadczeniu o którym mowa w art. 125 ust. 1 ustawy w zakresie podstaw wykluczenia z postępowania wskazanych przez zamawiającego.</w:t>
      </w:r>
    </w:p>
    <w:p>
      <w:pPr>
        <w:pStyle w:val="ListParagraph"/>
        <w:numPr>
          <w:ilvl w:val="1"/>
          <w:numId w:val="13"/>
        </w:numPr>
        <w:spacing w:lineRule="auto" w:line="240" w:before="0" w:after="0"/>
        <w:contextualSpacing/>
        <w:jc w:val="both"/>
        <w:rPr>
          <w:rFonts w:ascii="Times New Roman" w:hAnsi="Times New Roman" w:cs="Times New Roman"/>
        </w:rPr>
      </w:pPr>
      <w:r>
        <w:rPr>
          <w:rFonts w:cs="Times New Roman" w:ascii="Times New Roman" w:hAnsi="Times New Roman"/>
        </w:rPr>
        <w:t>Podmiotowe środki dowodowe, w tym oświadczenie, o którym mowa w art. 117 ust. 4 ustawy, oraz zobowiązanie podmiotu udostępniającego zasoby, przedmiotowe środki dowodowe, dokumenty, o których mowa w art. 94 ust. 2 ustawy, niewystawione przez upoważnione podmioty, oraz pełnomocnictwo przekazuje się w postaci elektronicznej i opatruje się kwalifikowanym podpisem elektronicznym, podpisem zaufanym lub podpisem osobistym.</w:t>
      </w:r>
    </w:p>
    <w:p>
      <w:pPr>
        <w:pStyle w:val="ListParagraph"/>
        <w:numPr>
          <w:ilvl w:val="1"/>
          <w:numId w:val="13"/>
        </w:numPr>
        <w:spacing w:lineRule="auto" w:line="240" w:before="0" w:after="0"/>
        <w:contextualSpacing/>
        <w:jc w:val="both"/>
        <w:rPr>
          <w:rFonts w:ascii="Times New Roman" w:hAnsi="Times New Roman" w:cs="Times New Roman"/>
        </w:rPr>
      </w:pPr>
      <w:r>
        <w:rPr>
          <w:rFonts w:cs="Times New Roman" w:ascii="Times New Roman" w:hAnsi="Times New Roman"/>
        </w:rPr>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pPr>
        <w:pStyle w:val="ListParagraph"/>
        <w:numPr>
          <w:ilvl w:val="1"/>
          <w:numId w:val="13"/>
        </w:numPr>
        <w:spacing w:lineRule="auto" w:line="240" w:before="0" w:after="0"/>
        <w:contextualSpacing/>
        <w:jc w:val="both"/>
        <w:rPr>
          <w:rFonts w:ascii="Times New Roman" w:hAnsi="Times New Roman" w:cs="Times New Roman"/>
        </w:rPr>
      </w:pPr>
      <w:r>
        <w:rPr>
          <w:rFonts w:cs="Times New Roman" w:ascii="Times New Roman" w:hAnsi="Times New Roman"/>
        </w:rPr>
        <w:t xml:space="preserve">Poświadczenia zgodności cyfrowego odwzorowania z dokumentem w postaci papierowej, o którym mowa w </w:t>
      </w:r>
      <w:r>
        <w:rPr>
          <w:rFonts w:eastAsia="Calibri" w:cs="Times New Roman" w:ascii="Times New Roman" w:hAnsi="Times New Roman" w:eastAsiaTheme="minorHAnsi"/>
          <w:color w:val="auto"/>
          <w:kern w:val="0"/>
          <w:sz w:val="22"/>
          <w:szCs w:val="22"/>
          <w:lang w:val="pl-PL" w:eastAsia="en-US" w:bidi="ar-SA"/>
        </w:rPr>
        <w:t>pkt</w:t>
      </w:r>
      <w:r>
        <w:rPr>
          <w:rFonts w:cs="Times New Roman" w:ascii="Times New Roman" w:hAnsi="Times New Roman"/>
        </w:rPr>
        <w:t>. 8.7, dokonuje w przypadku:</w:t>
      </w:r>
    </w:p>
    <w:p>
      <w:pPr>
        <w:pStyle w:val="ListParagraph"/>
        <w:widowControl/>
        <w:numPr>
          <w:ilvl w:val="0"/>
          <w:numId w:val="0"/>
        </w:numPr>
        <w:suppressAutoHyphens w:val="true"/>
        <w:bidi w:val="0"/>
        <w:spacing w:lineRule="auto" w:line="240" w:before="0" w:after="0"/>
        <w:ind w:left="850" w:right="0" w:hanging="0"/>
        <w:contextualSpacing/>
        <w:jc w:val="both"/>
        <w:rPr>
          <w:rFonts w:ascii="Times New Roman" w:hAnsi="Times New Roman" w:cs="Times New Roman"/>
        </w:rPr>
      </w:pPr>
      <w:r>
        <w:rPr>
          <w:rFonts w:cs="Times New Roman" w:ascii="Times New Roman" w:hAnsi="Times New Roman"/>
        </w:rPr>
        <w:t>1) podmiotowych środków dowodowych – odpowiednio wykonawca, wykonawca wspólnie ubiegający się o udzielenie zamówienia, podmiot udostępniający zasoby lub podwykonawca, w zakresie podmiotowych środków dowodowych, które każdego z nich dotyczą;</w:t>
      </w:r>
    </w:p>
    <w:p>
      <w:pPr>
        <w:pStyle w:val="ListParagraph"/>
        <w:widowControl/>
        <w:numPr>
          <w:ilvl w:val="0"/>
          <w:numId w:val="0"/>
        </w:numPr>
        <w:suppressAutoHyphens w:val="true"/>
        <w:bidi w:val="0"/>
        <w:spacing w:lineRule="auto" w:line="240" w:before="0" w:after="0"/>
        <w:ind w:left="850" w:right="0" w:hanging="0"/>
        <w:contextualSpacing/>
        <w:jc w:val="both"/>
        <w:rPr>
          <w:rFonts w:ascii="Times New Roman" w:hAnsi="Times New Roman" w:cs="Times New Roman"/>
        </w:rPr>
      </w:pPr>
      <w:r>
        <w:rPr>
          <w:rFonts w:cs="Times New Roman" w:ascii="Times New Roman" w:hAnsi="Times New Roman"/>
        </w:rPr>
        <w:t>2) przedmiotowego środka dowodowego, dokumentu, o którym mowa w art. 94 ust. 2 ustawy, oświadczenia, o którym mowa w art. 117 ust. 4 ustawy, lub zobowiązania podmiotu udostępniającego zasoby – odpowiednio wykonawca lub wykonawca wspólnie ubiegający się o udzielenie zamówienia;</w:t>
      </w:r>
    </w:p>
    <w:p>
      <w:pPr>
        <w:pStyle w:val="ListParagraph"/>
        <w:widowControl/>
        <w:numPr>
          <w:ilvl w:val="0"/>
          <w:numId w:val="0"/>
        </w:numPr>
        <w:suppressAutoHyphens w:val="true"/>
        <w:bidi w:val="0"/>
        <w:spacing w:lineRule="auto" w:line="240" w:before="0" w:after="0"/>
        <w:ind w:left="850" w:right="0" w:hanging="0"/>
        <w:contextualSpacing/>
        <w:jc w:val="both"/>
        <w:rPr>
          <w:rFonts w:ascii="Times New Roman" w:hAnsi="Times New Roman" w:cs="Times New Roman"/>
        </w:rPr>
      </w:pPr>
      <w:r>
        <w:rPr>
          <w:rFonts w:eastAsia="Calibri" w:cs="Times New Roman" w:ascii="Times New Roman" w:hAnsi="Times New Roman" w:eastAsiaTheme="minorHAnsi"/>
          <w:color w:val="auto"/>
          <w:kern w:val="0"/>
          <w:sz w:val="22"/>
          <w:szCs w:val="22"/>
          <w:lang w:val="pl-PL" w:eastAsia="en-US" w:bidi="ar-SA"/>
        </w:rPr>
        <w:t>3</w:t>
      </w:r>
      <w:r>
        <w:rPr>
          <w:rFonts w:cs="Times New Roman" w:ascii="Times New Roman" w:hAnsi="Times New Roman"/>
        </w:rPr>
        <w:t>) pełnomocnictwa – mocodawca.</w:t>
      </w:r>
    </w:p>
    <w:p>
      <w:pPr>
        <w:pStyle w:val="ListParagraph"/>
        <w:numPr>
          <w:ilvl w:val="1"/>
          <w:numId w:val="13"/>
        </w:numPr>
        <w:spacing w:lineRule="auto" w:line="240" w:before="0" w:after="0"/>
        <w:contextualSpacing/>
        <w:jc w:val="both"/>
        <w:rPr>
          <w:rFonts w:ascii="Times New Roman" w:hAnsi="Times New Roman" w:cs="Times New Roman"/>
        </w:rPr>
      </w:pPr>
      <w:r>
        <w:rPr>
          <w:rFonts w:cs="Times New Roman" w:ascii="Times New Roman" w:hAnsi="Times New Roman"/>
        </w:rPr>
        <w:t xml:space="preserve">Poświadczenia zgodności cyfrowego odwzorowania z dokumentem w postaci papierowej, o którym mowa w </w:t>
      </w:r>
      <w:r>
        <w:rPr>
          <w:rFonts w:eastAsia="Calibri" w:cs="Times New Roman" w:ascii="Times New Roman" w:hAnsi="Times New Roman" w:eastAsiaTheme="minorHAnsi"/>
          <w:color w:val="auto"/>
          <w:kern w:val="0"/>
          <w:sz w:val="22"/>
          <w:szCs w:val="22"/>
          <w:lang w:val="pl-PL" w:eastAsia="en-US" w:bidi="ar-SA"/>
        </w:rPr>
        <w:t>pkt. 8.7</w:t>
      </w:r>
      <w:r>
        <w:rPr>
          <w:rFonts w:cs="Times New Roman" w:ascii="Times New Roman" w:hAnsi="Times New Roman"/>
        </w:rPr>
        <w:t>, może dokonać również notariusz.</w:t>
      </w:r>
    </w:p>
    <w:p>
      <w:pPr>
        <w:pStyle w:val="ListParagraph"/>
        <w:widowControl/>
        <w:numPr>
          <w:ilvl w:val="1"/>
          <w:numId w:val="13"/>
        </w:numPr>
        <w:suppressAutoHyphens w:val="true"/>
        <w:bidi w:val="0"/>
        <w:spacing w:lineRule="auto" w:line="240" w:before="0" w:after="0"/>
        <w:ind w:left="794" w:right="0" w:hanging="510"/>
        <w:contextualSpacing/>
        <w:jc w:val="both"/>
        <w:rPr>
          <w:rFonts w:ascii="Times New Roman" w:hAnsi="Times New Roman" w:cs="Times New Roman"/>
        </w:rPr>
      </w:pPr>
      <w:r>
        <w:rPr>
          <w:rFonts w:cs="Times New Roman" w:ascii="Times New Roman" w:hAnsi="Times New Roman"/>
        </w:rPr>
        <w:t>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pPr>
        <w:pStyle w:val="ListParagraph"/>
        <w:widowControl/>
        <w:numPr>
          <w:ilvl w:val="1"/>
          <w:numId w:val="13"/>
        </w:numPr>
        <w:suppressAutoHyphens w:val="true"/>
        <w:bidi w:val="0"/>
        <w:spacing w:lineRule="auto" w:line="240" w:before="0" w:after="0"/>
        <w:ind w:left="794" w:right="0" w:hanging="510"/>
        <w:contextualSpacing/>
        <w:jc w:val="both"/>
        <w:rPr>
          <w:rFonts w:ascii="Times New Roman" w:hAnsi="Times New Roman" w:cs="Times New Roman"/>
        </w:rPr>
      </w:pPr>
      <w:r>
        <w:rPr>
          <w:rFonts w:cs="Times New Roman" w:ascii="Times New Roman" w:hAnsi="Times New Roman"/>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pPr>
        <w:pStyle w:val="ListParagraph"/>
        <w:widowControl/>
        <w:numPr>
          <w:ilvl w:val="1"/>
          <w:numId w:val="13"/>
        </w:numPr>
        <w:suppressAutoHyphens w:val="true"/>
        <w:bidi w:val="0"/>
        <w:spacing w:lineRule="auto" w:line="240" w:before="0" w:after="0"/>
        <w:ind w:left="794" w:right="0" w:hanging="510"/>
        <w:contextualSpacing/>
        <w:jc w:val="both"/>
        <w:rPr>
          <w:rFonts w:ascii="Times New Roman" w:hAnsi="Times New Roman" w:cs="Times New Roman"/>
        </w:rPr>
      </w:pPr>
      <w:r>
        <w:rPr>
          <w:rFonts w:cs="Times New Roman" w:ascii="Times New Roman" w:hAnsi="Times New Roman"/>
        </w:rPr>
        <w:t xml:space="preserve">Poświadczenia zgodności cyfrowego odwzorowania z dokumentem w postaci papierowej, o którym mowa w </w:t>
      </w:r>
      <w:r>
        <w:rPr>
          <w:rFonts w:eastAsia="Calibri" w:cs="Times New Roman" w:ascii="Times New Roman" w:hAnsi="Times New Roman" w:eastAsiaTheme="minorHAnsi"/>
          <w:color w:val="auto"/>
          <w:kern w:val="0"/>
          <w:sz w:val="22"/>
          <w:szCs w:val="22"/>
          <w:lang w:val="pl-PL" w:eastAsia="en-US" w:bidi="ar-SA"/>
        </w:rPr>
        <w:t>pkt. 8.11</w:t>
      </w:r>
      <w:r>
        <w:rPr>
          <w:rFonts w:cs="Times New Roman" w:ascii="Times New Roman" w:hAnsi="Times New Roman"/>
        </w:rPr>
        <w:t>, dokonuje w przypadku:</w:t>
      </w:r>
    </w:p>
    <w:p>
      <w:pPr>
        <w:pStyle w:val="ListParagraph"/>
        <w:widowControl/>
        <w:numPr>
          <w:ilvl w:val="0"/>
          <w:numId w:val="0"/>
        </w:numPr>
        <w:suppressAutoHyphens w:val="true"/>
        <w:bidi w:val="0"/>
        <w:spacing w:lineRule="auto" w:line="240" w:before="0" w:after="0"/>
        <w:ind w:left="1076" w:right="0" w:hanging="0"/>
        <w:contextualSpacing/>
        <w:jc w:val="both"/>
        <w:rPr>
          <w:rFonts w:ascii="Times New Roman" w:hAnsi="Times New Roman" w:cs="Times New Roman"/>
        </w:rPr>
      </w:pPr>
      <w:r>
        <w:rPr>
          <w:rFonts w:cs="Times New Roman" w:ascii="Times New Roman" w:hAnsi="Times New Roman"/>
        </w:rPr>
        <w:t>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pPr>
        <w:pStyle w:val="ListParagraph"/>
        <w:widowControl/>
        <w:numPr>
          <w:ilvl w:val="0"/>
          <w:numId w:val="0"/>
        </w:numPr>
        <w:suppressAutoHyphens w:val="true"/>
        <w:bidi w:val="0"/>
        <w:spacing w:lineRule="auto" w:line="240" w:before="0" w:after="0"/>
        <w:ind w:left="1076" w:right="0" w:hanging="0"/>
        <w:contextualSpacing/>
        <w:jc w:val="both"/>
        <w:rPr>
          <w:rFonts w:ascii="Times New Roman" w:hAnsi="Times New Roman" w:cs="Times New Roman"/>
        </w:rPr>
      </w:pPr>
      <w:r>
        <w:rPr>
          <w:rFonts w:cs="Times New Roman" w:ascii="Times New Roman" w:hAnsi="Times New Roman"/>
        </w:rPr>
        <w:t>2) przedmiotowych środków dowodowych – odpowiednio wykonawca lub wykonawca wspólnie ubiegający się o udzielenie zamówienia;</w:t>
      </w:r>
    </w:p>
    <w:p>
      <w:pPr>
        <w:pStyle w:val="ListParagraph"/>
        <w:widowControl/>
        <w:numPr>
          <w:ilvl w:val="0"/>
          <w:numId w:val="0"/>
        </w:numPr>
        <w:suppressAutoHyphens w:val="true"/>
        <w:bidi w:val="0"/>
        <w:spacing w:lineRule="auto" w:line="240" w:before="0" w:after="0"/>
        <w:ind w:left="1076" w:right="0" w:hanging="0"/>
        <w:contextualSpacing/>
        <w:jc w:val="both"/>
        <w:rPr>
          <w:rFonts w:ascii="Times New Roman" w:hAnsi="Times New Roman" w:cs="Times New Roman"/>
        </w:rPr>
      </w:pPr>
      <w:r>
        <w:rPr>
          <w:rFonts w:cs="Times New Roman" w:ascii="Times New Roman" w:hAnsi="Times New Roman"/>
        </w:rPr>
        <w:t>3) innych dokumentów, w tym dokumentów, o których mowa w art. 94 ust. 2 ustawy – odpowiednio wykonawca lub wykonawca wspólnie ubiegający się o udzielenie zamówienia, w zakresie dokumentów, które każdego z nich dotyczą.</w:t>
      </w:r>
    </w:p>
    <w:p>
      <w:pPr>
        <w:pStyle w:val="ListParagraph"/>
        <w:widowControl/>
        <w:numPr>
          <w:ilvl w:val="1"/>
          <w:numId w:val="13"/>
        </w:numPr>
        <w:suppressAutoHyphens w:val="true"/>
        <w:bidi w:val="0"/>
        <w:spacing w:lineRule="auto" w:line="240" w:before="0" w:after="0"/>
        <w:ind w:left="794" w:right="0" w:hanging="567"/>
        <w:contextualSpacing/>
        <w:jc w:val="both"/>
        <w:rPr>
          <w:rFonts w:ascii="Times New Roman" w:hAnsi="Times New Roman" w:cs="Times New Roman"/>
        </w:rPr>
      </w:pPr>
      <w:r>
        <w:rPr>
          <w:rFonts w:cs="Times New Roman" w:ascii="Times New Roman" w:hAnsi="Times New Roman"/>
        </w:rPr>
        <w:t xml:space="preserve">Poświadczenia zgodności cyfrowego odwzorowania z dokumentem w postaci papierowej, o którym mowa w </w:t>
      </w:r>
      <w:r>
        <w:rPr>
          <w:rFonts w:eastAsia="Calibri" w:cs="Times New Roman" w:ascii="Times New Roman" w:hAnsi="Times New Roman" w:eastAsiaTheme="minorHAnsi"/>
          <w:color w:val="auto"/>
          <w:kern w:val="0"/>
          <w:sz w:val="22"/>
          <w:szCs w:val="22"/>
          <w:lang w:val="pl-PL" w:eastAsia="en-US" w:bidi="ar-SA"/>
        </w:rPr>
        <w:t>pkt. 8.11</w:t>
      </w:r>
      <w:r>
        <w:rPr>
          <w:rFonts w:cs="Times New Roman" w:ascii="Times New Roman" w:hAnsi="Times New Roman"/>
        </w:rPr>
        <w:t>, może dokonać również notariusz.</w:t>
      </w:r>
    </w:p>
    <w:p>
      <w:pPr>
        <w:pStyle w:val="ListParagraph"/>
        <w:widowControl/>
        <w:numPr>
          <w:ilvl w:val="1"/>
          <w:numId w:val="13"/>
        </w:numPr>
        <w:suppressAutoHyphens w:val="true"/>
        <w:bidi w:val="0"/>
        <w:spacing w:lineRule="auto" w:line="240" w:before="0" w:after="0"/>
        <w:ind w:left="794" w:right="0" w:hanging="510"/>
        <w:contextualSpacing/>
        <w:jc w:val="both"/>
        <w:rPr>
          <w:rFonts w:ascii="Times New Roman" w:hAnsi="Times New Roman" w:cs="Times New Roman"/>
        </w:rPr>
      </w:pPr>
      <w:r>
        <w:rPr>
          <w:rFonts w:cs="Times New Roman" w:ascii="Times New Roman" w:hAnsi="Times New Roman"/>
        </w:rPr>
        <w:t>Jeżeli wykaz, oświadczenia lub inne złożone przez wykonawcę dokumenty budzą wątpliwości Zamawiającego, może on zwrócić się bezpośrednio do właściwego podmiotu, na rzecz którego roboty budowlane były wykonane, o dodatkowe informacje lub dokumenty w tym zakresie.</w:t>
      </w:r>
    </w:p>
    <w:p>
      <w:pPr>
        <w:pStyle w:val="ListParagraph"/>
        <w:numPr>
          <w:ilvl w:val="1"/>
          <w:numId w:val="13"/>
        </w:numPr>
        <w:tabs>
          <w:tab w:val="clear" w:pos="720"/>
          <w:tab w:val="left" w:pos="950" w:leader="none"/>
        </w:tabs>
        <w:spacing w:lineRule="auto" w:line="240" w:before="0" w:after="0"/>
        <w:contextualSpacing/>
        <w:jc w:val="both"/>
        <w:rPr>
          <w:rFonts w:ascii="Times New Roman" w:hAnsi="Times New Roman" w:cs="Times New Roman"/>
        </w:rPr>
      </w:pPr>
      <w:r>
        <w:rPr>
          <w:rFonts w:cs="Times New Roman" w:ascii="Times New Roman" w:hAnsi="Times New Roman"/>
        </w:rPr>
        <w:t>Jeżeli jest to niezbędne do zapewnienia odpowiedniego przebiegu postępowaniu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pPr>
        <w:pStyle w:val="ListParagraph"/>
        <w:numPr>
          <w:ilvl w:val="0"/>
          <w:numId w:val="0"/>
        </w:numPr>
        <w:spacing w:lineRule="auto" w:line="240" w:before="0" w:after="0"/>
        <w:ind w:left="107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3"/>
        </w:numPr>
        <w:spacing w:lineRule="auto" w:line="240" w:before="0" w:after="0"/>
        <w:contextualSpacing/>
        <w:jc w:val="both"/>
        <w:rPr>
          <w:rFonts w:ascii="Times New Roman" w:hAnsi="Times New Roman" w:cs="Times New Roman"/>
          <w:b/>
        </w:rPr>
      </w:pPr>
      <w:bookmarkStart w:id="75" w:name="1%25252525252525252525252525252525252525"/>
      <w:bookmarkStart w:id="76" w:name="1%25252525252525252525252525252525252525"/>
      <w:bookmarkStart w:id="77" w:name="1%25252525252525252525252525252525252525"/>
      <w:bookmarkEnd w:id="75"/>
      <w:bookmarkEnd w:id="76"/>
      <w:bookmarkEnd w:id="77"/>
      <w:r>
        <w:rPr>
          <w:rFonts w:cs="Times New Roman" w:ascii="Times New Roman" w:hAnsi="Times New Roman"/>
          <w:b/>
        </w:rPr>
        <w:t xml:space="preserve">Informacja dla Wykonawców polegających na zasobach innych podmiotów, na zasadach określonych w art. </w:t>
      </w:r>
      <w:r>
        <w:fldChar w:fldCharType="begin"/>
      </w:r>
      <w:r>
        <w:rPr>
          <w:b/>
          <w:rFonts w:cs="Times New Roman" w:ascii="Times New Roman" w:hAnsi="Times New Roman"/>
        </w:rPr>
        <w:instrText xml:space="preserve"> TC "Informacja dla Wykonawców polegających na zasobach innych podmiotów, na zasadach określonych w art. 118 ustawy Pzp oraz zamierzających powierzyć wykonanie części zamówienia podwykonawcom:"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"Informacja dla Wykonawców polegających na zasobach innych podmiotów, na zasadach określonych w art. 118 ustawy Pzp oraz zamierzających powierzyć wykonanie części zamówienia podwykonawcom:" \l 9 </w:instrText>
      </w:r>
      <w:r>
        <w:rPr>
          <w:b/>
          <w:rFonts w:cs="Times New Roman" w:ascii="Times New Roman" w:hAnsi="Times New Roman"/>
        </w:rPr>
        <w:fldChar w:fldCharType="separate"/>
      </w:r>
      <w:bookmarkStart w:id="78" w:name="1%25252525252525252525252525252525252525"/>
      <w:bookmarkEnd w:id="78"/>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"Informacja dla Wykonawców polegających na zasobach innych podmiotów, na zasadach określonych w art. 118 ustawy Pzp oraz zamierzających powierzyć wykonanie części zamówienia podwykonawcom:" \l 9 </w:instrText>
      </w:r>
      <w:r>
        <w:rPr>
          <w:b/>
          <w:rFonts w:cs="Times New Roman" w:ascii="Times New Roman" w:hAnsi="Times New Roman"/>
        </w:rPr>
        <w:fldChar w:fldCharType="separate"/>
      </w:r>
      <w:bookmarkStart w:id="79" w:name="1%25252525252525252525252525252525252525"/>
      <w:bookmarkStart w:id="80" w:name="1%25252525252525252525252525252525252525"/>
      <w:bookmarkStart w:id="81" w:name="1%25252525252525252525252525252525252525"/>
      <w:bookmarkStart w:id="82" w:name="1%25252525252525252525252525252525252525"/>
      <w:bookmarkEnd w:id="79"/>
      <w:bookmarkEnd w:id="80"/>
      <w:bookmarkEnd w:id="81"/>
      <w:bookmarkEnd w:id="82"/>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"Informacja dla Wykonawców polegających na zasobach innych podmiotów, na zasadach określonych w art. 118 ustawy Pzp oraz zamierzających powierzyć wykonanie części zamówienia podwykonawcom:" \l 9 </w:instrText>
      </w:r>
      <w:r>
        <w:rPr>
          <w:b/>
          <w:rFonts w:cs="Times New Roman" w:ascii="Times New Roman" w:hAnsi="Times New Roman"/>
        </w:rPr>
        <w:fldChar w:fldCharType="separate"/>
      </w:r>
      <w:bookmarkStart w:id="83" w:name="1%25252525252525252525252525252525252525"/>
      <w:bookmarkEnd w:id="83"/>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"Informacja dla Wykonawców polegających na zasobach innych podmiotów, na zasadach określonych w art. 118 ustawy Pzp oraz zamierzających powierzyć wykonanie części zamówienia podwykonawcom:"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"Informacja dla Wykonawców polegających na zasobach innych podmiotów, na zasadach określonych w art. 118 ustawy Pzp oraz zamierzających powierzyć wykonanie części zamówienia podwykonawcom:"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"Informacja dla Wykonawców polegających na zasobach innych podmiotów, na zasadach określonych w art. 118 ustawy Pzp oraz zamierzających powierzyć wykonanie części zamówienia podwykonawcom:"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"Informacja dla Wykonawców polegających na zasobach innych podmiotów, na zasadach określonych w art. 118 ustawy Pzp oraz zamierzających powierzyć wykonanie części zamówienia podwykonawcom:"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rPr>
          <w:rFonts w:eastAsia="Calibri" w:cs="Times New Roman" w:ascii="Times New Roman" w:hAnsi="Times New Roman" w:eastAsiaTheme="minorHAnsi"/>
          <w:b/>
          <w:color w:val="auto"/>
          <w:kern w:val="0"/>
          <w:sz w:val="22"/>
          <w:szCs w:val="22"/>
          <w:lang w:val="pl-PL" w:eastAsia="en-US" w:bidi="ar-SA"/>
        </w:rPr>
        <w:t>118</w:t>
      </w:r>
      <w:r>
        <w:rPr>
          <w:rFonts w:cs="Times New Roman" w:ascii="Times New Roman" w:hAnsi="Times New Roman"/>
          <w:b/>
        </w:rPr>
        <w:t xml:space="preserve"> ustawy Pzp oraz zamierzających powierzyć wykonanie części zamówienia podwykonawcom:</w:t>
      </w:r>
      <w:r>
        <w:fldChar w:fldCharType="begin"/>
      </w:r>
      <w:r>
        <w:rPr>
          <w:b/>
          <w:rFonts w:cs="Times New Roman" w:ascii="Times New Roman" w:hAnsi="Times New Roman"/>
        </w:rPr>
        <w:instrText xml:space="preserve"> TC "Informacja dla Wykonawców polegających na zasobach innych podmiotów, na zasadach określonych w art. 22a ustawy Pzp oraz zamierzających powierzyć wykonanie części zamówienia podwykonawcom:"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"Informacja dla Wykonawców polegających na zasobach innych podmiotów, na zasadach określonych w art. 22a ustawy Pzp oraz zamierzających powierzyć wykonanie części zamówienia podwykonawcom:"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"Informacja dla Wykonawców polegających na zasobach innych podmiotów, na zasadach określonych w art. 22a ustawy Pzp oraz zamierzających powierzyć wykonanie części zamówienia podwykonawcom:"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"Informacja dla Wykonawców polegających na zasobach innych podmiotów, na zasadach określonych w art. 22a ustawy Pzp oraz zamierzających powierzyć wykonanie części zamówienia podwykonawcom:"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 Załącznik nr </w:t>
      </w:r>
      <w:r>
        <w:rPr>
          <w:rFonts w:eastAsia="Calibri" w:cs="Times New Roman" w:ascii="Times New Roman" w:hAnsi="Times New Roman" w:eastAsiaTheme="minorHAnsi"/>
          <w:color w:val="auto"/>
          <w:kern w:val="0"/>
          <w:sz w:val="22"/>
          <w:szCs w:val="22"/>
          <w:lang w:val="pl-PL" w:eastAsia="en-US" w:bidi="ar-SA"/>
        </w:rPr>
        <w:t>5</w:t>
      </w:r>
      <w:r>
        <w:rPr>
          <w:rFonts w:cs="Times New Roman" w:ascii="Times New Roman" w:hAnsi="Times New Roman"/>
        </w:rPr>
        <w:t xml:space="preserve"> do SWZ.</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Zamawiający oceni, czy udostępniane wykonawcy przez inne podmioty zdolności techniczne lub zawodowe lub ich sytuacja zawodowa lub ekonomiczna, pozwalają na wykazanie przez wykonawcę spełniania warunków udziału w postępowaniu oraz zbada, czy nie zachodzą wobec tego podmiotu podstawy wykluczenia.</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W odniesieniu do warunków dotyczących wykształcenia, kwalifikacji zawodowych lub doświadczenia, wykonawcy mogą polegać na zdolnościach innych podmiotów, jeżeli podmioty te realizują roboty budowlane lub usługi, do realizacji których te zdolności są wymagane.</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 xml:space="preserve">Jeżeli zdolności techniczne lub zawodowe lub sytuacja ekonomiczna lub finansowa, podmiotu, o którym mowa w pkt. </w:t>
      </w:r>
      <w:r>
        <w:rPr>
          <w:rFonts w:eastAsia="Calibri" w:cs="Times New Roman" w:ascii="Times New Roman" w:hAnsi="Times New Roman" w:eastAsiaTheme="minorHAnsi"/>
          <w:color w:val="auto"/>
          <w:kern w:val="0"/>
          <w:sz w:val="22"/>
          <w:szCs w:val="22"/>
          <w:lang w:val="pl-PL" w:eastAsia="en-US" w:bidi="ar-SA"/>
        </w:rPr>
        <w:t>9</w:t>
      </w:r>
      <w:r>
        <w:rPr>
          <w:rFonts w:cs="Times New Roman" w:ascii="Times New Roman" w:hAnsi="Times New Roman"/>
        </w:rPr>
        <w:t>.1 SWZ nie potwierdzają spełnienia przez wykonawcę warunków udziału w postępowaniu lub zachodzą wobec tych podmiotów podstawy wykluczenia, Zamawiający żąda, aby wykonawca w terminie określonym przez Zamawiającego:</w:t>
      </w:r>
    </w:p>
    <w:p>
      <w:pPr>
        <w:pStyle w:val="ListParagraph"/>
        <w:numPr>
          <w:ilvl w:val="0"/>
          <w:numId w:val="9"/>
        </w:numPr>
        <w:spacing w:lineRule="auto" w:line="240" w:before="0" w:after="0"/>
        <w:contextualSpacing/>
        <w:jc w:val="both"/>
        <w:rPr>
          <w:rFonts w:ascii="Times New Roman" w:hAnsi="Times New Roman" w:cs="Times New Roman"/>
        </w:rPr>
      </w:pPr>
      <w:r>
        <w:rPr>
          <w:rFonts w:cs="Times New Roman" w:ascii="Times New Roman" w:hAnsi="Times New Roman"/>
        </w:rPr>
        <w:t>zastąpił ten podmiot innym podmiotem lub podmiotami lub</w:t>
      </w:r>
    </w:p>
    <w:p>
      <w:pPr>
        <w:pStyle w:val="ListParagraph"/>
        <w:numPr>
          <w:ilvl w:val="0"/>
          <w:numId w:val="9"/>
        </w:numPr>
        <w:spacing w:lineRule="auto" w:line="240" w:before="0" w:after="0"/>
        <w:contextualSpacing/>
        <w:jc w:val="both"/>
        <w:rPr>
          <w:rFonts w:ascii="Times New Roman" w:hAnsi="Times New Roman" w:cs="Times New Roman"/>
        </w:rPr>
      </w:pPr>
      <w:r>
        <w:rPr>
          <w:rFonts w:cs="Times New Roman" w:ascii="Times New Roman" w:hAnsi="Times New Roman"/>
        </w:rPr>
        <w:t xml:space="preserve">zobowiązał się do osobistego wykonania odpowiedniej części zamówienia, jeżeli wykaże zdolności techniczne lub zawodowe lub sytuację finansową lub ekonomiczną, o których mowa w pkt. </w:t>
      </w:r>
      <w:r>
        <w:rPr>
          <w:rFonts w:eastAsia="Calibri" w:cs="Times New Roman" w:ascii="Times New Roman" w:hAnsi="Times New Roman" w:eastAsiaTheme="minorHAnsi"/>
          <w:color w:val="auto"/>
          <w:kern w:val="0"/>
          <w:sz w:val="22"/>
          <w:szCs w:val="22"/>
          <w:lang w:val="pl-PL" w:eastAsia="en-US" w:bidi="ar-SA"/>
        </w:rPr>
        <w:t>9</w:t>
      </w:r>
      <w:r>
        <w:rPr>
          <w:rFonts w:cs="Times New Roman" w:ascii="Times New Roman" w:hAnsi="Times New Roman"/>
        </w:rPr>
        <w:t>.1 SWZ.</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pkt. </w:t>
      </w:r>
      <w:r>
        <w:rPr>
          <w:rFonts w:eastAsia="Calibri" w:cs="Times New Roman" w:ascii="Times New Roman" w:hAnsi="Times New Roman" w:eastAsiaTheme="minorHAnsi"/>
          <w:color w:val="auto"/>
          <w:kern w:val="0"/>
          <w:sz w:val="22"/>
          <w:szCs w:val="22"/>
          <w:lang w:val="pl-PL" w:eastAsia="en-US" w:bidi="ar-SA"/>
        </w:rPr>
        <w:t>8</w:t>
      </w:r>
      <w:r>
        <w:rPr>
          <w:rFonts w:cs="Times New Roman" w:ascii="Times New Roman" w:hAnsi="Times New Roman"/>
        </w:rPr>
        <w:t>.1 SWZ.</w:t>
      </w:r>
    </w:p>
    <w:p>
      <w:pPr>
        <w:pStyle w:val="ListParagraph"/>
        <w:numPr>
          <w:ilvl w:val="0"/>
          <w:numId w:val="0"/>
        </w:numPr>
        <w:spacing w:lineRule="auto" w:line="240" w:before="0" w:after="0"/>
        <w:ind w:left="107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3"/>
        </w:numPr>
        <w:spacing w:lineRule="auto" w:line="240" w:before="0" w:after="0"/>
        <w:contextualSpacing/>
        <w:jc w:val="both"/>
        <w:rPr>
          <w:rFonts w:ascii="Times New Roman" w:hAnsi="Times New Roman" w:cs="Times New Roman"/>
          <w:b/>
        </w:rPr>
      </w:pPr>
      <w:bookmarkStart w:id="84" w:name="1%25252525252525252525252525252525252525"/>
      <w:bookmarkStart w:id="85" w:name="1%25252525252525252525252525252525252525"/>
      <w:bookmarkStart w:id="86" w:name="1%25252525252525252525252525252525252525"/>
      <w:bookmarkEnd w:id="84"/>
      <w:bookmarkEnd w:id="85"/>
      <w:bookmarkEnd w:id="86"/>
      <w:r>
        <w:rPr>
          <w:rFonts w:cs="Times New Roman" w:ascii="Times New Roman" w:hAnsi="Times New Roman"/>
          <w:b/>
        </w:rPr>
        <w:t>Informacja dla wykonawców wspólnie ubiegających się o udzielenie zamówienia (spółki cywilne, konsorcja):</w:t>
      </w:r>
      <w:r>
        <w:fldChar w:fldCharType="begin"/>
      </w:r>
      <w:r>
        <w:rPr>
          <w:b/>
          <w:rFonts w:cs="Times New Roman" w:ascii="Times New Roman" w:hAnsi="Times New Roman"/>
        </w:rPr>
        <w:instrText xml:space="preserve"> TC "Informacja dla wykonawców wspólnie ubiegających się o udzielenie zamówienia (spółki cywilne, konsorcja):"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"Informacja dla wykonawców wspólnie ubiegających się o udzielenie zamówienia (spółki cywilne, konsorcja):" \l 9 </w:instrText>
      </w:r>
      <w:r>
        <w:rPr>
          <w:b/>
          <w:rFonts w:cs="Times New Roman" w:ascii="Times New Roman" w:hAnsi="Times New Roman"/>
        </w:rPr>
        <w:fldChar w:fldCharType="separate"/>
      </w:r>
      <w:bookmarkStart w:id="87" w:name="1%25252525252525252525252525252525252525"/>
      <w:bookmarkEnd w:id="87"/>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"Informacja dla wykonawców wspólnie ubiegających się o udzielenie zamówienia (spółki cywilne, konsorcja):" \l 9 </w:instrText>
      </w:r>
      <w:r>
        <w:rPr>
          <w:b/>
          <w:rFonts w:cs="Times New Roman" w:ascii="Times New Roman" w:hAnsi="Times New Roman"/>
        </w:rPr>
        <w:fldChar w:fldCharType="separate"/>
      </w:r>
      <w:bookmarkStart w:id="88" w:name="1%25252525252525252525252525252525252525"/>
      <w:bookmarkStart w:id="89" w:name="1%25252525252525252525252525252525252525"/>
      <w:bookmarkStart w:id="90" w:name="1%25252525252525252525252525252525252525"/>
      <w:bookmarkStart w:id="91" w:name="1%25252525252525252525252525252525252525"/>
      <w:bookmarkEnd w:id="88"/>
      <w:bookmarkEnd w:id="89"/>
      <w:bookmarkEnd w:id="90"/>
      <w:bookmarkEnd w:id="91"/>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"Informacja dla wykonawców wspólnie ubiegających się o udzielenie zamówienia (spółki cywilne, konsorcja):" \l 9 </w:instrText>
      </w:r>
      <w:r>
        <w:rPr>
          <w:b/>
          <w:rFonts w:cs="Times New Roman" w:ascii="Times New Roman" w:hAnsi="Times New Roman"/>
        </w:rPr>
        <w:fldChar w:fldCharType="separate"/>
      </w:r>
      <w:bookmarkStart w:id="92" w:name="1%25252525252525252525252525252525252525"/>
      <w:bookmarkEnd w:id="92"/>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"Informacja dla wykonawców wspólnie ubiegających się o udzielenie zamówienia (spółki cywilne, konsorcja):"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"Informacja dla wykonawców wspólnie ubiegających się o udzielenie zamówienia (spółki cywilne, konsorcja):"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"Informacja dla wykonawców wspólnie ubiegających się o udzielenie zamówienia (spółki cywilne, konsorcja):"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"Informacja dla wykonawców wspólnie ubiegających się o udzielenie zamówienia (spółki cywilne, konsorcja):"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"Informacja dla wykonawców wspólnie ubiegających się o udzielenie zamówienia (spółki cywilne, konsorcja):"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"Informacja dla wykonawców wspólnie ubiegających się o udzielenie zamówienia (spółki cywilne, konsorcja):"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"Informacja dla wykonawców wspólnie ubiegających się o udzielenie zamówienia (spółki cywilne, konsorcja):"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"Informacja dla wykonawców wspólnie ubiegających się o udzielenie zamówienia (spółki cywilne, konsorcja):"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numPr>
          <w:ilvl w:val="1"/>
          <w:numId w:val="13"/>
        </w:numPr>
        <w:spacing w:lineRule="auto" w:line="240" w:before="0" w:after="0"/>
        <w:ind w:left="792" w:hanging="508"/>
        <w:contextualSpacing/>
        <w:jc w:val="both"/>
        <w:rPr/>
      </w:pPr>
      <w:r>
        <w:rPr>
          <w:rFonts w:cs="Times New Roman" w:ascii="Times New Roman" w:hAnsi="Times New Roman"/>
        </w:rPr>
        <w:t xml:space="preserve">W przypadku wykonawców wspólnie ubiegających się o udzielenie zamówienia, zgodnie z art. </w:t>
      </w:r>
      <w:r>
        <w:rPr>
          <w:rFonts w:eastAsia="Calibri" w:cs="Times New Roman" w:ascii="Times New Roman" w:hAnsi="Times New Roman" w:eastAsiaTheme="minorHAnsi"/>
          <w:color w:val="auto"/>
          <w:kern w:val="0"/>
          <w:sz w:val="22"/>
          <w:szCs w:val="22"/>
          <w:lang w:val="pl-PL" w:eastAsia="en-US" w:bidi="ar-SA"/>
        </w:rPr>
        <w:t>58</w:t>
      </w:r>
      <w:r>
        <w:rPr>
          <w:rFonts w:cs="Times New Roman" w:ascii="Times New Roman" w:hAnsi="Times New Roman"/>
        </w:rPr>
        <w:t xml:space="preserve"> ustawy Pzp, wykonawcy ustanawiają pełnomocnika do reprezentowania ich w postępowaniu o udzielenie zamówienia albo reprezentowania w postępowaniu i zawarcia umowy w sprawie zamówienia publicznego. W takim przypadku należy dołączyć pełnomocnictwo do reprezentowania wszystkich wykonawców wspólnie ubiegających się o udzielenie zamówienia.</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W przypadku wspólnego ubiegania się o zamówienie przez wykonawców, oświadczeni</w:t>
      </w:r>
      <w:r>
        <w:rPr>
          <w:rFonts w:eastAsia="Calibri" w:cs="Times New Roman" w:ascii="Times New Roman" w:hAnsi="Times New Roman" w:eastAsiaTheme="minorHAnsi"/>
          <w:color w:val="auto"/>
          <w:kern w:val="0"/>
          <w:sz w:val="22"/>
          <w:szCs w:val="22"/>
          <w:lang w:val="pl-PL" w:eastAsia="en-US" w:bidi="ar-SA"/>
        </w:rPr>
        <w:t>e</w:t>
      </w:r>
      <w:r>
        <w:rPr>
          <w:rFonts w:cs="Times New Roman" w:ascii="Times New Roman" w:hAnsi="Times New Roman"/>
        </w:rPr>
        <w:t xml:space="preserve"> sporządzone według Załącznika nr 2 do SWZ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Wykonawcy działający wspólnie mogą wykazać spełnianie warunku dotyczącego uprawnień do prowadzenia określonej działalności gospodarczej lub zawodowej, jeżeli co najmniej jeden z nich posiada te uprawnienia i zrealizuje roboty budowlane, dostawy lub usługi, do których wykonania uprawnienia te są wymagane. W odniesieniu natomiast do warunków dotyczących wykształcenia, kwalifikacji zawodowych lub doświadczenia, Wykonawcy działający wspólnie, mogą polegać na zdolnościach tych z Wykonawców, którzy posiadają wymagane zdolności i faktycznie wykonają roboty budowlane lub usługi. W takim przypadku zgodnie z art. 117 ust. 4 ustawy Pzp Wykonawcy wspólnie ubiegający się o udzielenie zamówienia dołączają do oferty oświadczenie, z którego wynika, które roboty budowlane, dostawy lub usługi wykonają poszczególni Wykonawcy.</w:t>
      </w:r>
    </w:p>
    <w:p>
      <w:pPr>
        <w:pStyle w:val="ListParagraph"/>
        <w:numPr>
          <w:ilvl w:val="0"/>
          <w:numId w:val="0"/>
        </w:numPr>
        <w:spacing w:lineRule="auto" w:line="240" w:before="0" w:after="0"/>
        <w:ind w:left="107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3"/>
        </w:numPr>
        <w:spacing w:lineRule="auto" w:line="240" w:before="0" w:after="0"/>
        <w:contextualSpacing/>
        <w:jc w:val="both"/>
        <w:rPr>
          <w:rFonts w:ascii="Times New Roman" w:hAnsi="Times New Roman" w:cs="Times New Roman"/>
          <w:b/>
        </w:rPr>
      </w:pPr>
      <w:bookmarkStart w:id="93" w:name="1%25252525252525252525252525252525252525"/>
      <w:bookmarkStart w:id="94" w:name="1%25252525252525252525252525252525252525"/>
      <w:bookmarkStart w:id="95" w:name="1%25252525252525252525252525252525252525"/>
      <w:bookmarkEnd w:id="93"/>
      <w:bookmarkEnd w:id="94"/>
      <w:bookmarkEnd w:id="95"/>
      <w:r>
        <w:rPr>
          <w:rFonts w:cs="Times New Roman" w:ascii="Times New Roman" w:hAnsi="Times New Roman"/>
          <w:b/>
        </w:rPr>
        <w:t>Podwykonawstwo:</w:t>
      </w:r>
      <w:r>
        <w:fldChar w:fldCharType="begin"/>
      </w:r>
      <w:r>
        <w:rPr>
          <w:b/>
          <w:rFonts w:cs="Times New Roman" w:ascii="Times New Roman" w:hAnsi="Times New Roman"/>
        </w:rPr>
        <w:instrText xml:space="preserve"> TC "Podwykonawstwo:"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"Podwykonawstwo:" \l 9 </w:instrText>
      </w:r>
      <w:r>
        <w:rPr>
          <w:b/>
          <w:rFonts w:cs="Times New Roman" w:ascii="Times New Roman" w:hAnsi="Times New Roman"/>
        </w:rPr>
        <w:fldChar w:fldCharType="separate"/>
      </w:r>
      <w:bookmarkStart w:id="96" w:name="1%25252525252525252525252525252525252525"/>
      <w:bookmarkEnd w:id="96"/>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"Podwykonawstwo:" \l 9 </w:instrText>
      </w:r>
      <w:r>
        <w:rPr>
          <w:b/>
          <w:rFonts w:cs="Times New Roman" w:ascii="Times New Roman" w:hAnsi="Times New Roman"/>
        </w:rPr>
        <w:fldChar w:fldCharType="separate"/>
      </w:r>
      <w:bookmarkStart w:id="97" w:name="1%25252525252525252525252525252525252525"/>
      <w:bookmarkStart w:id="98" w:name="1%25252525252525252525252525252525252525"/>
      <w:bookmarkStart w:id="99" w:name="1%25252525252525252525252525252525252525"/>
      <w:bookmarkStart w:id="100" w:name="1%25252525252525252525252525252525252525"/>
      <w:bookmarkEnd w:id="97"/>
      <w:bookmarkEnd w:id="98"/>
      <w:bookmarkEnd w:id="99"/>
      <w:bookmarkEnd w:id="100"/>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"Podwykonawstwo:" \l 9 </w:instrText>
      </w:r>
      <w:r>
        <w:rPr>
          <w:b/>
          <w:rFonts w:cs="Times New Roman" w:ascii="Times New Roman" w:hAnsi="Times New Roman"/>
        </w:rPr>
        <w:fldChar w:fldCharType="separate"/>
      </w:r>
      <w:bookmarkStart w:id="101" w:name="1%25252525252525252525252525252525252525"/>
      <w:bookmarkEnd w:id="101"/>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"Podwykonawstwo:"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"Podwykonawstwo:"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"Podwykonawstwo:"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"Podwykonawstwo:"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"Podwykonawstwo:"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"Podwykonawstwo:"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"Podwykonawstwo:"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"Podwykonawstwo:"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 xml:space="preserve">Zgodnie z art. </w:t>
      </w:r>
      <w:r>
        <w:rPr>
          <w:rFonts w:eastAsia="Calibri" w:cs="Times New Roman" w:ascii="Times New Roman" w:hAnsi="Times New Roman" w:eastAsiaTheme="minorHAnsi"/>
          <w:color w:val="auto"/>
          <w:kern w:val="0"/>
          <w:sz w:val="22"/>
          <w:szCs w:val="22"/>
          <w:lang w:val="pl-PL" w:eastAsia="en-US" w:bidi="ar-SA"/>
        </w:rPr>
        <w:t>462</w:t>
      </w:r>
      <w:r>
        <w:rPr>
          <w:rFonts w:cs="Times New Roman" w:ascii="Times New Roman" w:hAnsi="Times New Roman"/>
        </w:rPr>
        <w:t xml:space="preserve"> ust. 1 ustawy Pzp Wykonawca może powierzyć wykonanie części zamówienia podwykonawcy.</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 xml:space="preserve">Na podstawie art. </w:t>
      </w:r>
      <w:r>
        <w:rPr>
          <w:rFonts w:eastAsia="Calibri" w:cs="Times New Roman" w:ascii="Times New Roman" w:hAnsi="Times New Roman" w:eastAsiaTheme="minorHAnsi"/>
          <w:color w:val="auto"/>
          <w:kern w:val="0"/>
          <w:sz w:val="22"/>
          <w:szCs w:val="22"/>
          <w:lang w:val="pl-PL" w:eastAsia="en-US" w:bidi="ar-SA"/>
        </w:rPr>
        <w:t xml:space="preserve">462 </w:t>
      </w:r>
      <w:r>
        <w:rPr>
          <w:rFonts w:cs="Times New Roman" w:ascii="Times New Roman" w:hAnsi="Times New Roman"/>
        </w:rPr>
        <w:t xml:space="preserve">ust. </w:t>
      </w:r>
      <w:r>
        <w:rPr>
          <w:rFonts w:eastAsia="Calibri" w:cs="Times New Roman" w:ascii="Times New Roman" w:hAnsi="Times New Roman" w:eastAsiaTheme="minorHAnsi"/>
          <w:color w:val="auto"/>
          <w:kern w:val="0"/>
          <w:sz w:val="22"/>
          <w:szCs w:val="22"/>
          <w:lang w:val="pl-PL" w:eastAsia="en-US" w:bidi="ar-SA"/>
        </w:rPr>
        <w:t>2</w:t>
      </w:r>
      <w:r>
        <w:rPr>
          <w:rFonts w:cs="Times New Roman" w:ascii="Times New Roman" w:hAnsi="Times New Roman"/>
        </w:rPr>
        <w:t xml:space="preserve"> ustawy Pzp Zmawiający żąda wskazania przez Wykonawcę w ofercie:</w:t>
      </w:r>
    </w:p>
    <w:p>
      <w:pPr>
        <w:pStyle w:val="ListParagraph"/>
        <w:numPr>
          <w:ilvl w:val="0"/>
          <w:numId w:val="10"/>
        </w:numPr>
        <w:spacing w:lineRule="auto" w:line="240" w:before="0" w:after="0"/>
        <w:contextualSpacing/>
        <w:jc w:val="both"/>
        <w:rPr>
          <w:rFonts w:ascii="Times New Roman" w:hAnsi="Times New Roman" w:cs="Times New Roman"/>
        </w:rPr>
      </w:pPr>
      <w:r>
        <w:rPr>
          <w:rFonts w:cs="Times New Roman" w:ascii="Times New Roman" w:hAnsi="Times New Roman"/>
        </w:rPr>
        <w:t>części zamówienia, której wykonanie powierzy podwykonawcom,</w:t>
      </w:r>
    </w:p>
    <w:p>
      <w:pPr>
        <w:pStyle w:val="ListParagraph"/>
        <w:numPr>
          <w:ilvl w:val="0"/>
          <w:numId w:val="10"/>
        </w:numPr>
        <w:spacing w:lineRule="auto" w:line="240" w:before="0" w:after="0"/>
        <w:contextualSpacing/>
        <w:jc w:val="both"/>
        <w:rPr>
          <w:rFonts w:ascii="Times New Roman" w:hAnsi="Times New Roman" w:cs="Times New Roman"/>
        </w:rPr>
      </w:pPr>
      <w:r>
        <w:rPr>
          <w:rFonts w:cs="Times New Roman" w:ascii="Times New Roman" w:hAnsi="Times New Roman"/>
        </w:rPr>
        <w:t>podania przez Wykonawcę nazw (firm) podwykonawców jeżeli są już znani.</w:t>
      </w:r>
    </w:p>
    <w:p>
      <w:pPr>
        <w:pStyle w:val="ListParagraph"/>
        <w:numPr>
          <w:ilvl w:val="1"/>
          <w:numId w:val="13"/>
        </w:numPr>
        <w:spacing w:lineRule="auto" w:line="240" w:before="0" w:after="0"/>
        <w:ind w:left="788" w:hanging="504"/>
        <w:contextualSpacing/>
        <w:jc w:val="both"/>
        <w:rPr>
          <w:rFonts w:ascii="Times New Roman" w:hAnsi="Times New Roman" w:cs="Times New Roman"/>
        </w:rPr>
      </w:pPr>
      <w:r>
        <w:rPr>
          <w:rFonts w:cs="Times New Roman" w:ascii="Times New Roman" w:hAnsi="Times New Roman"/>
        </w:rPr>
        <w:t>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zadaniu pierwszym, w trakcie realizacji zamówienia, a także przekazuje informacje na temat nowych podwykonawców, którym w późniejszym okresie zamierza powierzyć realizację robót budowlanych lub usług.</w:t>
      </w:r>
    </w:p>
    <w:p>
      <w:pPr>
        <w:pStyle w:val="ListParagraph"/>
        <w:numPr>
          <w:ilvl w:val="1"/>
          <w:numId w:val="13"/>
        </w:numPr>
        <w:spacing w:lineRule="auto" w:line="240" w:before="0" w:after="0"/>
        <w:ind w:left="788" w:hanging="504"/>
        <w:contextualSpacing/>
        <w:jc w:val="both"/>
        <w:rPr>
          <w:rFonts w:ascii="Times New Roman" w:hAnsi="Times New Roman" w:cs="Times New Roman"/>
        </w:rPr>
      </w:pPr>
      <w:r>
        <w:rPr>
          <w:rFonts w:cs="Times New Roman" w:ascii="Times New Roman" w:hAnsi="Times New Roman"/>
        </w:rPr>
        <w:t>Jeżeli zmiana albo rezygnacja z podwykonawcy dotyczy podmiotu, na którego zasoby Wykonawca powoływał się, na zasadach określonych w art.</w:t>
      </w:r>
      <w:r>
        <w:rPr>
          <w:rFonts w:eastAsia="Calibri" w:cs="Times New Roman" w:ascii="Times New Roman" w:hAnsi="Times New Roman" w:eastAsiaTheme="minorHAnsi"/>
          <w:color w:val="auto"/>
          <w:kern w:val="0"/>
          <w:sz w:val="22"/>
          <w:szCs w:val="22"/>
          <w:lang w:val="pl-PL" w:eastAsia="en-US" w:bidi="ar-SA"/>
        </w:rPr>
        <w:t xml:space="preserve">118 </w:t>
      </w:r>
      <w:r>
        <w:rPr>
          <w:rFonts w:cs="Times New Roman" w:ascii="Times New Roman" w:hAnsi="Times New Roman"/>
        </w:rPr>
        <w:t>ustawy Pzp, w celu wykazania spełniania warunków udziału w postępowaniu lub kryteriów selekcji, Wykonawca jest zobowiązany wykazać Zamawiającemu, iż proponowany inny podwykonawca lub Wykonawca samodzielnie spełnia je w stopniu nie mniejszym niż podwykonawca, na którego zasoby wykonawca powoływał się w trakcie postępowania o udzielenie zamówienia.</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 xml:space="preserve">Zgodnie z art. </w:t>
      </w:r>
      <w:r>
        <w:rPr>
          <w:rFonts w:eastAsia="Calibri" w:cs="Times New Roman" w:ascii="Times New Roman" w:hAnsi="Times New Roman" w:eastAsiaTheme="minorHAnsi"/>
          <w:color w:val="auto"/>
          <w:kern w:val="0"/>
          <w:sz w:val="22"/>
          <w:szCs w:val="22"/>
          <w:lang w:val="pl-PL" w:eastAsia="en-US" w:bidi="ar-SA"/>
        </w:rPr>
        <w:t>464</w:t>
      </w:r>
      <w:r>
        <w:rPr>
          <w:rFonts w:cs="Times New Roman" w:ascii="Times New Roman" w:hAnsi="Times New Roman"/>
        </w:rPr>
        <w:t xml:space="preserve"> Ustawy Zamawiający określił w Umowie stanowiącej </w:t>
      </w:r>
      <w:r>
        <w:rPr>
          <w:rFonts w:cs="Times New Roman" w:ascii="Times New Roman" w:hAnsi="Times New Roman"/>
          <w:b/>
          <w:bCs/>
          <w:color w:val="auto"/>
        </w:rPr>
        <w:t xml:space="preserve">Załącznik nr </w:t>
      </w:r>
      <w:r>
        <w:rPr>
          <w:rFonts w:eastAsia="Calibri" w:cs="Times New Roman" w:ascii="Times New Roman" w:hAnsi="Times New Roman"/>
          <w:b/>
          <w:bCs/>
          <w:color w:val="auto"/>
          <w:kern w:val="0"/>
          <w:sz w:val="22"/>
          <w:szCs w:val="22"/>
          <w:lang w:val="pl-PL" w:eastAsia="en-US" w:bidi="ar-SA"/>
        </w:rPr>
        <w:t>6</w:t>
      </w:r>
      <w:r>
        <w:rPr>
          <w:rFonts w:cs="Times New Roman" w:ascii="Times New Roman" w:hAnsi="Times New Roman"/>
          <w:b/>
          <w:bCs/>
          <w:color w:val="auto"/>
        </w:rPr>
        <w:t xml:space="preserve"> do SWZ.</w:t>
      </w:r>
    </w:p>
    <w:p>
      <w:pPr>
        <w:pStyle w:val="ListParagraph"/>
        <w:numPr>
          <w:ilvl w:val="2"/>
          <w:numId w:val="13"/>
        </w:numPr>
        <w:spacing w:lineRule="auto" w:line="240" w:before="0" w:after="0"/>
        <w:contextualSpacing/>
        <w:jc w:val="both"/>
        <w:rPr>
          <w:rFonts w:ascii="Times New Roman" w:hAnsi="Times New Roman" w:cs="Times New Roman"/>
        </w:rPr>
      </w:pPr>
      <w:r>
        <w:rPr>
          <w:rFonts w:cs="Times New Roman" w:ascii="Times New Roman" w:hAnsi="Times New Roman"/>
        </w:rPr>
        <w:t>wymagania dotyczące umowy o podwykonawstwo, której przedmiotem są roboty budowlane, których niespełnienie spowoduje zgłoszenie przez Zamawiającego odpowiednio zastrzeżeń lub sprzeciwu,</w:t>
      </w:r>
    </w:p>
    <w:p>
      <w:pPr>
        <w:pStyle w:val="ListParagraph"/>
        <w:numPr>
          <w:ilvl w:val="2"/>
          <w:numId w:val="13"/>
        </w:numPr>
        <w:spacing w:lineRule="auto" w:line="240" w:before="0" w:after="0"/>
        <w:contextualSpacing/>
        <w:jc w:val="both"/>
        <w:rPr>
          <w:rFonts w:ascii="Times New Roman" w:hAnsi="Times New Roman" w:cs="Times New Roman"/>
        </w:rPr>
      </w:pPr>
      <w:r>
        <w:rPr>
          <w:rFonts w:cs="Times New Roman" w:ascii="Times New Roman" w:hAnsi="Times New Roman"/>
        </w:rPr>
        <w:t>informacje o umowach o podwykonawstwo, których przedmiotem są dostawy lub usługi, które z uwagi na wartość lub przedmiot tych dostaw lub usług, nie podlegają obowiązkowi przedkładania Zamawiającemu.</w:t>
      </w:r>
    </w:p>
    <w:p>
      <w:pPr>
        <w:pStyle w:val="Normal"/>
        <w:spacing w:lineRule="auto" w:line="240" w:before="0" w:after="0"/>
        <w:jc w:val="both"/>
        <w:rPr/>
      </w:pPr>
      <w:r>
        <w:rPr/>
      </w:r>
    </w:p>
    <w:p>
      <w:pPr>
        <w:pStyle w:val="ListParagraph"/>
        <w:numPr>
          <w:ilvl w:val="0"/>
          <w:numId w:val="13"/>
        </w:numPr>
        <w:spacing w:lineRule="auto" w:line="240" w:before="0" w:after="0"/>
        <w:contextualSpacing/>
        <w:jc w:val="both"/>
        <w:rPr>
          <w:rFonts w:ascii="Times New Roman" w:hAnsi="Times New Roman" w:cs="Times New Roman"/>
          <w:b/>
        </w:rPr>
      </w:pPr>
      <w:bookmarkStart w:id="102" w:name="1%25252525252525252525252525252525252525"/>
      <w:bookmarkStart w:id="103" w:name="1%25252525252525252525252525252525252525"/>
      <w:bookmarkStart w:id="104" w:name="1%25252525252525252525252525252525252525"/>
      <w:bookmarkEnd w:id="102"/>
      <w:bookmarkEnd w:id="103"/>
      <w:bookmarkEnd w:id="104"/>
      <w:r>
        <w:rPr>
          <w:rFonts w:cs="Times New Roman" w:ascii="Times New Roman" w:hAnsi="Times New Roman"/>
          <w:b/>
          <w:color w:val="000000"/>
        </w:rPr>
        <w:t xml:space="preserve">Informacje o sposobie porozumiewania się Zamawiającego z Wykonawcami oraz przekazywania oświadczeń lub dokumentów a także wskazanie osób uprawnionych do porozumiewania się </w:t>
        <w:br/>
        <w:t>z wykonawcami:</w:t>
      </w:r>
      <w:r>
        <w:fldChar w:fldCharType="begin"/>
      </w:r>
      <w:r>
        <w:rPr>
          <w:b/>
          <w:rFonts w:cs="Times New Roman" w:ascii="Times New Roman" w:hAnsi="Times New Roman"/>
          <w:color w:val="000000"/>
        </w:rPr>
        <w:instrText xml:space="preserve"> TC "Informacje o sposobie porozumiewania się Zamawiającego z Wykonawcami oraz przekazywania oświadczeń lub dokumentów a także wskazanie osób uprawnionych do porozumiewania się z wykonawcami:" \l 9 </w:instrText>
      </w:r>
      <w:r>
        <w:rPr>
          <w:b/>
          <w:rFonts w:cs="Times New Roman" w:ascii="Times New Roman" w:hAnsi="Times New Roman"/>
          <w:color w:val="000000"/>
        </w:rPr>
        <w:fldChar w:fldCharType="separate"/>
      </w:r>
      <w:r>
        <w:rPr>
          <w:rFonts w:cs="Times New Roman" w:ascii="Times New Roman" w:hAnsi="Times New Roman"/>
          <w:b/>
          <w:color w:val="000000"/>
        </w:rPr>
      </w:r>
      <w:r>
        <w:rPr>
          <w:b/>
          <w:rFonts w:cs="Times New Roman" w:ascii="Times New Roman" w:hAnsi="Times New Roman"/>
          <w:color w:val="000000"/>
        </w:rPr>
        <w:fldChar w:fldCharType="end"/>
      </w:r>
      <w:r>
        <w:fldChar w:fldCharType="begin"/>
      </w:r>
      <w:r>
        <w:rPr>
          <w:b/>
          <w:rFonts w:cs="Times New Roman" w:ascii="Times New Roman" w:hAnsi="Times New Roman"/>
          <w:color w:val="000000"/>
        </w:rPr>
        <w:instrText xml:space="preserve"> TC "Informacje o sposobie porozumiewania się Zamawiającego z Wykonawcami oraz przekazywania oświadczeń lub dokumentów a także wskazanie osób uprawnionych do porozumiewania się z wykonawcami:" \l 9 </w:instrText>
      </w:r>
      <w:r>
        <w:rPr>
          <w:b/>
          <w:rFonts w:cs="Times New Roman" w:ascii="Times New Roman" w:hAnsi="Times New Roman"/>
          <w:color w:val="000000"/>
        </w:rPr>
        <w:fldChar w:fldCharType="separate"/>
      </w:r>
      <w:bookmarkStart w:id="105" w:name="1%25252525252525252525252525252525252525"/>
      <w:bookmarkEnd w:id="105"/>
      <w:r>
        <w:rPr>
          <w:rFonts w:cs="Times New Roman" w:ascii="Times New Roman" w:hAnsi="Times New Roman"/>
          <w:b/>
          <w:color w:val="000000"/>
        </w:rPr>
      </w:r>
      <w:r>
        <w:rPr>
          <w:b/>
          <w:rFonts w:cs="Times New Roman" w:ascii="Times New Roman" w:hAnsi="Times New Roman"/>
          <w:color w:val="000000"/>
        </w:rPr>
        <w:fldChar w:fldCharType="end"/>
      </w:r>
      <w:r>
        <w:fldChar w:fldCharType="begin"/>
      </w:r>
      <w:r>
        <w:rPr>
          <w:b/>
          <w:rFonts w:cs="Times New Roman" w:ascii="Times New Roman" w:hAnsi="Times New Roman"/>
          <w:color w:val="000000"/>
        </w:rPr>
        <w:instrText xml:space="preserve"> TC "Informacje o sposobie porozumiewania się Zamawiającego z Wykonawcami oraz przekazywania oświadczeń lub dokumentów a także wskazanie osób uprawnionych do porozumiewania się z wykonawcami:" \l 9 </w:instrText>
      </w:r>
      <w:r>
        <w:rPr>
          <w:b/>
          <w:rFonts w:cs="Times New Roman" w:ascii="Times New Roman" w:hAnsi="Times New Roman"/>
          <w:color w:val="000000"/>
        </w:rPr>
        <w:fldChar w:fldCharType="separate"/>
      </w:r>
      <w:bookmarkStart w:id="106" w:name="1%25252525252525252525252525252525252525"/>
      <w:bookmarkStart w:id="107" w:name="1%25252525252525252525252525252525252525"/>
      <w:bookmarkStart w:id="108" w:name="1%25252525252525252525252525252525252525"/>
      <w:bookmarkStart w:id="109" w:name="1%25252525252525252525252525252525252525"/>
      <w:bookmarkEnd w:id="106"/>
      <w:bookmarkEnd w:id="107"/>
      <w:bookmarkEnd w:id="108"/>
      <w:bookmarkEnd w:id="109"/>
      <w:r>
        <w:rPr>
          <w:rFonts w:cs="Times New Roman" w:ascii="Times New Roman" w:hAnsi="Times New Roman"/>
          <w:b/>
          <w:color w:val="000000"/>
        </w:rPr>
      </w:r>
      <w:r>
        <w:rPr>
          <w:b/>
          <w:rFonts w:cs="Times New Roman" w:ascii="Times New Roman" w:hAnsi="Times New Roman"/>
          <w:color w:val="000000"/>
        </w:rPr>
        <w:fldChar w:fldCharType="end"/>
      </w:r>
      <w:r>
        <w:fldChar w:fldCharType="begin"/>
      </w:r>
      <w:r>
        <w:rPr>
          <w:b/>
          <w:rFonts w:cs="Times New Roman" w:ascii="Times New Roman" w:hAnsi="Times New Roman"/>
          <w:color w:val="000000"/>
        </w:rPr>
        <w:instrText xml:space="preserve"> TC "Informacje o sposobie porozumiewania się Zamawiającego z Wykonawcami oraz przekazywania oświadczeń lub dokumentów a także wskazanie osób uprawnionych do porozumiewania się z wykonawcami:" \l 9 </w:instrText>
      </w:r>
      <w:r>
        <w:rPr>
          <w:b/>
          <w:rFonts w:cs="Times New Roman" w:ascii="Times New Roman" w:hAnsi="Times New Roman"/>
          <w:color w:val="000000"/>
        </w:rPr>
        <w:fldChar w:fldCharType="separate"/>
      </w:r>
      <w:bookmarkStart w:id="110" w:name="1%25252525252525252525252525252525252525"/>
      <w:bookmarkEnd w:id="110"/>
      <w:r>
        <w:rPr>
          <w:rFonts w:cs="Times New Roman" w:ascii="Times New Roman" w:hAnsi="Times New Roman"/>
          <w:b/>
          <w:color w:val="000000"/>
        </w:rPr>
      </w:r>
      <w:r>
        <w:rPr>
          <w:b/>
          <w:rFonts w:cs="Times New Roman" w:ascii="Times New Roman" w:hAnsi="Times New Roman"/>
          <w:color w:val="000000"/>
        </w:rPr>
        <w:fldChar w:fldCharType="end"/>
      </w:r>
      <w:r>
        <w:fldChar w:fldCharType="begin"/>
      </w:r>
      <w:r>
        <w:rPr>
          <w:b/>
          <w:rFonts w:cs="Times New Roman" w:ascii="Times New Roman" w:hAnsi="Times New Roman"/>
          <w:color w:val="000000"/>
        </w:rPr>
        <w:instrText xml:space="preserve"> TC "Informacje o sposobie porozumiewania się Zamawiającego z Wykonawcami oraz przekazywania oświadczeń lub dokumentów a także wskazanie osób uprawnionych do porozumiewania się z wykonawcami:" \l 9 </w:instrText>
      </w:r>
      <w:r>
        <w:rPr>
          <w:b/>
          <w:rFonts w:cs="Times New Roman" w:ascii="Times New Roman" w:hAnsi="Times New Roman"/>
          <w:color w:val="000000"/>
        </w:rPr>
        <w:fldChar w:fldCharType="separate"/>
      </w:r>
      <w:r>
        <w:rPr>
          <w:rFonts w:cs="Times New Roman" w:ascii="Times New Roman" w:hAnsi="Times New Roman"/>
          <w:b/>
          <w:color w:val="000000"/>
        </w:rPr>
      </w:r>
      <w:r>
        <w:rPr>
          <w:b/>
          <w:rFonts w:cs="Times New Roman" w:ascii="Times New Roman" w:hAnsi="Times New Roman"/>
          <w:color w:val="000000"/>
        </w:rPr>
        <w:fldChar w:fldCharType="end"/>
      </w:r>
      <w:r>
        <w:fldChar w:fldCharType="begin"/>
      </w:r>
      <w:r>
        <w:rPr>
          <w:b/>
          <w:rFonts w:cs="Times New Roman" w:ascii="Times New Roman" w:hAnsi="Times New Roman"/>
          <w:color w:val="000000"/>
        </w:rPr>
        <w:instrText xml:space="preserve"> TC "Informacje o sposobie porozumiewania się Zamawiającego z Wykonawcami oraz przekazywania oświadczeń lub dokumentów a także wskazanie osób uprawnionych do porozumiewania się z wykonawcami:" \l 9 </w:instrText>
      </w:r>
      <w:r>
        <w:rPr>
          <w:b/>
          <w:rFonts w:cs="Times New Roman" w:ascii="Times New Roman" w:hAnsi="Times New Roman"/>
          <w:color w:val="000000"/>
        </w:rPr>
        <w:fldChar w:fldCharType="separate"/>
      </w:r>
      <w:r>
        <w:rPr>
          <w:rFonts w:cs="Times New Roman" w:ascii="Times New Roman" w:hAnsi="Times New Roman"/>
          <w:b/>
          <w:color w:val="000000"/>
        </w:rPr>
      </w:r>
      <w:r>
        <w:rPr>
          <w:b/>
          <w:rFonts w:cs="Times New Roman" w:ascii="Times New Roman" w:hAnsi="Times New Roman"/>
          <w:color w:val="000000"/>
        </w:rPr>
        <w:fldChar w:fldCharType="end"/>
      </w:r>
      <w:r>
        <w:fldChar w:fldCharType="begin"/>
      </w:r>
      <w:r>
        <w:rPr>
          <w:b/>
          <w:rFonts w:cs="Times New Roman" w:ascii="Times New Roman" w:hAnsi="Times New Roman"/>
          <w:color w:val="000000"/>
        </w:rPr>
        <w:instrText xml:space="preserve"> TC "Informacje o sposobie porozumiewania się Zamawiającego z Wykonawcami oraz przekazywania oświadczeń lub dokumentów a także wskazanie osób uprawnionych do porozumiewania się z wykonawcami:" \l 9 </w:instrText>
      </w:r>
      <w:r>
        <w:rPr>
          <w:b/>
          <w:rFonts w:cs="Times New Roman" w:ascii="Times New Roman" w:hAnsi="Times New Roman"/>
          <w:color w:val="000000"/>
        </w:rPr>
        <w:fldChar w:fldCharType="separate"/>
      </w:r>
      <w:r>
        <w:rPr>
          <w:rFonts w:cs="Times New Roman" w:ascii="Times New Roman" w:hAnsi="Times New Roman"/>
          <w:b/>
          <w:color w:val="000000"/>
        </w:rPr>
      </w:r>
      <w:r>
        <w:rPr>
          <w:b/>
          <w:rFonts w:cs="Times New Roman" w:ascii="Times New Roman" w:hAnsi="Times New Roman"/>
          <w:color w:val="000000"/>
        </w:rPr>
        <w:fldChar w:fldCharType="end"/>
      </w:r>
      <w:r>
        <w:fldChar w:fldCharType="begin"/>
      </w:r>
      <w:r>
        <w:rPr>
          <w:b/>
          <w:rFonts w:cs="Times New Roman" w:ascii="Times New Roman" w:hAnsi="Times New Roman"/>
          <w:color w:val="000000"/>
        </w:rPr>
        <w:instrText xml:space="preserve"> TC "Informacje o sposobie porozumiewania się Zamawiającego z Wykonawcami oraz przekazywania oświadczeń lub dokumentów a także wskazanie osób uprawnionych do porozumiewania się z wykonawcami:" \l 9 </w:instrText>
      </w:r>
      <w:r>
        <w:rPr>
          <w:b/>
          <w:rFonts w:cs="Times New Roman" w:ascii="Times New Roman" w:hAnsi="Times New Roman"/>
          <w:color w:val="000000"/>
        </w:rPr>
        <w:fldChar w:fldCharType="separate"/>
      </w:r>
      <w:r>
        <w:rPr>
          <w:rFonts w:cs="Times New Roman" w:ascii="Times New Roman" w:hAnsi="Times New Roman"/>
          <w:b/>
          <w:color w:val="000000"/>
        </w:rPr>
      </w:r>
      <w:r>
        <w:rPr>
          <w:b/>
          <w:rFonts w:cs="Times New Roman" w:ascii="Times New Roman" w:hAnsi="Times New Roman"/>
          <w:color w:val="000000"/>
        </w:rPr>
        <w:fldChar w:fldCharType="end"/>
      </w:r>
      <w:r>
        <w:fldChar w:fldCharType="begin"/>
      </w:r>
      <w:r>
        <w:rPr>
          <w:b/>
          <w:rFonts w:cs="Times New Roman" w:ascii="Times New Roman" w:hAnsi="Times New Roman"/>
        </w:rPr>
        <w:instrText xml:space="preserve"> TC "Informacje o sposobie porozumiewania się Zamawiającego z Wykonawcami oraz przekazywania oświadczeń lub dokumentów a także wskazanie osób uprawnionych do porozumiewania się z wykonawcami:"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"Informacje o sposobie porozumiewania się Zamawiającego z Wykonawcami oraz przekazywania oświadczeń lub dokumentów a także wskazanie osób uprawnionych do porozumiewania się z wykonawcami:"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"Informacje o sposobie porozumiewania się Zamawiającego z Wykonawcami oraz przekazywania oświadczeń lub dokumentów a także wskazanie osób uprawnionych do porozumiewania się z wykonawcami:"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"Informacje o sposobie porozumiewania się Zamawiającego z Wykonawcami oraz przekazywania oświadczeń lub dokumentów a także wskazanie osób uprawnionych do porozumiewania się z wykonawcami:"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numPr>
          <w:ilvl w:val="1"/>
          <w:numId w:val="13"/>
        </w:numPr>
        <w:spacing w:lineRule="auto" w:line="240" w:before="0" w:after="0"/>
        <w:ind w:left="792" w:hanging="508"/>
        <w:contextualSpacing/>
        <w:jc w:val="both"/>
        <w:rPr>
          <w:color w:val="000000"/>
        </w:rPr>
      </w:pPr>
      <w:r>
        <w:rPr>
          <w:rFonts w:cs="Times New Roman" w:ascii="Times New Roman" w:hAnsi="Times New Roman"/>
          <w:color w:val="000000"/>
        </w:rPr>
        <w:t xml:space="preserve">Postępowanie prowadzone jest w języku polskim w formie elektronicznej za pośrednictwem </w:t>
      </w:r>
      <w:hyperlink r:id="rId5">
        <w:r>
          <w:rPr>
            <w:rStyle w:val="Czeinternetowe"/>
            <w:rFonts w:cs="Times New Roman" w:ascii="Times New Roman" w:hAnsi="Times New Roman"/>
            <w:color w:val="000000"/>
          </w:rPr>
          <w:t>platformazakupowa.pl</w:t>
        </w:r>
      </w:hyperlink>
      <w:r>
        <w:rPr>
          <w:rFonts w:cs="Times New Roman" w:ascii="Times New Roman" w:hAnsi="Times New Roman"/>
          <w:color w:val="000000"/>
        </w:rPr>
        <w:t xml:space="preserve"> pod adresem:  </w:t>
      </w:r>
      <w:hyperlink r:id="rId6">
        <w:r>
          <w:rPr>
            <w:rStyle w:val="Czeinternetowe"/>
            <w:rFonts w:cs="Times New Roman" w:ascii="Times New Roman" w:hAnsi="Times New Roman"/>
            <w:color w:val="000000"/>
          </w:rPr>
          <w:t>https://platformazakupowa.pl/pn/ug_r</w:t>
        </w:r>
      </w:hyperlink>
      <w:r>
        <w:rPr>
          <w:rFonts w:cs="Times New Roman" w:ascii="Times New Roman" w:hAnsi="Times New Roman"/>
          <w:color w:val="000000"/>
        </w:rPr>
        <w:t>edzikowo</w:t>
      </w:r>
    </w:p>
    <w:p>
      <w:pPr>
        <w:pStyle w:val="ListParagraph"/>
        <w:numPr>
          <w:ilvl w:val="1"/>
          <w:numId w:val="13"/>
        </w:numPr>
        <w:spacing w:lineRule="auto" w:line="240" w:before="0" w:after="0"/>
        <w:ind w:left="792" w:hanging="508"/>
        <w:contextualSpacing/>
        <w:jc w:val="both"/>
        <w:rPr>
          <w:color w:val="000000"/>
        </w:rPr>
      </w:pPr>
      <w:r>
        <w:rPr>
          <w:rFonts w:cs="Times New Roman" w:ascii="Times New Roman" w:hAnsi="Times New Roman"/>
          <w:color w:val="00000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7">
        <w:r>
          <w:rPr>
            <w:rStyle w:val="Czeinternetowe"/>
            <w:rFonts w:cs="Times New Roman" w:ascii="Times New Roman" w:hAnsi="Times New Roman"/>
            <w:color w:val="000000"/>
          </w:rPr>
          <w:t>platformazakupowa.pl</w:t>
        </w:r>
      </w:hyperlink>
      <w:r>
        <w:rPr>
          <w:rFonts w:cs="Times New Roman" w:ascii="Times New Roman" w:hAnsi="Times New Roman"/>
          <w:color w:val="000000"/>
        </w:rPr>
        <w:t xml:space="preserve"> i formularza „Wyślij wiadomość do zamawiającego”. Za datę przekazania (wpływu) oświadczeń, wniosków, zawiadomień oraz informacji przyjmuje się </w:t>
        <w:tab/>
        <w:t xml:space="preserve">datę ich przesłania za pośrednictwem </w:t>
      </w:r>
      <w:hyperlink r:id="rId8">
        <w:r>
          <w:rPr>
            <w:rStyle w:val="Czeinternetowe"/>
            <w:rFonts w:cs="Times New Roman" w:ascii="Times New Roman" w:hAnsi="Times New Roman"/>
            <w:color w:val="000000"/>
          </w:rPr>
          <w:t>platformazakupowa.pl</w:t>
        </w:r>
      </w:hyperlink>
      <w:r>
        <w:rPr>
          <w:rFonts w:cs="Times New Roman" w:ascii="Times New Roman" w:hAnsi="Times New Roman"/>
          <w:color w:val="000000"/>
        </w:rPr>
        <w:t xml:space="preserve"> poprzez kliknięcie przycisku „Wyślij wiadomość do zamawiającego” po których pojawi się komunikat, że wiadomość została wysłana do zamawiającego.</w:t>
      </w:r>
    </w:p>
    <w:p>
      <w:pPr>
        <w:pStyle w:val="ListParagraph"/>
        <w:numPr>
          <w:ilvl w:val="1"/>
          <w:numId w:val="13"/>
        </w:numPr>
        <w:spacing w:lineRule="auto" w:line="240" w:before="0" w:after="0"/>
        <w:ind w:left="792" w:hanging="508"/>
        <w:contextualSpacing/>
        <w:jc w:val="both"/>
        <w:rPr>
          <w:color w:val="000000"/>
        </w:rPr>
      </w:pPr>
      <w:r>
        <w:rPr>
          <w:rFonts w:cs="Times New Roman" w:ascii="Times New Roman" w:hAnsi="Times New Roman"/>
          <w:color w:val="000000"/>
        </w:rPr>
        <w:t xml:space="preserve">Zamawiający będzie przekazywał wykonawcom informacje w formie elektronicznej za pośrednictwem </w:t>
      </w:r>
      <w:hyperlink r:id="rId9">
        <w:r>
          <w:rPr>
            <w:rStyle w:val="Czeinternetowe"/>
            <w:rFonts w:cs="Times New Roman" w:ascii="Times New Roman" w:hAnsi="Times New Roman"/>
            <w:color w:val="000000"/>
          </w:rPr>
          <w:t>platformazakupowa.pl</w:t>
        </w:r>
      </w:hyperlink>
      <w:r>
        <w:rPr>
          <w:rFonts w:cs="Times New Roman" w:ascii="Times New Roman" w:hAnsi="Times New Roman"/>
          <w:color w:val="00000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0">
        <w:r>
          <w:rPr>
            <w:rStyle w:val="Czeinternetowe"/>
            <w:rFonts w:cs="Times New Roman" w:ascii="Times New Roman" w:hAnsi="Times New Roman"/>
            <w:color w:val="000000"/>
          </w:rPr>
          <w:t>platformazakupowa.pl</w:t>
        </w:r>
      </w:hyperlink>
      <w:r>
        <w:rPr>
          <w:rFonts w:cs="Times New Roman" w:ascii="Times New Roman" w:hAnsi="Times New Roman"/>
          <w:color w:val="000000"/>
        </w:rPr>
        <w:t xml:space="preserve"> do konkretnego wykonawcy.</w:t>
      </w:r>
    </w:p>
    <w:p>
      <w:pPr>
        <w:pStyle w:val="ListParagraph"/>
        <w:numPr>
          <w:ilvl w:val="1"/>
          <w:numId w:val="13"/>
        </w:numPr>
        <w:spacing w:lineRule="auto" w:line="240" w:before="0" w:after="0"/>
        <w:ind w:left="792" w:hanging="508"/>
        <w:contextualSpacing/>
        <w:jc w:val="both"/>
        <w:rPr>
          <w:color w:val="000000"/>
        </w:rPr>
      </w:pPr>
      <w:r>
        <w:rPr>
          <w:rFonts w:cs="Times New Roman" w:ascii="Times New Roman" w:hAnsi="Times New Roman"/>
          <w:color w:val="000000"/>
        </w:rPr>
        <w:t xml:space="preserve">Wykonawca jako podmiot profesjonalny ma obowiązek sprawdzania komunikatów i wiadomości bezpośrednio na </w:t>
      </w:r>
      <w:hyperlink r:id="rId11">
        <w:r>
          <w:rPr>
            <w:rStyle w:val="Czeinternetowe"/>
            <w:rFonts w:cs="Times New Roman" w:ascii="Times New Roman" w:hAnsi="Times New Roman"/>
            <w:color w:val="000000"/>
          </w:rPr>
          <w:t>platformazakupowa.pl</w:t>
        </w:r>
      </w:hyperlink>
      <w:r>
        <w:rPr>
          <w:rFonts w:cs="Times New Roman" w:ascii="Times New Roman" w:hAnsi="Times New Roman"/>
          <w:color w:val="000000"/>
        </w:rPr>
        <w:t xml:space="preserve"> przesłanych przez zamawiającego, gdyż system powiadomień może ulec awarii lub powiadomienie może trafić do folderu SPAM.</w:t>
      </w:r>
    </w:p>
    <w:p>
      <w:pPr>
        <w:pStyle w:val="ListParagraph"/>
        <w:numPr>
          <w:ilvl w:val="1"/>
          <w:numId w:val="13"/>
        </w:numPr>
        <w:spacing w:lineRule="auto" w:line="240" w:before="0" w:after="0"/>
        <w:ind w:left="792" w:hanging="508"/>
        <w:contextualSpacing/>
        <w:jc w:val="both"/>
        <w:rPr>
          <w:color w:val="000000"/>
        </w:rPr>
      </w:pPr>
      <w:r>
        <w:rPr>
          <w:rFonts w:cs="Times New Roman" w:ascii="Times New Roman" w:hAnsi="Times New Roman"/>
          <w:color w:val="000000"/>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w:t>
      </w:r>
      <w:hyperlink r:id="rId12">
        <w:r>
          <w:rPr>
            <w:rStyle w:val="Czeinternetowe"/>
            <w:rFonts w:cs="Times New Roman" w:ascii="Times New Roman" w:hAnsi="Times New Roman"/>
            <w:color w:val="000000"/>
          </w:rPr>
          <w:t>platformazakupowa.pl</w:t>
        </w:r>
      </w:hyperlink>
      <w:r>
        <w:rPr>
          <w:rFonts w:cs="Times New Roman" w:ascii="Times New Roman" w:hAnsi="Times New Roman"/>
          <w:color w:val="000000"/>
        </w:rPr>
        <w:t>, tj.:</w:t>
      </w:r>
    </w:p>
    <w:p>
      <w:pPr>
        <w:pStyle w:val="ListParagraph"/>
        <w:widowControl/>
        <w:numPr>
          <w:ilvl w:val="0"/>
          <w:numId w:val="15"/>
        </w:numPr>
        <w:bidi w:val="0"/>
        <w:spacing w:lineRule="auto" w:line="240" w:before="0" w:after="0"/>
        <w:ind w:left="1304" w:right="0" w:hanging="510"/>
        <w:contextualSpacing/>
        <w:jc w:val="both"/>
        <w:rPr>
          <w:color w:val="000000"/>
        </w:rPr>
      </w:pPr>
      <w:r>
        <w:rPr>
          <w:rFonts w:cs="Times New Roman" w:ascii="Times New Roman" w:hAnsi="Times New Roman"/>
          <w:color w:val="000000"/>
        </w:rPr>
        <w:t>stały dostęp do sieci Internet o gwarantowanej przepustowości nie mniejszej niż 512 kb/s,</w:t>
      </w:r>
    </w:p>
    <w:p>
      <w:pPr>
        <w:pStyle w:val="ListParagraph"/>
        <w:widowControl/>
        <w:numPr>
          <w:ilvl w:val="0"/>
          <w:numId w:val="15"/>
        </w:numPr>
        <w:bidi w:val="0"/>
        <w:spacing w:lineRule="auto" w:line="240" w:before="0" w:after="0"/>
        <w:ind w:left="1304" w:right="0" w:hanging="510"/>
        <w:contextualSpacing/>
        <w:jc w:val="both"/>
        <w:rPr>
          <w:color w:val="000000"/>
        </w:rPr>
      </w:pPr>
      <w:r>
        <w:rPr>
          <w:rFonts w:cs="Times New Roman" w:ascii="Times New Roman" w:hAnsi="Times New Roman"/>
          <w:color w:val="000000"/>
        </w:rPr>
        <w:t>komputer klasy PC lub MAC o następującej konfiguracji: pamięć min. 2 GB Ram, procesor Intel IV 2 GHZ lub jego nowsza wersja, jeden z systemów operacyjnych - MS Windows 7, Mac Os x 10 4, Linux, lub ich nowsze wersje,</w:t>
      </w:r>
    </w:p>
    <w:p>
      <w:pPr>
        <w:pStyle w:val="ListParagraph"/>
        <w:widowControl/>
        <w:numPr>
          <w:ilvl w:val="0"/>
          <w:numId w:val="15"/>
        </w:numPr>
        <w:bidi w:val="0"/>
        <w:spacing w:lineRule="auto" w:line="240" w:before="0" w:after="0"/>
        <w:ind w:left="1304" w:right="0" w:hanging="510"/>
        <w:contextualSpacing/>
        <w:jc w:val="both"/>
        <w:rPr>
          <w:color w:val="000000"/>
        </w:rPr>
      </w:pPr>
      <w:r>
        <w:rPr>
          <w:rFonts w:cs="Times New Roman" w:ascii="Times New Roman" w:hAnsi="Times New Roman"/>
          <w:color w:val="000000"/>
        </w:rPr>
        <w:t>zainstalowana dowolna przeglądarka internetowa, w przypadku Internet Explorer minimalnie wersja 10 0.,</w:t>
      </w:r>
    </w:p>
    <w:p>
      <w:pPr>
        <w:pStyle w:val="ListParagraph"/>
        <w:widowControl/>
        <w:numPr>
          <w:ilvl w:val="0"/>
          <w:numId w:val="15"/>
        </w:numPr>
        <w:bidi w:val="0"/>
        <w:spacing w:lineRule="auto" w:line="240" w:before="0" w:after="0"/>
        <w:ind w:left="1304" w:right="0" w:hanging="510"/>
        <w:contextualSpacing/>
        <w:jc w:val="both"/>
        <w:rPr>
          <w:color w:val="000000"/>
        </w:rPr>
      </w:pPr>
      <w:r>
        <w:rPr>
          <w:rFonts w:cs="Times New Roman" w:ascii="Times New Roman" w:hAnsi="Times New Roman"/>
          <w:color w:val="000000"/>
        </w:rPr>
        <w:t>włączona obsługa JavaScript,</w:t>
      </w:r>
    </w:p>
    <w:p>
      <w:pPr>
        <w:pStyle w:val="ListParagraph"/>
        <w:widowControl/>
        <w:numPr>
          <w:ilvl w:val="0"/>
          <w:numId w:val="15"/>
        </w:numPr>
        <w:bidi w:val="0"/>
        <w:spacing w:lineRule="auto" w:line="240" w:before="0" w:after="0"/>
        <w:ind w:left="1304" w:right="0" w:hanging="510"/>
        <w:contextualSpacing/>
        <w:jc w:val="both"/>
        <w:rPr>
          <w:color w:val="000000"/>
        </w:rPr>
      </w:pPr>
      <w:r>
        <w:rPr>
          <w:rFonts w:cs="Times New Roman" w:ascii="Times New Roman" w:hAnsi="Times New Roman"/>
          <w:color w:val="000000"/>
        </w:rPr>
        <w:t>zainstalowany program Adobe Acrobat Reader lub inny obsługujący format plików .pdf,</w:t>
      </w:r>
    </w:p>
    <w:p>
      <w:pPr>
        <w:pStyle w:val="ListParagraph"/>
        <w:widowControl/>
        <w:numPr>
          <w:ilvl w:val="0"/>
          <w:numId w:val="15"/>
        </w:numPr>
        <w:bidi w:val="0"/>
        <w:spacing w:lineRule="auto" w:line="240" w:before="0" w:after="0"/>
        <w:ind w:left="1304" w:right="0" w:hanging="510"/>
        <w:contextualSpacing/>
        <w:jc w:val="both"/>
        <w:rPr>
          <w:color w:val="000000"/>
        </w:rPr>
      </w:pPr>
      <w:r>
        <w:rPr>
          <w:rFonts w:cs="Times New Roman" w:ascii="Times New Roman" w:hAnsi="Times New Roman"/>
          <w:color w:val="000000"/>
        </w:rPr>
        <w:t>Platformazakupowa.pl działa według standardu przyjętego w komunikacji sieciowej - kodowanie UTF8,</w:t>
      </w:r>
    </w:p>
    <w:p>
      <w:pPr>
        <w:pStyle w:val="ListParagraph"/>
        <w:widowControl/>
        <w:numPr>
          <w:ilvl w:val="0"/>
          <w:numId w:val="15"/>
        </w:numPr>
        <w:bidi w:val="0"/>
        <w:spacing w:lineRule="auto" w:line="240" w:before="0" w:after="0"/>
        <w:ind w:left="1304" w:right="0" w:hanging="510"/>
        <w:contextualSpacing/>
        <w:jc w:val="both"/>
        <w:rPr>
          <w:color w:val="000000"/>
        </w:rPr>
      </w:pPr>
      <w:r>
        <w:rPr>
          <w:rFonts w:cs="Times New Roman" w:ascii="Times New Roman" w:hAnsi="Times New Roman"/>
          <w:color w:val="000000"/>
        </w:rPr>
        <w:t>Oznaczenie czasu odbioru danych przez platformę zakupową stanowi datę oraz dokładny czas (hh:mm:ss) generowany wg. czasu lokalnego serwera synchronizowanego z zegarem Głównego Urzędu Miar.</w:t>
      </w:r>
    </w:p>
    <w:p>
      <w:pPr>
        <w:pStyle w:val="ListParagraph"/>
        <w:numPr>
          <w:ilvl w:val="1"/>
          <w:numId w:val="13"/>
        </w:numPr>
        <w:spacing w:lineRule="auto" w:line="240" w:before="0" w:after="0"/>
        <w:ind w:left="792" w:hanging="508"/>
        <w:contextualSpacing/>
        <w:jc w:val="both"/>
        <w:rPr>
          <w:color w:val="000000"/>
        </w:rPr>
      </w:pPr>
      <w:r>
        <w:rPr>
          <w:rFonts w:cs="Times New Roman" w:ascii="Times New Roman" w:hAnsi="Times New Roman"/>
          <w:color w:val="000000"/>
        </w:rPr>
        <w:t>Wykonawca, przystępując do niniejszego postępowania o udzielenie zamówienia publicznego:</w:t>
      </w:r>
    </w:p>
    <w:p>
      <w:pPr>
        <w:pStyle w:val="ListParagraph"/>
        <w:widowControl/>
        <w:numPr>
          <w:ilvl w:val="0"/>
          <w:numId w:val="16"/>
        </w:numPr>
        <w:bidi w:val="0"/>
        <w:spacing w:lineRule="auto" w:line="240" w:before="0" w:after="0"/>
        <w:ind w:left="1304" w:right="0" w:hanging="510"/>
        <w:contextualSpacing/>
        <w:jc w:val="both"/>
        <w:rPr>
          <w:color w:val="000000"/>
        </w:rPr>
      </w:pPr>
      <w:r>
        <w:rPr>
          <w:rFonts w:cs="Times New Roman" w:ascii="Times New Roman" w:hAnsi="Times New Roman"/>
          <w:color w:val="000000"/>
        </w:rPr>
        <w:t xml:space="preserve">akceptuje warunki korzystania z </w:t>
      </w:r>
      <w:hyperlink r:id="rId13">
        <w:r>
          <w:rPr>
            <w:rStyle w:val="Czeinternetowe"/>
            <w:rFonts w:cs="Times New Roman" w:ascii="Times New Roman" w:hAnsi="Times New Roman"/>
            <w:color w:val="000000"/>
          </w:rPr>
          <w:t>platformazakupowa.pl</w:t>
        </w:r>
      </w:hyperlink>
      <w:r>
        <w:rPr>
          <w:rFonts w:cs="Times New Roman" w:ascii="Times New Roman" w:hAnsi="Times New Roman"/>
          <w:color w:val="000000"/>
        </w:rPr>
        <w:t xml:space="preserve"> określone w Regulaminie zamieszczonym na stronie internetowej pod linkiem  w zakładce „Regulamin" oraz uznaje go za wiążący,</w:t>
      </w:r>
    </w:p>
    <w:p>
      <w:pPr>
        <w:pStyle w:val="ListParagraph"/>
        <w:widowControl/>
        <w:numPr>
          <w:ilvl w:val="0"/>
          <w:numId w:val="16"/>
        </w:numPr>
        <w:bidi w:val="0"/>
        <w:spacing w:lineRule="auto" w:line="240" w:before="0" w:after="0"/>
        <w:ind w:left="1304" w:right="0" w:hanging="510"/>
        <w:contextualSpacing/>
        <w:jc w:val="both"/>
        <w:rPr>
          <w:color w:val="000000"/>
        </w:rPr>
      </w:pPr>
      <w:r>
        <w:rPr>
          <w:rFonts w:cs="Times New Roman" w:ascii="Times New Roman" w:hAnsi="Times New Roman"/>
          <w:color w:val="000000"/>
        </w:rPr>
        <w:t xml:space="preserve">zapoznał i stosuje się do Instrukcji składania ofert/wniosków dostępnej pod </w:t>
      </w:r>
      <w:hyperlink r:id="rId14">
        <w:r>
          <w:rPr>
            <w:rStyle w:val="Czeinternetowe"/>
            <w:rFonts w:cs="Times New Roman" w:ascii="Times New Roman" w:hAnsi="Times New Roman"/>
            <w:color w:val="000000"/>
          </w:rPr>
          <w:t>linkiem</w:t>
        </w:r>
      </w:hyperlink>
      <w:r>
        <w:rPr>
          <w:rFonts w:cs="Times New Roman" w:ascii="Times New Roman" w:hAnsi="Times New Roman"/>
          <w:color w:val="000000"/>
        </w:rPr>
        <w:t xml:space="preserve"> (https://drive.google.com/file/d/1Kd1DttbBeiNWt4q4slS4t76lZVKPbkyD/view)</w:t>
      </w:r>
    </w:p>
    <w:p>
      <w:pPr>
        <w:pStyle w:val="ListParagraph"/>
        <w:widowControl/>
        <w:numPr>
          <w:ilvl w:val="1"/>
          <w:numId w:val="13"/>
        </w:numPr>
        <w:bidi w:val="0"/>
        <w:spacing w:lineRule="auto" w:line="240" w:before="0" w:after="0"/>
        <w:ind w:left="794" w:right="0" w:hanging="510"/>
        <w:contextualSpacing/>
        <w:jc w:val="both"/>
        <w:rPr>
          <w:color w:val="000000"/>
        </w:rPr>
      </w:pPr>
      <w:r>
        <w:rPr>
          <w:rFonts w:cs="Times New Roman" w:ascii="Times New Roman" w:hAnsi="Times New Roman"/>
          <w:b/>
          <w:bCs/>
          <w:color w:val="000000"/>
        </w:rPr>
        <w:t>Zamawiający nie ponosi odpowiedzialności za złożenie oferty w sposób niezgodny z Instrukcją korzystania</w:t>
      </w:r>
      <w:r>
        <w:rPr>
          <w:rFonts w:cs="Times New Roman" w:ascii="Times New Roman" w:hAnsi="Times New Roman"/>
          <w:color w:val="000000"/>
        </w:rPr>
        <w:t xml:space="preserve"> z </w:t>
      </w:r>
      <w:hyperlink r:id="rId15">
        <w:r>
          <w:rPr>
            <w:rStyle w:val="Czeinternetowe"/>
            <w:rFonts w:cs="Times New Roman" w:ascii="Times New Roman" w:hAnsi="Times New Roman"/>
            <w:color w:val="000000"/>
          </w:rPr>
          <w:t>platformazakupowa.pl</w:t>
        </w:r>
      </w:hyperlink>
      <w:r>
        <w:rPr>
          <w:rFonts w:cs="Times New Roman" w:ascii="Times New Roman" w:hAnsi="Times New Roman"/>
          <w:color w:val="000000"/>
        </w:rPr>
        <w:t xml:space="preserve">, w szczególności za sytuację, gdy zamawiający zapozna się z treścią oferty przed upływem terminu składania ofert (np. złożenie oferty w zakładce „Wyślij wiadomość do zamawiającego”). </w:t>
      </w:r>
    </w:p>
    <w:p>
      <w:pPr>
        <w:pStyle w:val="ListParagraph"/>
        <w:widowControl/>
        <w:numPr>
          <w:ilvl w:val="0"/>
          <w:numId w:val="0"/>
        </w:numPr>
        <w:bidi w:val="0"/>
        <w:spacing w:lineRule="auto" w:line="240" w:before="0" w:after="0"/>
        <w:ind w:left="1076" w:right="0" w:hanging="0"/>
        <w:contextualSpacing/>
        <w:jc w:val="both"/>
        <w:rPr>
          <w:color w:val="000000"/>
        </w:rPr>
      </w:pPr>
      <w:r>
        <w:rPr>
          <w:rFonts w:cs="Times New Roman" w:ascii="Times New Roman" w:hAnsi="Times New Roman"/>
          <w:color w:val="000000"/>
        </w:rPr>
        <w:t>Taka oferta zostanie uznana przez Zamawiającego za ofertę handlową i nie będzie brana pod uwagę w przedmiotowym postępowaniu ponieważ nie został spełniony obowiązek narzucony w art. 221 Ustawy Prawo Zamówień Publicznych.</w:t>
      </w:r>
    </w:p>
    <w:p>
      <w:pPr>
        <w:pStyle w:val="ListParagraph"/>
        <w:widowControl/>
        <w:numPr>
          <w:ilvl w:val="1"/>
          <w:numId w:val="13"/>
        </w:numPr>
        <w:bidi w:val="0"/>
        <w:spacing w:lineRule="auto" w:line="240" w:before="0" w:after="0"/>
        <w:ind w:left="794" w:right="0" w:hanging="510"/>
        <w:contextualSpacing/>
        <w:jc w:val="both"/>
        <w:rPr>
          <w:color w:val="000000"/>
        </w:rPr>
      </w:pPr>
      <w:r>
        <w:rPr>
          <w:rFonts w:cs="Times New Roman" w:ascii="Times New Roman" w:hAnsi="Times New Roman"/>
          <w:color w:val="000000"/>
        </w:rPr>
        <w:t xml:space="preserve">Zamawiający informuje, że instrukcje korzystania z </w:t>
      </w:r>
      <w:hyperlink r:id="rId16">
        <w:r>
          <w:rPr>
            <w:rStyle w:val="Czeinternetowe"/>
            <w:rFonts w:cs="Times New Roman" w:ascii="Times New Roman" w:hAnsi="Times New Roman"/>
            <w:color w:val="000000"/>
          </w:rPr>
          <w:t>platformazakupowa.pl</w:t>
        </w:r>
      </w:hyperlink>
      <w:r>
        <w:rPr>
          <w:rFonts w:cs="Times New Roman" w:ascii="Times New Roman" w:hAnsi="Times New Roman"/>
          <w:color w:val="000000"/>
        </w:rPr>
        <w:t xml:space="preserve"> dotyczące w szczególności logowania, składania wniosków o wyjaśnienie treści SWZ, składania ofert oraz innych czynności podejmowanych w niniejszym postępowaniu przy użyciu </w:t>
      </w:r>
      <w:hyperlink r:id="rId17">
        <w:r>
          <w:rPr>
            <w:rStyle w:val="Czeinternetowe"/>
            <w:rFonts w:cs="Times New Roman" w:ascii="Times New Roman" w:hAnsi="Times New Roman"/>
            <w:color w:val="000000"/>
          </w:rPr>
          <w:t>platformazakupowa.pl</w:t>
        </w:r>
      </w:hyperlink>
      <w:r>
        <w:rPr>
          <w:rFonts w:cs="Times New Roman" w:ascii="Times New Roman" w:hAnsi="Times New Roman"/>
          <w:color w:val="000000"/>
        </w:rPr>
        <w:t xml:space="preserve"> znajdują się w zakładce „Instrukcje dla Wykonawców" na stronie internetowej pod adresem: </w:t>
      </w:r>
      <w:hyperlink r:id="rId18">
        <w:r>
          <w:rPr>
            <w:rStyle w:val="Czeinternetowe"/>
            <w:rFonts w:cs="Times New Roman" w:ascii="Times New Roman" w:hAnsi="Times New Roman"/>
            <w:color w:val="000000"/>
          </w:rPr>
          <w:t>https://platformazakupowa.pl/strona/45-instrukcje</w:t>
        </w:r>
      </w:hyperlink>
    </w:p>
    <w:p>
      <w:pPr>
        <w:pStyle w:val="ListParagraph"/>
        <w:numPr>
          <w:ilvl w:val="1"/>
          <w:numId w:val="13"/>
        </w:numPr>
        <w:spacing w:lineRule="auto" w:line="240" w:before="0" w:after="0"/>
        <w:ind w:left="792" w:hanging="650"/>
        <w:contextualSpacing/>
        <w:jc w:val="both"/>
        <w:rPr>
          <w:color w:val="auto"/>
        </w:rPr>
      </w:pPr>
      <w:r>
        <w:rPr>
          <w:rFonts w:cs="Times New Roman" w:ascii="Times New Roman" w:hAnsi="Times New Roman"/>
          <w:color w:val="auto"/>
        </w:rPr>
        <w:t>Osoby uprawnione do porozumiewania się z Wykonawcami:</w:t>
      </w:r>
    </w:p>
    <w:p>
      <w:pPr>
        <w:pStyle w:val="ListParagraph"/>
        <w:numPr>
          <w:ilvl w:val="0"/>
          <w:numId w:val="2"/>
        </w:numPr>
        <w:spacing w:lineRule="auto" w:line="240" w:before="0" w:after="0"/>
        <w:contextualSpacing/>
        <w:jc w:val="both"/>
        <w:rPr>
          <w:color w:val="auto"/>
        </w:rPr>
      </w:pPr>
      <w:r>
        <w:rPr>
          <w:rFonts w:eastAsia="Calibri" w:cs="Times New Roman" w:ascii="Times New Roman" w:hAnsi="Times New Roman"/>
          <w:color w:val="auto"/>
          <w:kern w:val="0"/>
          <w:sz w:val="22"/>
          <w:szCs w:val="22"/>
          <w:lang w:val="pl-PL" w:eastAsia="en-US" w:bidi="ar-SA"/>
        </w:rPr>
        <w:t xml:space="preserve">Krzysztof Grabowski – </w:t>
      </w:r>
      <w:r>
        <w:rPr>
          <w:rFonts w:cs="Times New Roman" w:ascii="Times New Roman" w:hAnsi="Times New Roman"/>
          <w:color w:val="auto"/>
        </w:rPr>
        <w:t>osoba odpowiedzialna za przedmiot zamówienia,</w:t>
      </w:r>
    </w:p>
    <w:p>
      <w:pPr>
        <w:pStyle w:val="ListParagraph"/>
        <w:numPr>
          <w:ilvl w:val="0"/>
          <w:numId w:val="2"/>
        </w:numPr>
        <w:spacing w:lineRule="auto" w:line="240" w:before="0" w:after="0"/>
        <w:contextualSpacing/>
        <w:jc w:val="both"/>
        <w:rPr>
          <w:color w:val="auto"/>
        </w:rPr>
      </w:pPr>
      <w:r>
        <w:rPr>
          <w:rFonts w:eastAsia="Calibri" w:cs="Times New Roman" w:ascii="Times New Roman" w:hAnsi="Times New Roman"/>
          <w:color w:val="auto"/>
          <w:kern w:val="0"/>
          <w:sz w:val="22"/>
          <w:szCs w:val="22"/>
          <w:lang w:val="pl-PL" w:eastAsia="en-US" w:bidi="ar-SA"/>
        </w:rPr>
        <w:t>Monika Andrzejewska</w:t>
      </w:r>
      <w:r>
        <w:rPr>
          <w:rFonts w:cs="Times New Roman" w:ascii="Times New Roman" w:hAnsi="Times New Roman"/>
          <w:color w:val="auto"/>
        </w:rPr>
        <w:t xml:space="preserve"> - osoba odpowiedzialna za zamówienia publiczne.</w:t>
      </w:r>
    </w:p>
    <w:p>
      <w:pPr>
        <w:pStyle w:val="ListParagraph"/>
        <w:spacing w:lineRule="auto" w:line="240" w:before="0" w:after="0"/>
        <w:ind w:left="1152" w:hanging="0"/>
        <w:contextualSpacing/>
        <w:jc w:val="both"/>
        <w:rPr>
          <w:rFonts w:ascii="Times New Roman" w:hAnsi="Times New Roman" w:cs="Times New Roman"/>
          <w:color w:val="CE181E"/>
          <w:lang w:val="en-US"/>
        </w:rPr>
      </w:pPr>
      <w:r>
        <w:rPr>
          <w:rFonts w:cs="Times New Roman" w:ascii="Times New Roman" w:hAnsi="Times New Roman"/>
          <w:color w:val="CE181E"/>
          <w:lang w:val="en-US"/>
        </w:rPr>
      </w:r>
    </w:p>
    <w:p>
      <w:pPr>
        <w:pStyle w:val="ListParagraph"/>
        <w:numPr>
          <w:ilvl w:val="0"/>
          <w:numId w:val="13"/>
        </w:numPr>
        <w:spacing w:lineRule="auto" w:line="240" w:before="0" w:after="0"/>
        <w:contextualSpacing/>
        <w:jc w:val="both"/>
        <w:rPr>
          <w:rFonts w:ascii="Times New Roman" w:hAnsi="Times New Roman" w:eastAsia="Calibri" w:cs="Times New Roman" w:eastAsiaTheme="minorHAnsi"/>
          <w:b/>
          <w:color w:val="auto"/>
          <w:kern w:val="0"/>
          <w:sz w:val="22"/>
          <w:szCs w:val="22"/>
          <w:lang w:val="pl-PL" w:eastAsia="en-US" w:bidi="ar-SA"/>
        </w:rPr>
      </w:pPr>
      <w:bookmarkStart w:id="111" w:name="1%25252525252525252525252525252525252525"/>
      <w:bookmarkStart w:id="112" w:name="1%25252525252525252525252525252525252525"/>
      <w:bookmarkStart w:id="113" w:name="1%25252525252525252525252525252525252525"/>
      <w:bookmarkEnd w:id="111"/>
      <w:bookmarkEnd w:id="112"/>
      <w:bookmarkEnd w:id="113"/>
      <w:r>
        <w:rPr>
          <w:rFonts w:eastAsia="Calibri" w:cs="Times New Roman" w:ascii="Times New Roman" w:hAnsi="Times New Roman" w:eastAsiaTheme="minorHAnsi"/>
          <w:b/>
          <w:color w:val="auto"/>
          <w:kern w:val="0"/>
          <w:sz w:val="22"/>
          <w:szCs w:val="22"/>
          <w:lang w:val="pl-PL" w:eastAsia="en-US" w:bidi="ar-SA"/>
        </w:rPr>
        <w:t xml:space="preserve">Zalecenia </w:t>
      </w:r>
      <w:r>
        <w:fldChar w:fldCharType="begin"/>
      </w:r>
      <w:r>
        <w:rPr>
          <w:sz w:val="22"/>
          <w:b/>
          <w:kern w:val="0"/>
          <w:szCs w:val="22"/>
          <w:rFonts w:eastAsia="Calibri" w:cs="Times New Roman" w:ascii="Times New Roman" w:hAnsi="Times New Roman"/>
          <w:color w:val="auto"/>
          <w:lang w:val="pl-PL" w:eastAsia="en-US" w:bidi="ar-SA"/>
        </w:rPr>
        <w:instrText xml:space="preserve"> TC "Zalecenia (elektronizacja)" \l 9 </w:instrText>
      </w:r>
      <w:r>
        <w:rPr>
          <w:sz w:val="22"/>
          <w:b/>
          <w:kern w:val="0"/>
          <w:szCs w:val="22"/>
          <w:rFonts w:eastAsia="Calibri" w:cs="Times New Roman" w:ascii="Times New Roman" w:hAnsi="Times New Roman"/>
          <w:color w:val="auto"/>
          <w:lang w:val="pl-PL" w:eastAsia="en-US" w:bidi="ar-SA"/>
        </w:rPr>
        <w:fldChar w:fldCharType="separate"/>
      </w:r>
      <w:r>
        <w:rPr>
          <w:rFonts w:eastAsia="Calibri" w:cs="Times New Roman" w:ascii="Times New Roman" w:hAnsi="Times New Roman"/>
          <w:b/>
          <w:color w:val="auto"/>
          <w:kern w:val="0"/>
          <w:sz w:val="22"/>
          <w:szCs w:val="22"/>
          <w:lang w:val="pl-PL" w:eastAsia="en-US" w:bidi="ar-SA"/>
        </w:rPr>
      </w:r>
      <w:r>
        <w:rPr>
          <w:sz w:val="22"/>
          <w:b/>
          <w:kern w:val="0"/>
          <w:szCs w:val="22"/>
          <w:rFonts w:eastAsia="Calibri" w:cs="Times New Roman" w:ascii="Times New Roman" w:hAnsi="Times New Roman"/>
          <w:color w:val="auto"/>
          <w:lang w:val="pl-PL" w:eastAsia="en-US" w:bidi="ar-SA"/>
        </w:rPr>
        <w:fldChar w:fldCharType="end"/>
      </w:r>
      <w:r>
        <w:fldChar w:fldCharType="begin"/>
      </w:r>
      <w:r>
        <w:rPr>
          <w:sz w:val="22"/>
          <w:b/>
          <w:kern w:val="0"/>
          <w:szCs w:val="22"/>
          <w:rFonts w:eastAsia="Calibri" w:cs="Times New Roman" w:ascii="Times New Roman" w:hAnsi="Times New Roman"/>
          <w:color w:val="auto"/>
          <w:lang w:val="pl-PL" w:eastAsia="en-US" w:bidi="ar-SA"/>
        </w:rPr>
        <w:instrText xml:space="preserve"> TC "Zalecenia (elektronizacja)" \l 9 </w:instrText>
      </w:r>
      <w:r>
        <w:rPr>
          <w:sz w:val="22"/>
          <w:b/>
          <w:kern w:val="0"/>
          <w:szCs w:val="22"/>
          <w:rFonts w:eastAsia="Calibri" w:cs="Times New Roman" w:ascii="Times New Roman" w:hAnsi="Times New Roman"/>
          <w:color w:val="auto"/>
          <w:lang w:val="pl-PL" w:eastAsia="en-US" w:bidi="ar-SA"/>
        </w:rPr>
        <w:fldChar w:fldCharType="separate"/>
      </w:r>
      <w:bookmarkStart w:id="114" w:name="1%25252525252525252525252525252525252525"/>
      <w:bookmarkEnd w:id="114"/>
      <w:r>
        <w:rPr>
          <w:rFonts w:eastAsia="Calibri" w:cs="Times New Roman" w:ascii="Times New Roman" w:hAnsi="Times New Roman"/>
          <w:b/>
          <w:color w:val="auto"/>
          <w:kern w:val="0"/>
          <w:sz w:val="22"/>
          <w:szCs w:val="22"/>
          <w:lang w:val="pl-PL" w:eastAsia="en-US" w:bidi="ar-SA"/>
        </w:rPr>
      </w:r>
      <w:r>
        <w:rPr>
          <w:sz w:val="22"/>
          <w:b/>
          <w:kern w:val="0"/>
          <w:szCs w:val="22"/>
          <w:rFonts w:eastAsia="Calibri" w:cs="Times New Roman" w:ascii="Times New Roman" w:hAnsi="Times New Roman"/>
          <w:color w:val="auto"/>
          <w:lang w:val="pl-PL" w:eastAsia="en-US" w:bidi="ar-SA"/>
        </w:rPr>
        <w:fldChar w:fldCharType="end"/>
      </w:r>
      <w:r>
        <w:fldChar w:fldCharType="begin"/>
      </w:r>
      <w:r>
        <w:rPr>
          <w:sz w:val="22"/>
          <w:b/>
          <w:kern w:val="0"/>
          <w:szCs w:val="22"/>
          <w:rFonts w:eastAsia="Calibri" w:cs="Times New Roman" w:ascii="Times New Roman" w:hAnsi="Times New Roman"/>
          <w:color w:val="auto"/>
          <w:lang w:val="pl-PL" w:eastAsia="en-US" w:bidi="ar-SA"/>
        </w:rPr>
        <w:instrText xml:space="preserve"> TC "Zalecenia (elektronizacja)" \l 9 </w:instrText>
      </w:r>
      <w:r>
        <w:rPr>
          <w:sz w:val="22"/>
          <w:b/>
          <w:kern w:val="0"/>
          <w:szCs w:val="22"/>
          <w:rFonts w:eastAsia="Calibri" w:cs="Times New Roman" w:ascii="Times New Roman" w:hAnsi="Times New Roman"/>
          <w:color w:val="auto"/>
          <w:lang w:val="pl-PL" w:eastAsia="en-US" w:bidi="ar-SA"/>
        </w:rPr>
        <w:fldChar w:fldCharType="separate"/>
      </w:r>
      <w:bookmarkStart w:id="115" w:name="1%25252525252525252525252525252525252525"/>
      <w:bookmarkStart w:id="116" w:name="1%25252525252525252525252525252525252525"/>
      <w:bookmarkStart w:id="117" w:name="1%25252525252525252525252525252525252525"/>
      <w:bookmarkStart w:id="118" w:name="1%25252525252525252525252525252525252525"/>
      <w:bookmarkEnd w:id="115"/>
      <w:bookmarkEnd w:id="116"/>
      <w:bookmarkEnd w:id="117"/>
      <w:bookmarkEnd w:id="118"/>
      <w:r>
        <w:rPr>
          <w:rFonts w:eastAsia="Calibri" w:cs="Times New Roman" w:ascii="Times New Roman" w:hAnsi="Times New Roman"/>
          <w:b/>
          <w:color w:val="auto"/>
          <w:kern w:val="0"/>
          <w:sz w:val="22"/>
          <w:szCs w:val="22"/>
          <w:lang w:val="pl-PL" w:eastAsia="en-US" w:bidi="ar-SA"/>
        </w:rPr>
      </w:r>
      <w:r>
        <w:rPr>
          <w:sz w:val="22"/>
          <w:b/>
          <w:kern w:val="0"/>
          <w:szCs w:val="22"/>
          <w:rFonts w:eastAsia="Calibri" w:cs="Times New Roman" w:ascii="Times New Roman" w:hAnsi="Times New Roman"/>
          <w:color w:val="auto"/>
          <w:lang w:val="pl-PL" w:eastAsia="en-US" w:bidi="ar-SA"/>
        </w:rPr>
        <w:fldChar w:fldCharType="end"/>
      </w:r>
      <w:r>
        <w:fldChar w:fldCharType="begin"/>
      </w:r>
      <w:r>
        <w:rPr>
          <w:sz w:val="22"/>
          <w:b/>
          <w:kern w:val="0"/>
          <w:szCs w:val="22"/>
          <w:rFonts w:eastAsia="Calibri" w:cs="Times New Roman" w:ascii="Times New Roman" w:hAnsi="Times New Roman"/>
          <w:color w:val="auto"/>
          <w:lang w:val="pl-PL" w:eastAsia="en-US" w:bidi="ar-SA"/>
        </w:rPr>
        <w:instrText xml:space="preserve"> TC "Zalecenia (elektronizacja)" \l 9 </w:instrText>
      </w:r>
      <w:r>
        <w:rPr>
          <w:sz w:val="22"/>
          <w:b/>
          <w:kern w:val="0"/>
          <w:szCs w:val="22"/>
          <w:rFonts w:eastAsia="Calibri" w:cs="Times New Roman" w:ascii="Times New Roman" w:hAnsi="Times New Roman"/>
          <w:color w:val="auto"/>
          <w:lang w:val="pl-PL" w:eastAsia="en-US" w:bidi="ar-SA"/>
        </w:rPr>
        <w:fldChar w:fldCharType="separate"/>
      </w:r>
      <w:bookmarkStart w:id="119" w:name="1%25252525252525252525252525252525252525"/>
      <w:bookmarkEnd w:id="119"/>
      <w:r>
        <w:rPr>
          <w:rFonts w:eastAsia="Calibri" w:cs="Times New Roman" w:ascii="Times New Roman" w:hAnsi="Times New Roman"/>
          <w:b/>
          <w:color w:val="auto"/>
          <w:kern w:val="0"/>
          <w:sz w:val="22"/>
          <w:szCs w:val="22"/>
          <w:lang w:val="pl-PL" w:eastAsia="en-US" w:bidi="ar-SA"/>
        </w:rPr>
      </w:r>
      <w:r>
        <w:rPr>
          <w:sz w:val="22"/>
          <w:b/>
          <w:kern w:val="0"/>
          <w:szCs w:val="22"/>
          <w:rFonts w:eastAsia="Calibri" w:cs="Times New Roman" w:ascii="Times New Roman" w:hAnsi="Times New Roman"/>
          <w:color w:val="auto"/>
          <w:lang w:val="pl-PL" w:eastAsia="en-US" w:bidi="ar-SA"/>
        </w:rPr>
        <w:fldChar w:fldCharType="end"/>
      </w:r>
      <w:r>
        <w:fldChar w:fldCharType="begin"/>
      </w:r>
      <w:r>
        <w:rPr>
          <w:sz w:val="22"/>
          <w:b/>
          <w:kern w:val="0"/>
          <w:szCs w:val="22"/>
          <w:rFonts w:eastAsia="Calibri" w:cs="Times New Roman" w:ascii="Times New Roman" w:hAnsi="Times New Roman"/>
          <w:color w:val="auto"/>
          <w:lang w:val="pl-PL" w:eastAsia="en-US" w:bidi="ar-SA"/>
        </w:rPr>
        <w:instrText xml:space="preserve"> TC "Zalecenia (elektronizacja)" \l 9 </w:instrText>
      </w:r>
      <w:r>
        <w:rPr>
          <w:sz w:val="22"/>
          <w:b/>
          <w:kern w:val="0"/>
          <w:szCs w:val="22"/>
          <w:rFonts w:eastAsia="Calibri" w:cs="Times New Roman" w:ascii="Times New Roman" w:hAnsi="Times New Roman"/>
          <w:color w:val="auto"/>
          <w:lang w:val="pl-PL" w:eastAsia="en-US" w:bidi="ar-SA"/>
        </w:rPr>
        <w:fldChar w:fldCharType="separate"/>
      </w:r>
      <w:r>
        <w:rPr>
          <w:rFonts w:eastAsia="Calibri" w:cs="Times New Roman" w:ascii="Times New Roman" w:hAnsi="Times New Roman"/>
          <w:b/>
          <w:color w:val="auto"/>
          <w:kern w:val="0"/>
          <w:sz w:val="22"/>
          <w:szCs w:val="22"/>
          <w:lang w:val="pl-PL" w:eastAsia="en-US" w:bidi="ar-SA"/>
        </w:rPr>
      </w:r>
      <w:r>
        <w:rPr>
          <w:sz w:val="22"/>
          <w:b/>
          <w:kern w:val="0"/>
          <w:szCs w:val="22"/>
          <w:rFonts w:eastAsia="Calibri" w:cs="Times New Roman" w:ascii="Times New Roman" w:hAnsi="Times New Roman"/>
          <w:color w:val="auto"/>
          <w:lang w:val="pl-PL" w:eastAsia="en-US" w:bidi="ar-SA"/>
        </w:rPr>
        <w:fldChar w:fldCharType="end"/>
      </w:r>
      <w:r>
        <w:fldChar w:fldCharType="begin"/>
      </w:r>
      <w:r>
        <w:rPr>
          <w:sz w:val="22"/>
          <w:b/>
          <w:kern w:val="0"/>
          <w:szCs w:val="22"/>
          <w:rFonts w:eastAsia="Calibri" w:cs="Times New Roman" w:ascii="Times New Roman" w:hAnsi="Times New Roman"/>
          <w:color w:val="auto"/>
          <w:lang w:val="pl-PL" w:eastAsia="en-US" w:bidi="ar-SA"/>
        </w:rPr>
        <w:instrText xml:space="preserve"> TC "Zalecenia (elektronizacja)" \l 9 </w:instrText>
      </w:r>
      <w:r>
        <w:rPr>
          <w:sz w:val="22"/>
          <w:b/>
          <w:kern w:val="0"/>
          <w:szCs w:val="22"/>
          <w:rFonts w:eastAsia="Calibri" w:cs="Times New Roman" w:ascii="Times New Roman" w:hAnsi="Times New Roman"/>
          <w:color w:val="auto"/>
          <w:lang w:val="pl-PL" w:eastAsia="en-US" w:bidi="ar-SA"/>
        </w:rPr>
        <w:fldChar w:fldCharType="separate"/>
      </w:r>
      <w:r>
        <w:rPr>
          <w:rFonts w:eastAsia="Calibri" w:cs="Times New Roman" w:ascii="Times New Roman" w:hAnsi="Times New Roman"/>
          <w:b/>
          <w:color w:val="auto"/>
          <w:kern w:val="0"/>
          <w:sz w:val="22"/>
          <w:szCs w:val="22"/>
          <w:lang w:val="pl-PL" w:eastAsia="en-US" w:bidi="ar-SA"/>
        </w:rPr>
      </w:r>
      <w:r>
        <w:rPr>
          <w:sz w:val="22"/>
          <w:b/>
          <w:kern w:val="0"/>
          <w:szCs w:val="22"/>
          <w:rFonts w:eastAsia="Calibri" w:cs="Times New Roman" w:ascii="Times New Roman" w:hAnsi="Times New Roman"/>
          <w:color w:val="auto"/>
          <w:lang w:val="pl-PL" w:eastAsia="en-US" w:bidi="ar-SA"/>
        </w:rPr>
        <w:fldChar w:fldCharType="end"/>
      </w:r>
      <w:r>
        <w:fldChar w:fldCharType="begin"/>
      </w:r>
      <w:r>
        <w:rPr>
          <w:sz w:val="22"/>
          <w:b/>
          <w:kern w:val="0"/>
          <w:szCs w:val="22"/>
          <w:rFonts w:eastAsia="Calibri" w:cs="Times New Roman" w:ascii="Times New Roman" w:hAnsi="Times New Roman"/>
          <w:color w:val="auto"/>
          <w:lang w:val="pl-PL" w:eastAsia="en-US" w:bidi="ar-SA"/>
        </w:rPr>
        <w:instrText xml:space="preserve"> TC "Zalecenia (elektronizacja)" \l 9 </w:instrText>
      </w:r>
      <w:r>
        <w:rPr>
          <w:sz w:val="22"/>
          <w:b/>
          <w:kern w:val="0"/>
          <w:szCs w:val="22"/>
          <w:rFonts w:eastAsia="Calibri" w:cs="Times New Roman" w:ascii="Times New Roman" w:hAnsi="Times New Roman"/>
          <w:color w:val="auto"/>
          <w:lang w:val="pl-PL" w:eastAsia="en-US" w:bidi="ar-SA"/>
        </w:rPr>
        <w:fldChar w:fldCharType="separate"/>
      </w:r>
      <w:r>
        <w:rPr>
          <w:rFonts w:eastAsia="Calibri" w:cs="Times New Roman" w:ascii="Times New Roman" w:hAnsi="Times New Roman"/>
          <w:b/>
          <w:color w:val="auto"/>
          <w:kern w:val="0"/>
          <w:sz w:val="22"/>
          <w:szCs w:val="22"/>
          <w:lang w:val="pl-PL" w:eastAsia="en-US" w:bidi="ar-SA"/>
        </w:rPr>
      </w:r>
      <w:r>
        <w:rPr>
          <w:sz w:val="22"/>
          <w:b/>
          <w:kern w:val="0"/>
          <w:szCs w:val="22"/>
          <w:rFonts w:eastAsia="Calibri" w:cs="Times New Roman" w:ascii="Times New Roman" w:hAnsi="Times New Roman"/>
          <w:color w:val="auto"/>
          <w:lang w:val="pl-PL" w:eastAsia="en-US" w:bidi="ar-SA"/>
        </w:rPr>
        <w:fldChar w:fldCharType="end"/>
      </w:r>
      <w:r>
        <w:fldChar w:fldCharType="begin"/>
      </w:r>
      <w:r>
        <w:rPr>
          <w:sz w:val="22"/>
          <w:b/>
          <w:kern w:val="0"/>
          <w:szCs w:val="22"/>
          <w:rFonts w:eastAsia="Calibri" w:cs="Times New Roman" w:ascii="Times New Roman" w:hAnsi="Times New Roman"/>
          <w:color w:val="auto"/>
          <w:lang w:val="pl-PL" w:eastAsia="en-US" w:bidi="ar-SA"/>
        </w:rPr>
        <w:instrText xml:space="preserve"> TC "Zalecenia (elektronizacja)" \l 9 </w:instrText>
      </w:r>
      <w:r>
        <w:rPr>
          <w:sz w:val="22"/>
          <w:b/>
          <w:kern w:val="0"/>
          <w:szCs w:val="22"/>
          <w:rFonts w:eastAsia="Calibri" w:cs="Times New Roman" w:ascii="Times New Roman" w:hAnsi="Times New Roman"/>
          <w:color w:val="auto"/>
          <w:lang w:val="pl-PL" w:eastAsia="en-US" w:bidi="ar-SA"/>
        </w:rPr>
        <w:fldChar w:fldCharType="separate"/>
      </w:r>
      <w:r>
        <w:rPr>
          <w:rFonts w:eastAsia="Calibri" w:cs="Times New Roman" w:ascii="Times New Roman" w:hAnsi="Times New Roman"/>
          <w:b/>
          <w:color w:val="auto"/>
          <w:kern w:val="0"/>
          <w:sz w:val="22"/>
          <w:szCs w:val="22"/>
          <w:lang w:val="pl-PL" w:eastAsia="en-US" w:bidi="ar-SA"/>
        </w:rPr>
      </w:r>
      <w:r>
        <w:rPr>
          <w:sz w:val="22"/>
          <w:b/>
          <w:kern w:val="0"/>
          <w:szCs w:val="22"/>
          <w:rFonts w:eastAsia="Calibri" w:cs="Times New Roman" w:ascii="Times New Roman" w:hAnsi="Times New Roman"/>
          <w:color w:val="auto"/>
          <w:lang w:val="pl-PL" w:eastAsia="en-US" w:bidi="ar-SA"/>
        </w:rPr>
        <w:fldChar w:fldCharType="end"/>
      </w:r>
      <w:r>
        <w:rPr>
          <w:rFonts w:eastAsia="Calibri" w:cs="Times New Roman" w:ascii="Times New Roman" w:hAnsi="Times New Roman" w:eastAsiaTheme="minorHAnsi"/>
          <w:b/>
          <w:color w:val="auto"/>
          <w:kern w:val="0"/>
          <w:sz w:val="22"/>
          <w:szCs w:val="22"/>
          <w:lang w:val="pl-PL" w:eastAsia="en-US" w:bidi="ar-SA"/>
        </w:rPr>
        <w:t>(elektronizacja):</w:t>
      </w:r>
    </w:p>
    <w:p>
      <w:pPr>
        <w:pStyle w:val="ListParagraph"/>
        <w:numPr>
          <w:ilvl w:val="1"/>
          <w:numId w:val="13"/>
        </w:numPr>
        <w:spacing w:lineRule="auto" w:line="240" w:before="0" w:after="0"/>
        <w:ind w:left="792" w:hanging="508"/>
        <w:contextualSpacing/>
        <w:jc w:val="both"/>
        <w:rPr>
          <w:rFonts w:ascii="Calibri" w:hAnsi="Calibri" w:eastAsia="Calibri" w:cs="" w:asciiTheme="minorHAnsi" w:cstheme="minorBidi" w:eastAsiaTheme="minorHAnsi" w:hAnsiTheme="minorHAnsi"/>
          <w:shd w:fill="auto" w:val="clear"/>
        </w:rPr>
      </w:pPr>
      <w:r>
        <w:rPr>
          <w:rFonts w:cs="Times New Roman" w:ascii="Times New Roman" w:hAnsi="Times New Roman"/>
          <w:b/>
          <w:bCs/>
          <w:shd w:fill="auto" w:val="clear"/>
        </w:rPr>
        <w:t>Formaty plików wykorzystywanych przez wykonawców</w:t>
      </w:r>
      <w:r>
        <w:rPr>
          <w:rFonts w:cs="Times New Roman" w:ascii="Times New Roman" w:hAnsi="Times New Roman"/>
          <w:b w:val="false"/>
          <w:bCs w:val="false"/>
          <w:shd w:fill="auto" w:val="clear"/>
        </w:rPr>
        <w:t xml:space="preserve"> powinny być zgodne </w:t>
        <w:br/>
        <w:t xml:space="preserve">z “OBWIESZCZENIEM PREZESA RADY MINISTRÓW z dnia 9 listopada 2017 r. w sprawie ogłoszenia jednolitego tekstu rozporządzeniem  z dnia 12 kwietnia 2012 r. Rady Ministrów w sprawie Krajowych Ram Interoperacyjności, minimalnych wymagań dla rejestrów publicznych </w:t>
        <w:br/>
        <w:t>i wymiany informacji w postaci elektronicznej oraz minimalnych wymagań dla systemów teleinformatycznych (Dz. U. z 2017 r. poz. 2247)”.</w:t>
      </w:r>
    </w:p>
    <w:p>
      <w:pPr>
        <w:pStyle w:val="ListParagraph"/>
        <w:numPr>
          <w:ilvl w:val="1"/>
          <w:numId w:val="13"/>
        </w:numPr>
        <w:spacing w:lineRule="auto" w:line="240" w:before="0" w:after="0"/>
        <w:ind w:left="792" w:hanging="508"/>
        <w:contextualSpacing/>
        <w:jc w:val="both"/>
        <w:rPr>
          <w:b w:val="false"/>
          <w:bCs w:val="false"/>
        </w:rPr>
      </w:pPr>
      <w:r>
        <w:rPr>
          <w:rFonts w:cs="Times New Roman" w:ascii="Times New Roman" w:hAnsi="Times New Roman"/>
          <w:b w:val="false"/>
          <w:bCs w:val="false"/>
        </w:rPr>
        <w:t xml:space="preserve">Zamawiający rekomenduje wykorzystanie formatów: .pdf .doc .xls .jpg (.jpeg) </w:t>
      </w:r>
      <w:r>
        <w:rPr>
          <w:rFonts w:cs="Times New Roman" w:ascii="Times New Roman" w:hAnsi="Times New Roman"/>
          <w:b/>
          <w:bCs/>
        </w:rPr>
        <w:t>ze szczególnym wskazaniem na .pdf</w:t>
      </w:r>
    </w:p>
    <w:p>
      <w:pPr>
        <w:pStyle w:val="ListParagraph"/>
        <w:numPr>
          <w:ilvl w:val="1"/>
          <w:numId w:val="13"/>
        </w:numPr>
        <w:spacing w:lineRule="auto" w:line="240" w:before="0" w:after="0"/>
        <w:ind w:left="792" w:hanging="508"/>
        <w:contextualSpacing/>
        <w:jc w:val="both"/>
        <w:rPr>
          <w:b w:val="false"/>
          <w:bCs w:val="false"/>
        </w:rPr>
      </w:pPr>
      <w:r>
        <w:rPr>
          <w:rFonts w:cs="Times New Roman" w:ascii="Times New Roman" w:hAnsi="Times New Roman"/>
          <w:b w:val="false"/>
          <w:bCs w:val="false"/>
        </w:rPr>
        <w:t xml:space="preserve">W celu ewentualnej kompresji danych Zamawiający rekomenduje wykorzystanie jednego </w:t>
        <w:br/>
        <w:t>z formatów:</w:t>
      </w:r>
    </w:p>
    <w:p>
      <w:pPr>
        <w:pStyle w:val="ListParagraph"/>
        <w:widowControl/>
        <w:numPr>
          <w:ilvl w:val="0"/>
          <w:numId w:val="17"/>
        </w:numPr>
        <w:bidi w:val="0"/>
        <w:spacing w:lineRule="auto" w:line="240" w:before="0" w:after="0"/>
        <w:ind w:left="1304" w:right="0" w:hanging="510"/>
        <w:contextualSpacing/>
        <w:jc w:val="both"/>
        <w:rPr>
          <w:b w:val="false"/>
          <w:bCs w:val="false"/>
        </w:rPr>
      </w:pPr>
      <w:r>
        <w:rPr>
          <w:rFonts w:cs="Times New Roman" w:ascii="Times New Roman" w:hAnsi="Times New Roman"/>
          <w:b w:val="false"/>
          <w:bCs w:val="false"/>
        </w:rPr>
        <w:t xml:space="preserve">.zip </w:t>
      </w:r>
    </w:p>
    <w:p>
      <w:pPr>
        <w:pStyle w:val="ListParagraph"/>
        <w:widowControl/>
        <w:numPr>
          <w:ilvl w:val="0"/>
          <w:numId w:val="17"/>
        </w:numPr>
        <w:bidi w:val="0"/>
        <w:spacing w:lineRule="auto" w:line="240" w:before="0" w:after="0"/>
        <w:ind w:left="1304" w:right="0" w:hanging="510"/>
        <w:contextualSpacing/>
        <w:jc w:val="both"/>
        <w:rPr>
          <w:b w:val="false"/>
          <w:bCs w:val="false"/>
        </w:rPr>
      </w:pPr>
      <w:r>
        <w:rPr>
          <w:rFonts w:cs="Times New Roman" w:ascii="Times New Roman" w:hAnsi="Times New Roman"/>
          <w:b w:val="false"/>
          <w:bCs w:val="false"/>
        </w:rPr>
        <w:t>.7Z</w:t>
      </w:r>
    </w:p>
    <w:p>
      <w:pPr>
        <w:pStyle w:val="ListParagraph"/>
        <w:numPr>
          <w:ilvl w:val="1"/>
          <w:numId w:val="13"/>
        </w:numPr>
        <w:spacing w:lineRule="auto" w:line="240" w:before="0" w:after="0"/>
        <w:ind w:left="792" w:hanging="508"/>
        <w:contextualSpacing/>
        <w:jc w:val="both"/>
        <w:rPr>
          <w:b w:val="false"/>
          <w:bCs w:val="false"/>
        </w:rPr>
      </w:pPr>
      <w:r>
        <w:rPr>
          <w:rFonts w:cs="Times New Roman" w:ascii="Times New Roman" w:hAnsi="Times New Roman"/>
          <w:b w:val="false"/>
          <w:bCs w:val="false"/>
        </w:rPr>
        <w:t xml:space="preserve">Wśród formatów powszechnych a </w:t>
      </w:r>
      <w:r>
        <w:rPr>
          <w:rFonts w:cs="Times New Roman" w:ascii="Times New Roman" w:hAnsi="Times New Roman"/>
          <w:b/>
          <w:bCs/>
        </w:rPr>
        <w:t>NIE występujących</w:t>
      </w:r>
      <w:r>
        <w:rPr>
          <w:rFonts w:cs="Times New Roman" w:ascii="Times New Roman" w:hAnsi="Times New Roman"/>
          <w:b w:val="false"/>
          <w:bCs w:val="false"/>
        </w:rPr>
        <w:t xml:space="preserve"> w rozporządzeniu występują: .rar .gif .bmp .numbers .pages. </w:t>
      </w:r>
      <w:r>
        <w:rPr>
          <w:rFonts w:cs="Times New Roman" w:ascii="Times New Roman" w:hAnsi="Times New Roman"/>
          <w:b/>
          <w:bCs/>
        </w:rPr>
        <w:t>Dokumenty złożone w takich plikach zostaną uznane za złożone nieskutecznie.</w:t>
      </w:r>
    </w:p>
    <w:p>
      <w:pPr>
        <w:pStyle w:val="ListParagraph"/>
        <w:numPr>
          <w:ilvl w:val="1"/>
          <w:numId w:val="13"/>
        </w:numPr>
        <w:spacing w:lineRule="auto" w:line="240" w:before="0" w:after="0"/>
        <w:ind w:left="792" w:hanging="508"/>
        <w:contextualSpacing/>
        <w:jc w:val="both"/>
        <w:rPr>
          <w:b w:val="false"/>
          <w:bCs w:val="false"/>
        </w:rPr>
      </w:pPr>
      <w:r>
        <w:rPr>
          <w:rFonts w:cs="Times New Roman" w:ascii="Times New Roman" w:hAnsi="Times New Roman"/>
          <w:b w:val="false"/>
          <w:bCs w:val="false"/>
        </w:rPr>
        <w:t>Zamawiający zwraca uwagę na ograniczenia wielkości plików podpisywanych profilem zaufanym, który wynosi max 10MB, oraz na ograniczenie wielkości plików podpisywanych w aplikacji eDoApp służącej do składania podpisu osobistego, który wynosi max 5MB.</w:t>
      </w:r>
    </w:p>
    <w:p>
      <w:pPr>
        <w:pStyle w:val="ListParagraph"/>
        <w:numPr>
          <w:ilvl w:val="1"/>
          <w:numId w:val="13"/>
        </w:numPr>
        <w:spacing w:lineRule="auto" w:line="240" w:before="0" w:after="0"/>
        <w:ind w:left="792" w:hanging="508"/>
        <w:contextualSpacing/>
        <w:jc w:val="both"/>
        <w:rPr>
          <w:b w:val="false"/>
          <w:bCs w:val="false"/>
        </w:rPr>
      </w:pPr>
      <w:r>
        <w:rPr>
          <w:rFonts w:cs="Times New Roman" w:ascii="Times New Roman" w:hAnsi="Times New Roman"/>
          <w:b w:val="false"/>
          <w:bCs w:val="false"/>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pPr>
        <w:pStyle w:val="ListParagraph"/>
        <w:numPr>
          <w:ilvl w:val="1"/>
          <w:numId w:val="13"/>
        </w:numPr>
        <w:spacing w:lineRule="auto" w:line="240" w:before="0" w:after="0"/>
        <w:ind w:left="792" w:hanging="508"/>
        <w:contextualSpacing/>
        <w:jc w:val="both"/>
        <w:rPr>
          <w:b w:val="false"/>
          <w:bCs w:val="false"/>
        </w:rPr>
      </w:pPr>
      <w:r>
        <w:rPr>
          <w:rFonts w:cs="Times New Roman" w:ascii="Times New Roman" w:hAnsi="Times New Roman"/>
          <w:b w:val="false"/>
          <w:bCs w:val="false"/>
        </w:rPr>
        <w:t>Pliki w innych formatach niż PDF zaleca się opatrzyć zewnętrznym podpisem XAdES. Wykonawca powinien pamiętać, aby plik z podpisem przekazywać łącznie z dokumentem podpisywanym.</w:t>
      </w:r>
    </w:p>
    <w:p>
      <w:pPr>
        <w:pStyle w:val="ListParagraph"/>
        <w:numPr>
          <w:ilvl w:val="1"/>
          <w:numId w:val="13"/>
        </w:numPr>
        <w:spacing w:lineRule="auto" w:line="240" w:before="0" w:after="0"/>
        <w:ind w:left="792" w:hanging="508"/>
        <w:contextualSpacing/>
        <w:jc w:val="both"/>
        <w:rPr>
          <w:b w:val="false"/>
          <w:bCs w:val="false"/>
        </w:rPr>
      </w:pPr>
      <w:r>
        <w:rPr>
          <w:rFonts w:cs="Times New Roman" w:ascii="Times New Roman" w:hAnsi="Times New Roman"/>
          <w:b w:val="false"/>
          <w:bCs w:val="false"/>
        </w:rPr>
        <w:t xml:space="preserve">Zamawiający zaleca aby w przypadku podpisywania pliku przez kilka osób, stosować podpisy tego samego rodzaju. Podpisywanie różnymi rodzajami podpisów np. osobistym i kwalifikowanym może doprowadzić do problemów w weryfikacji plików. </w:t>
      </w:r>
    </w:p>
    <w:p>
      <w:pPr>
        <w:pStyle w:val="ListParagraph"/>
        <w:numPr>
          <w:ilvl w:val="1"/>
          <w:numId w:val="13"/>
        </w:numPr>
        <w:spacing w:lineRule="auto" w:line="240" w:before="0" w:after="0"/>
        <w:ind w:left="792" w:hanging="508"/>
        <w:contextualSpacing/>
        <w:jc w:val="both"/>
        <w:rPr>
          <w:b w:val="false"/>
          <w:bCs w:val="false"/>
        </w:rPr>
      </w:pPr>
      <w:r>
        <w:rPr>
          <w:rFonts w:cs="Times New Roman" w:ascii="Times New Roman" w:hAnsi="Times New Roman"/>
          <w:b w:val="false"/>
          <w:bCs w:val="false"/>
        </w:rPr>
        <w:t>Zamawiający zaleca, aby Wykonawca z odpowiednim wyprzedzeniem przetestował możliwość prawidłowego wykorzystania wybranej metody podpisania plików oferty.</w:t>
      </w:r>
    </w:p>
    <w:p>
      <w:pPr>
        <w:pStyle w:val="ListParagraph"/>
        <w:widowControl/>
        <w:numPr>
          <w:ilvl w:val="1"/>
          <w:numId w:val="13"/>
        </w:numPr>
        <w:tabs>
          <w:tab w:val="clear" w:pos="720"/>
          <w:tab w:val="left" w:pos="875" w:leader="none"/>
        </w:tabs>
        <w:bidi w:val="0"/>
        <w:spacing w:lineRule="auto" w:line="240" w:before="0" w:after="0"/>
        <w:ind w:left="680" w:right="0" w:hanging="510"/>
        <w:contextualSpacing/>
        <w:jc w:val="both"/>
        <w:rPr>
          <w:b w:val="false"/>
          <w:bCs w:val="false"/>
        </w:rPr>
      </w:pPr>
      <w:r>
        <w:rPr>
          <w:rFonts w:cs="Times New Roman" w:ascii="Times New Roman" w:hAnsi="Times New Roman"/>
          <w:b w:val="false"/>
          <w:bCs w:val="false"/>
        </w:rPr>
        <w:t>Zaleca się, aby komunikacja z wykonawcami odbywała się tylko na Platformie za pośrednictwem formularza “Wyślij wiadomość do zamawiającego”, nie za pośrednictwem adresu email.</w:t>
      </w:r>
    </w:p>
    <w:p>
      <w:pPr>
        <w:pStyle w:val="ListParagraph"/>
        <w:widowControl/>
        <w:numPr>
          <w:ilvl w:val="1"/>
          <w:numId w:val="13"/>
        </w:numPr>
        <w:tabs>
          <w:tab w:val="clear" w:pos="720"/>
          <w:tab w:val="left" w:pos="875" w:leader="none"/>
        </w:tabs>
        <w:bidi w:val="0"/>
        <w:spacing w:lineRule="auto" w:line="240" w:before="0" w:after="0"/>
        <w:ind w:left="680" w:right="0" w:hanging="510"/>
        <w:contextualSpacing/>
        <w:jc w:val="both"/>
        <w:rPr>
          <w:b w:val="false"/>
          <w:bCs w:val="false"/>
        </w:rPr>
      </w:pPr>
      <w:r>
        <w:rPr>
          <w:rFonts w:cs="Times New Roman" w:ascii="Times New Roman" w:hAnsi="Times New Roman"/>
          <w:b w:val="false"/>
          <w:bCs w:val="false"/>
        </w:rPr>
        <w:t>Osobą składającą ofertę powinna być osoba kontaktowa podawana w dokumentacji.</w:t>
      </w:r>
    </w:p>
    <w:p>
      <w:pPr>
        <w:pStyle w:val="ListParagraph"/>
        <w:widowControl/>
        <w:numPr>
          <w:ilvl w:val="1"/>
          <w:numId w:val="13"/>
        </w:numPr>
        <w:tabs>
          <w:tab w:val="clear" w:pos="720"/>
          <w:tab w:val="left" w:pos="875" w:leader="none"/>
        </w:tabs>
        <w:bidi w:val="0"/>
        <w:spacing w:lineRule="auto" w:line="240" w:before="0" w:after="0"/>
        <w:ind w:left="680" w:right="0" w:hanging="510"/>
        <w:contextualSpacing/>
        <w:jc w:val="both"/>
        <w:rPr>
          <w:b w:val="false"/>
          <w:bCs w:val="false"/>
        </w:rPr>
      </w:pPr>
      <w:r>
        <w:rPr>
          <w:rFonts w:cs="Times New Roman" w:ascii="Times New Roman" w:hAnsi="Times New Roman"/>
          <w:b w:val="false"/>
          <w:bCs w:val="false"/>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pPr>
        <w:pStyle w:val="ListParagraph"/>
        <w:widowControl/>
        <w:numPr>
          <w:ilvl w:val="1"/>
          <w:numId w:val="13"/>
        </w:numPr>
        <w:tabs>
          <w:tab w:val="clear" w:pos="720"/>
          <w:tab w:val="left" w:pos="875" w:leader="none"/>
        </w:tabs>
        <w:bidi w:val="0"/>
        <w:spacing w:lineRule="auto" w:line="240" w:before="0" w:after="0"/>
        <w:ind w:left="680" w:right="0" w:hanging="510"/>
        <w:contextualSpacing/>
        <w:jc w:val="both"/>
        <w:rPr>
          <w:b w:val="false"/>
          <w:bCs w:val="false"/>
        </w:rPr>
      </w:pPr>
      <w:r>
        <w:rPr>
          <w:rFonts w:cs="Times New Roman" w:ascii="Times New Roman" w:hAnsi="Times New Roman"/>
          <w:b w:val="false"/>
          <w:bCs w:val="false"/>
        </w:rPr>
        <w:t xml:space="preserve">Podczas podpisywania plików zaleca się stosowanie algorytmu skrótu SHA2 zamiast SHA1.  </w:t>
      </w:r>
    </w:p>
    <w:p>
      <w:pPr>
        <w:pStyle w:val="ListParagraph"/>
        <w:widowControl/>
        <w:numPr>
          <w:ilvl w:val="1"/>
          <w:numId w:val="13"/>
        </w:numPr>
        <w:tabs>
          <w:tab w:val="clear" w:pos="720"/>
          <w:tab w:val="left" w:pos="875" w:leader="none"/>
        </w:tabs>
        <w:bidi w:val="0"/>
        <w:spacing w:lineRule="auto" w:line="240" w:before="0" w:after="0"/>
        <w:ind w:left="680" w:right="0" w:hanging="510"/>
        <w:contextualSpacing/>
        <w:jc w:val="both"/>
        <w:rPr>
          <w:b w:val="false"/>
          <w:bCs w:val="false"/>
        </w:rPr>
      </w:pPr>
      <w:r>
        <w:rPr>
          <w:rFonts w:cs="Times New Roman" w:ascii="Times New Roman" w:hAnsi="Times New Roman"/>
          <w:b w:val="false"/>
          <w:bCs w:val="false"/>
        </w:rPr>
        <w:t xml:space="preserve">Jeśli wykonawca pakuje dokumenty np. w plik ZIP zalecamy wcześniejsze podpisanie każdego ze skompresowanych plików. </w:t>
      </w:r>
    </w:p>
    <w:p>
      <w:pPr>
        <w:pStyle w:val="ListParagraph"/>
        <w:widowControl/>
        <w:numPr>
          <w:ilvl w:val="1"/>
          <w:numId w:val="13"/>
        </w:numPr>
        <w:tabs>
          <w:tab w:val="clear" w:pos="720"/>
          <w:tab w:val="left" w:pos="875" w:leader="none"/>
        </w:tabs>
        <w:bidi w:val="0"/>
        <w:spacing w:lineRule="auto" w:line="240" w:before="0" w:after="0"/>
        <w:ind w:left="680" w:right="0" w:hanging="510"/>
        <w:contextualSpacing/>
        <w:jc w:val="both"/>
        <w:rPr>
          <w:b w:val="false"/>
          <w:bCs w:val="false"/>
        </w:rPr>
      </w:pPr>
      <w:r>
        <w:rPr>
          <w:rFonts w:cs="Times New Roman" w:ascii="Times New Roman" w:hAnsi="Times New Roman"/>
          <w:b w:val="false"/>
          <w:bCs w:val="false"/>
        </w:rPr>
        <w:t>Zamawiający rekomenduje wykorzystanie podpisu z kwalifikowanym znacznikiem czasu.</w:t>
      </w:r>
    </w:p>
    <w:p>
      <w:pPr>
        <w:pStyle w:val="ListParagraph"/>
        <w:widowControl/>
        <w:numPr>
          <w:ilvl w:val="1"/>
          <w:numId w:val="13"/>
        </w:numPr>
        <w:tabs>
          <w:tab w:val="clear" w:pos="720"/>
          <w:tab w:val="left" w:pos="875" w:leader="none"/>
        </w:tabs>
        <w:bidi w:val="0"/>
        <w:spacing w:lineRule="auto" w:line="240" w:before="0" w:after="0"/>
        <w:ind w:left="680" w:right="0" w:hanging="510"/>
        <w:contextualSpacing/>
        <w:jc w:val="both"/>
        <w:rPr>
          <w:b w:val="false"/>
          <w:bCs w:val="false"/>
        </w:rPr>
      </w:pPr>
      <w:r>
        <w:rPr>
          <w:rFonts w:cs="Times New Roman" w:ascii="Times New Roman" w:hAnsi="Times New Roman"/>
          <w:b w:val="false"/>
          <w:bCs w:val="false"/>
        </w:rPr>
        <w:t xml:space="preserve">Zamawiający zaleca aby </w:t>
      </w:r>
      <w:r>
        <w:rPr>
          <w:rFonts w:cs="Times New Roman" w:ascii="Times New Roman" w:hAnsi="Times New Roman"/>
          <w:b w:val="false"/>
          <w:bCs w:val="false"/>
          <w:u w:val="single"/>
        </w:rPr>
        <w:t>nie</w:t>
      </w:r>
      <w:r>
        <w:rPr>
          <w:rFonts w:cs="Times New Roman" w:ascii="Times New Roman" w:hAnsi="Times New Roman"/>
          <w:b w:val="false"/>
          <w:bCs w:val="false"/>
        </w:rPr>
        <w:t xml:space="preserve"> wprowadzać jakichkolwiek zmian w plikach po podpisaniu ich podpisem kwalifikowanym. Może to skutkować naruszeniem integralności plików co równoważne będzie z koniecznością odrzucenia oferty w postępowaniu.</w:t>
      </w:r>
    </w:p>
    <w:p>
      <w:pPr>
        <w:pStyle w:val="ListParagraph"/>
        <w:spacing w:lineRule="auto" w:line="240" w:before="0" w:after="0"/>
        <w:contextualSpacing/>
        <w:jc w:val="both"/>
        <w:rPr>
          <w:rFonts w:ascii="Times New Roman" w:hAnsi="Times New Roman" w:cs="Times New Roman"/>
          <w:b/>
        </w:rPr>
      </w:pPr>
      <w:r>
        <w:rPr>
          <w:rFonts w:cs="Times New Roman" w:ascii="Times New Roman" w:hAnsi="Times New Roman"/>
          <w:b/>
        </w:rPr>
      </w:r>
    </w:p>
    <w:p>
      <w:pPr>
        <w:pStyle w:val="ListParagraph"/>
        <w:numPr>
          <w:ilvl w:val="0"/>
          <w:numId w:val="13"/>
        </w:numPr>
        <w:spacing w:lineRule="auto" w:line="240" w:before="0" w:after="0"/>
        <w:contextualSpacing/>
        <w:jc w:val="both"/>
        <w:rPr>
          <w:rFonts w:ascii="Times New Roman" w:hAnsi="Times New Roman" w:cs="Times New Roman"/>
          <w:b/>
        </w:rPr>
      </w:pPr>
      <w:bookmarkStart w:id="120" w:name="1%25252525252525252525252525252525252525"/>
      <w:bookmarkStart w:id="121" w:name="1%25252525252525252525252525252525252525"/>
      <w:bookmarkStart w:id="122" w:name="1%25252525252525252525252525252525252525"/>
      <w:bookmarkEnd w:id="120"/>
      <w:bookmarkEnd w:id="121"/>
      <w:bookmarkEnd w:id="122"/>
      <w:r>
        <w:rPr>
          <w:rFonts w:cs="Times New Roman" w:ascii="Times New Roman" w:hAnsi="Times New Roman"/>
          <w:b/>
        </w:rPr>
        <w:t>Wymagania dotyczące wadium:</w:t>
      </w:r>
      <w:r>
        <w:fldChar w:fldCharType="begin"/>
      </w:r>
      <w:r>
        <w:rPr>
          <w:b/>
          <w:rFonts w:cs="Times New Roman" w:ascii="Times New Roman" w:hAnsi="Times New Roman"/>
        </w:rPr>
        <w:instrText xml:space="preserve"> TC "Wymagania dotyczące wadium:"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"Wymagania dotyczące wadium:" \l 9 </w:instrText>
      </w:r>
      <w:r>
        <w:rPr>
          <w:b/>
          <w:rFonts w:cs="Times New Roman" w:ascii="Times New Roman" w:hAnsi="Times New Roman"/>
        </w:rPr>
        <w:fldChar w:fldCharType="separate"/>
      </w:r>
      <w:bookmarkStart w:id="123" w:name="1%25252525252525252525252525252525252525"/>
      <w:bookmarkEnd w:id="123"/>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"Wymagania dotyczące wadium:" \l 9 </w:instrText>
      </w:r>
      <w:r>
        <w:rPr>
          <w:b/>
          <w:rFonts w:cs="Times New Roman" w:ascii="Times New Roman" w:hAnsi="Times New Roman"/>
        </w:rPr>
        <w:fldChar w:fldCharType="separate"/>
      </w:r>
      <w:bookmarkStart w:id="124" w:name="1%25252525252525252525252525252525252525"/>
      <w:bookmarkStart w:id="125" w:name="1%25252525252525252525252525252525252525"/>
      <w:bookmarkStart w:id="126" w:name="1%25252525252525252525252525252525252525"/>
      <w:bookmarkStart w:id="127" w:name="1%25252525252525252525252525252525252525"/>
      <w:bookmarkEnd w:id="124"/>
      <w:bookmarkEnd w:id="125"/>
      <w:bookmarkEnd w:id="126"/>
      <w:bookmarkEnd w:id="127"/>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"Wymagania dotyczące wadium:" \l 9 </w:instrText>
      </w:r>
      <w:r>
        <w:rPr>
          <w:b/>
          <w:rFonts w:cs="Times New Roman" w:ascii="Times New Roman" w:hAnsi="Times New Roman"/>
        </w:rPr>
        <w:fldChar w:fldCharType="separate"/>
      </w:r>
      <w:bookmarkStart w:id="128" w:name="1%25252525252525252525252525252525252525"/>
      <w:bookmarkEnd w:id="128"/>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"Wymagania dotyczące wadium:"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"Wymagania dotyczące wadium:"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"Wymagania dotyczące wadium:"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"Wymagania dotyczące wadium:"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"Wymagania dotyczące wadium:"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"Wymagania dotyczące wadium:"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"Wymagania dotyczące wadium:"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"Wymagania dotyczące wadium:"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numPr>
          <w:ilvl w:val="1"/>
          <w:numId w:val="13"/>
        </w:numPr>
        <w:spacing w:lineRule="auto" w:line="240" w:before="0" w:after="0"/>
        <w:ind w:left="792" w:hanging="508"/>
        <w:contextualSpacing/>
        <w:jc w:val="both"/>
        <w:rPr/>
      </w:pPr>
      <w:r>
        <w:rPr>
          <w:rFonts w:cs="Times New Roman" w:ascii="Times New Roman" w:hAnsi="Times New Roman"/>
        </w:rPr>
        <w:t xml:space="preserve">Wykonawca przystępujący do </w:t>
      </w:r>
      <w:r>
        <w:rPr>
          <w:rFonts w:eastAsia="Calibri" w:cs="Times New Roman" w:ascii="Times New Roman" w:hAnsi="Times New Roman" w:eastAsiaTheme="minorHAnsi"/>
          <w:color w:val="auto"/>
          <w:kern w:val="0"/>
          <w:sz w:val="22"/>
          <w:szCs w:val="22"/>
          <w:lang w:val="pl-PL" w:eastAsia="en-US" w:bidi="ar-SA"/>
        </w:rPr>
        <w:t>postępowania</w:t>
      </w:r>
      <w:r>
        <w:rPr>
          <w:rFonts w:cs="Times New Roman" w:ascii="Times New Roman" w:hAnsi="Times New Roman"/>
        </w:rPr>
        <w:t xml:space="preserve"> jest zobowiązany wnieść wadium w wysokości: </w:t>
        <w:br/>
      </w:r>
      <w:r>
        <w:rPr>
          <w:rFonts w:cs="Times New Roman" w:ascii="Times New Roman" w:hAnsi="Times New Roman"/>
          <w:b/>
          <w:bCs/>
        </w:rPr>
        <w:t>45 000,00</w:t>
      </w:r>
      <w:r>
        <w:rPr>
          <w:rFonts w:cs="Times New Roman" w:ascii="Times New Roman" w:hAnsi="Times New Roman"/>
        </w:rPr>
        <w:t xml:space="preserve"> </w:t>
      </w:r>
      <w:r>
        <w:rPr>
          <w:rFonts w:cs="Times New Roman" w:ascii="Times New Roman" w:hAnsi="Times New Roman"/>
          <w:b/>
          <w:bCs/>
          <w:shd w:fill="auto" w:val="clear"/>
        </w:rPr>
        <w:t xml:space="preserve">zł </w:t>
      </w:r>
      <w:r>
        <w:rPr>
          <w:rFonts w:cs="Times New Roman" w:ascii="Times New Roman" w:hAnsi="Times New Roman"/>
          <w:b w:val="false"/>
          <w:bCs w:val="false"/>
          <w:shd w:fill="auto" w:val="clear"/>
        </w:rPr>
        <w:t xml:space="preserve">(słownie: czterdzieści pięć tysięcy złotych </w:t>
      </w:r>
      <w:r>
        <w:rPr>
          <w:rFonts w:eastAsia="Calibri" w:cs="Times New Roman" w:ascii="Times New Roman" w:hAnsi="Times New Roman" w:eastAsiaTheme="minorHAnsi"/>
          <w:b w:val="false"/>
          <w:bCs w:val="false"/>
          <w:color w:val="000000"/>
          <w:kern w:val="0"/>
          <w:sz w:val="22"/>
          <w:szCs w:val="22"/>
          <w:shd w:fill="auto" w:val="clear"/>
          <w:lang w:val="pl-PL" w:eastAsia="en-US" w:bidi="ar-SA"/>
        </w:rPr>
        <w:t>00/100</w:t>
      </w:r>
      <w:r>
        <w:rPr>
          <w:rFonts w:cs="Times New Roman" w:ascii="Times New Roman" w:hAnsi="Times New Roman"/>
          <w:b w:val="false"/>
          <w:bCs w:val="false"/>
          <w:shd w:fill="auto" w:val="clear"/>
        </w:rPr>
        <w:t>).</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Wadium może być wnoszone według wyboru wykonawcy w jednej lub kilku następujących formach:</w:t>
      </w:r>
    </w:p>
    <w:p>
      <w:pPr>
        <w:pStyle w:val="ListParagraph"/>
        <w:numPr>
          <w:ilvl w:val="0"/>
          <w:numId w:val="3"/>
        </w:numPr>
        <w:spacing w:lineRule="auto" w:line="240" w:before="0" w:after="0"/>
        <w:contextualSpacing/>
        <w:jc w:val="both"/>
        <w:rPr>
          <w:rFonts w:ascii="Times New Roman" w:hAnsi="Times New Roman" w:cs="Times New Roman"/>
        </w:rPr>
      </w:pPr>
      <w:r>
        <w:rPr>
          <w:rFonts w:cs="Times New Roman" w:ascii="Times New Roman" w:hAnsi="Times New Roman"/>
        </w:rPr>
        <w:t>pieniądzu,</w:t>
      </w:r>
    </w:p>
    <w:p>
      <w:pPr>
        <w:pStyle w:val="ListParagraph"/>
        <w:numPr>
          <w:ilvl w:val="0"/>
          <w:numId w:val="3"/>
        </w:numPr>
        <w:spacing w:lineRule="auto" w:line="240" w:before="0" w:after="0"/>
        <w:contextualSpacing/>
        <w:jc w:val="both"/>
        <w:rPr>
          <w:rFonts w:ascii="Times New Roman" w:hAnsi="Times New Roman" w:cs="Times New Roman"/>
        </w:rPr>
      </w:pPr>
      <w:r>
        <w:rPr>
          <w:rFonts w:cs="Times New Roman" w:ascii="Times New Roman" w:hAnsi="Times New Roman"/>
        </w:rPr>
        <w:t>gwarancjach bankowych,</w:t>
      </w:r>
    </w:p>
    <w:p>
      <w:pPr>
        <w:pStyle w:val="ListParagraph"/>
        <w:numPr>
          <w:ilvl w:val="0"/>
          <w:numId w:val="3"/>
        </w:numPr>
        <w:spacing w:lineRule="auto" w:line="240" w:before="0" w:after="0"/>
        <w:contextualSpacing/>
        <w:jc w:val="both"/>
        <w:rPr>
          <w:rFonts w:ascii="Times New Roman" w:hAnsi="Times New Roman" w:cs="Times New Roman"/>
        </w:rPr>
      </w:pPr>
      <w:r>
        <w:rPr>
          <w:rFonts w:cs="Times New Roman" w:ascii="Times New Roman" w:hAnsi="Times New Roman"/>
        </w:rPr>
        <w:t>gwarancjach ubezpieczeniowych,</w:t>
      </w:r>
    </w:p>
    <w:p>
      <w:pPr>
        <w:pStyle w:val="ListParagraph"/>
        <w:numPr>
          <w:ilvl w:val="0"/>
          <w:numId w:val="3"/>
        </w:numPr>
        <w:spacing w:lineRule="auto" w:line="240" w:before="0" w:after="0"/>
        <w:contextualSpacing/>
        <w:jc w:val="both"/>
        <w:rPr>
          <w:rFonts w:ascii="Times New Roman" w:hAnsi="Times New Roman" w:cs="Times New Roman"/>
        </w:rPr>
      </w:pPr>
      <w:r>
        <w:rPr>
          <w:rFonts w:cs="Times New Roman" w:ascii="Times New Roman" w:hAnsi="Times New Roman"/>
        </w:rPr>
        <w:t>poręczeniach udzielanych przez podmioty, o których mowa w art. 6b ust. 5 pkt 2 ustawy z dnia 9 listopada 2000 r. o utworzeniu Polskiej Agencji Rozwoju Przedsiębiorczości (Dz. U. z 2000 r. Nr 109, poz. 1158 z póź. zm.).</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b/>
        </w:rPr>
        <w:t xml:space="preserve">Wadium w formie pieniężnej należy wnieść przelewem na rachunek bankowy Zamawiającego: BNP PARIBAS, nr 95 1600 0003 1852 7858 2000 0003 </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Wadium wniesione w pieniądzu Zamawiający przechowuje na rachunku bankowym.</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 xml:space="preserve">Jeżeli wadium jest wnoszone w formie gwarancji lub poręczenia, o których mowa w ust. </w:t>
      </w:r>
      <w:r>
        <w:rPr>
          <w:rFonts w:eastAsia="Calibri" w:cs="Times New Roman" w:ascii="Times New Roman" w:hAnsi="Times New Roman" w:eastAsiaTheme="minorHAnsi"/>
          <w:color w:val="auto"/>
          <w:kern w:val="0"/>
          <w:sz w:val="22"/>
          <w:szCs w:val="22"/>
          <w:lang w:val="pl-PL" w:eastAsia="en-US" w:bidi="ar-SA"/>
        </w:rPr>
        <w:t>14.2</w:t>
      </w:r>
      <w:r>
        <w:rPr>
          <w:rFonts w:cs="Times New Roman" w:ascii="Times New Roman" w:hAnsi="Times New Roman"/>
        </w:rPr>
        <w:t xml:space="preserve"> pkt 2–4, wykonawca przekazuje zamawiającemu oryginał gwarancji lub poręczenia, w postaci elektronicznej.</w:t>
      </w:r>
    </w:p>
    <w:p>
      <w:pPr>
        <w:pStyle w:val="ListParagraph"/>
        <w:numPr>
          <w:ilvl w:val="1"/>
          <w:numId w:val="13"/>
        </w:numPr>
        <w:spacing w:lineRule="auto" w:line="240" w:before="0" w:after="0"/>
        <w:ind w:left="792" w:hanging="508"/>
        <w:contextualSpacing/>
        <w:jc w:val="both"/>
        <w:rPr/>
      </w:pPr>
      <w:r>
        <w:rPr>
          <w:rFonts w:cs="Times New Roman" w:ascii="Times New Roman" w:hAnsi="Times New Roman"/>
          <w:b/>
        </w:rPr>
        <w:t>Wadium wnosi się przed upływem terminu składania ofert i utrzymuje nieprzerwanie do dnia upływu terminu związania ofertą.</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Zamawiający zwraca wadium zgodnie z art. 98 ustawy Pzp.</w:t>
      </w:r>
    </w:p>
    <w:p>
      <w:pPr>
        <w:pStyle w:val="ListParagraph"/>
        <w:widowControl/>
        <w:numPr>
          <w:ilvl w:val="1"/>
          <w:numId w:val="13"/>
        </w:numPr>
        <w:tabs>
          <w:tab w:val="clear" w:pos="720"/>
          <w:tab w:val="left" w:pos="850" w:leader="none"/>
        </w:tabs>
        <w:bidi w:val="0"/>
        <w:spacing w:lineRule="auto" w:line="240" w:before="0" w:after="0"/>
        <w:ind w:left="794" w:right="0" w:hanging="510"/>
        <w:contextualSpacing/>
        <w:jc w:val="both"/>
        <w:rPr>
          <w:rFonts w:ascii="Times New Roman" w:hAnsi="Times New Roman" w:cs="Times New Roman"/>
        </w:rPr>
      </w:pPr>
      <w:r>
        <w:rPr>
          <w:rFonts w:cs="Times New Roman" w:ascii="Times New Roman" w:hAnsi="Times New Roman"/>
        </w:rPr>
        <w:t xml:space="preserve">Zgodnie z art. </w:t>
      </w:r>
      <w:r>
        <w:rPr>
          <w:rFonts w:eastAsia="Calibri" w:cs="Times New Roman" w:ascii="Times New Roman" w:hAnsi="Times New Roman" w:eastAsiaTheme="minorHAnsi"/>
          <w:color w:val="auto"/>
          <w:kern w:val="0"/>
          <w:sz w:val="22"/>
          <w:szCs w:val="22"/>
          <w:lang w:val="pl-PL" w:eastAsia="en-US" w:bidi="ar-SA"/>
        </w:rPr>
        <w:t>98</w:t>
      </w:r>
      <w:r>
        <w:rPr>
          <w:rFonts w:cs="Times New Roman" w:ascii="Times New Roman" w:hAnsi="Times New Roman"/>
        </w:rPr>
        <w:t xml:space="preserve"> ust. </w:t>
      </w:r>
      <w:r>
        <w:rPr>
          <w:rFonts w:eastAsia="Calibri" w:cs="Times New Roman" w:ascii="Times New Roman" w:hAnsi="Times New Roman" w:eastAsiaTheme="minorHAnsi"/>
          <w:color w:val="auto"/>
          <w:kern w:val="0"/>
          <w:sz w:val="22"/>
          <w:szCs w:val="22"/>
          <w:lang w:val="pl-PL" w:eastAsia="en-US" w:bidi="ar-SA"/>
        </w:rPr>
        <w:t>6</w:t>
      </w:r>
      <w:r>
        <w:rPr>
          <w:rFonts w:cs="Times New Roman" w:ascii="Times New Roman" w:hAnsi="Times New Roman"/>
        </w:rPr>
        <w:t xml:space="preserve"> Ustawy Zamawiający zatrzymuje wadium wraz z odsetkami, a w przypadku wadium wniesionego w formie gwarancji lub poręczenia, o których mowa w art. 97 ust. 7 pkt 2–4, występuje odpowiednio do gwaranta lub poręczyciela z żądaniem zapłaty wadium, jeżeli:</w:t>
      </w:r>
    </w:p>
    <w:p>
      <w:pPr>
        <w:pStyle w:val="ListParagraph"/>
        <w:numPr>
          <w:ilvl w:val="0"/>
          <w:numId w:val="6"/>
        </w:numPr>
        <w:spacing w:lineRule="auto" w:line="240" w:before="0" w:after="0"/>
        <w:contextualSpacing/>
        <w:jc w:val="both"/>
        <w:rPr>
          <w:rFonts w:ascii="Times New Roman" w:hAnsi="Times New Roman" w:cs="Times New Roman"/>
        </w:rPr>
      </w:pPr>
      <w:r>
        <w:rPr>
          <w:rFonts w:cs="Times New Roman" w:ascii="Times New Roman" w:hAnsi="Times New Roman"/>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pPr>
        <w:pStyle w:val="ListParagraph"/>
        <w:numPr>
          <w:ilvl w:val="0"/>
          <w:numId w:val="6"/>
        </w:numPr>
        <w:spacing w:lineRule="auto" w:line="240" w:before="0" w:after="0"/>
        <w:contextualSpacing/>
        <w:jc w:val="both"/>
        <w:rPr>
          <w:rFonts w:ascii="Times New Roman" w:hAnsi="Times New Roman"/>
        </w:rPr>
      </w:pPr>
      <w:r>
        <w:rPr>
          <w:rFonts w:cs="Times New Roman" w:ascii="Times New Roman" w:hAnsi="Times New Roman"/>
        </w:rPr>
        <w:t>wykonawca, którego oferta została wybrana:</w:t>
      </w:r>
    </w:p>
    <w:p>
      <w:pPr>
        <w:pStyle w:val="ListParagraph"/>
        <w:widowControl/>
        <w:numPr>
          <w:ilvl w:val="0"/>
          <w:numId w:val="18"/>
        </w:numPr>
        <w:bidi w:val="0"/>
        <w:spacing w:lineRule="auto" w:line="240" w:before="0" w:after="0"/>
        <w:ind w:left="1191" w:right="0" w:hanging="340"/>
        <w:contextualSpacing/>
        <w:jc w:val="both"/>
        <w:rPr>
          <w:rFonts w:ascii="Times New Roman" w:hAnsi="Times New Roman"/>
        </w:rPr>
      </w:pPr>
      <w:r>
        <w:rPr>
          <w:rFonts w:ascii="Times New Roman" w:hAnsi="Times New Roman"/>
        </w:rPr>
        <w:t>odmówił podpisania umowy w sprawie zamówienia publicznego na warunkach określonych w ofercie,</w:t>
      </w:r>
    </w:p>
    <w:p>
      <w:pPr>
        <w:pStyle w:val="ListParagraph"/>
        <w:widowControl/>
        <w:numPr>
          <w:ilvl w:val="0"/>
          <w:numId w:val="18"/>
        </w:numPr>
        <w:bidi w:val="0"/>
        <w:spacing w:lineRule="auto" w:line="240" w:before="0" w:after="0"/>
        <w:ind w:left="1191" w:right="0" w:hanging="340"/>
        <w:contextualSpacing/>
        <w:jc w:val="both"/>
        <w:rPr>
          <w:rFonts w:ascii="Times New Roman" w:hAnsi="Times New Roman"/>
        </w:rPr>
      </w:pPr>
      <w:r>
        <w:rPr>
          <w:rFonts w:ascii="Times New Roman" w:hAnsi="Times New Roman"/>
        </w:rPr>
        <w:t>nie wniósł wymaganego zabezpieczenia należytego wykonania umowy;</w:t>
      </w:r>
    </w:p>
    <w:p>
      <w:pPr>
        <w:pStyle w:val="ListParagraph"/>
        <w:numPr>
          <w:ilvl w:val="0"/>
          <w:numId w:val="6"/>
        </w:numPr>
        <w:spacing w:lineRule="auto" w:line="240" w:before="0" w:after="0"/>
        <w:contextualSpacing/>
        <w:jc w:val="both"/>
        <w:rPr>
          <w:rFonts w:ascii="Times New Roman" w:hAnsi="Times New Roman"/>
        </w:rPr>
      </w:pPr>
      <w:r>
        <w:rPr>
          <w:rFonts w:cs="Times New Roman" w:ascii="Times New Roman" w:hAnsi="Times New Roman"/>
        </w:rPr>
        <w:t>zawarcie umowy w sprawie zamówienia publicznego stało się niemożliwe z przyczyn leżących po stronie wykonawcy, którego oferta została wybrana.</w:t>
      </w:r>
    </w:p>
    <w:p>
      <w:pPr>
        <w:pStyle w:val="ListParagraph"/>
        <w:spacing w:lineRule="auto" w:line="240" w:before="0" w:after="0"/>
        <w:ind w:left="1152" w:hanging="0"/>
        <w:contextualSpacing/>
        <w:jc w:val="both"/>
        <w:rPr/>
      </w:pPr>
      <w:r>
        <w:rPr/>
      </w:r>
    </w:p>
    <w:p>
      <w:pPr>
        <w:pStyle w:val="ListParagraph"/>
        <w:numPr>
          <w:ilvl w:val="0"/>
          <w:numId w:val="13"/>
        </w:numPr>
        <w:spacing w:lineRule="auto" w:line="240" w:before="0" w:after="0"/>
        <w:contextualSpacing/>
        <w:jc w:val="both"/>
        <w:rPr/>
      </w:pPr>
      <w:bookmarkStart w:id="129" w:name="1%25252525252525252525252525252525252525"/>
      <w:bookmarkStart w:id="130" w:name="1%25252525252525252525252525252525252525"/>
      <w:bookmarkStart w:id="131" w:name="1%25252525252525252525252525252525252525"/>
      <w:bookmarkEnd w:id="129"/>
      <w:bookmarkEnd w:id="130"/>
      <w:bookmarkEnd w:id="131"/>
      <w:r>
        <w:rPr>
          <w:rFonts w:cs="Times New Roman" w:ascii="Times New Roman" w:hAnsi="Times New Roman"/>
          <w:b/>
        </w:rPr>
        <w:t>Opis sposobu przygotowania oferty:</w:t>
      </w:r>
      <w:r>
        <w:fldChar w:fldCharType="begin"/>
      </w:r>
      <w:r>
        <w:rPr>
          <w:b/>
          <w:rFonts w:cs="Times New Roman" w:ascii="Times New Roman" w:hAnsi="Times New Roman"/>
        </w:rPr>
        <w:instrText xml:space="preserve"> TC "Opis sposobu przygotowania oferty:"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sposobu przygotowania oferty:" \l 9 </w:instrText>
      </w:r>
      <w:r>
        <w:rPr>
          <w:b/>
          <w:rFonts w:cs="Times New Roman" w:ascii="Times New Roman" w:hAnsi="Times New Roman"/>
        </w:rPr>
        <w:fldChar w:fldCharType="separate"/>
      </w:r>
      <w:bookmarkStart w:id="132" w:name="1%25252525252525252525252525252525252525"/>
      <w:bookmarkEnd w:id="132"/>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sposobu przygotowania oferty:" \l 9 </w:instrText>
      </w:r>
      <w:r>
        <w:rPr>
          <w:b/>
          <w:rFonts w:cs="Times New Roman" w:ascii="Times New Roman" w:hAnsi="Times New Roman"/>
        </w:rPr>
        <w:fldChar w:fldCharType="separate"/>
      </w:r>
      <w:bookmarkStart w:id="133" w:name="1%25252525252525252525252525252525252525"/>
      <w:bookmarkStart w:id="134" w:name="1%25252525252525252525252525252525252525"/>
      <w:bookmarkStart w:id="135" w:name="1%25252525252525252525252525252525252525"/>
      <w:bookmarkStart w:id="136" w:name="1%25252525252525252525252525252525252525"/>
      <w:bookmarkEnd w:id="133"/>
      <w:bookmarkEnd w:id="134"/>
      <w:bookmarkEnd w:id="135"/>
      <w:bookmarkEnd w:id="136"/>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sposobu przygotowania oferty:" \l 9 </w:instrText>
      </w:r>
      <w:r>
        <w:rPr>
          <w:b/>
          <w:rFonts w:cs="Times New Roman" w:ascii="Times New Roman" w:hAnsi="Times New Roman"/>
        </w:rPr>
        <w:fldChar w:fldCharType="separate"/>
      </w:r>
      <w:bookmarkStart w:id="137" w:name="1%25252525252525252525252525252525252525"/>
      <w:bookmarkEnd w:id="137"/>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sposobu przygotowania oferty:"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sposobu przygotowania oferty:"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sposobu przygotowania oferty:"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sposobu przygotowania oferty:"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sposobu przygotowania oferty:"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sposobu przygotowania oferty:"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sposobu przygotowania oferty:"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sposobu przygotowania oferty:"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numPr>
          <w:ilvl w:val="1"/>
          <w:numId w:val="13"/>
        </w:numPr>
        <w:spacing w:lineRule="auto" w:line="240" w:before="0" w:after="0"/>
        <w:ind w:left="792" w:hanging="508"/>
        <w:contextualSpacing/>
        <w:jc w:val="both"/>
        <w:rPr>
          <w:color w:val="000000"/>
        </w:rPr>
      </w:pPr>
      <w:r>
        <w:rPr>
          <w:rFonts w:cs="Times New Roman" w:ascii="Times New Roman" w:hAnsi="Times New Roman"/>
          <w:color w:val="000000"/>
        </w:rPr>
        <w:t>Oferta składan</w:t>
      </w:r>
      <w:r>
        <w:rPr>
          <w:rFonts w:eastAsia="Calibri" w:cs="Times New Roman" w:ascii="Times New Roman" w:hAnsi="Times New Roman"/>
          <w:color w:val="000000"/>
          <w:kern w:val="0"/>
          <w:sz w:val="22"/>
          <w:szCs w:val="22"/>
          <w:lang w:val="pl-PL" w:eastAsia="en-US" w:bidi="ar-SA"/>
        </w:rPr>
        <w:t>a</w:t>
      </w:r>
      <w:r>
        <w:rPr>
          <w:rFonts w:cs="Times New Roman" w:ascii="Times New Roman" w:hAnsi="Times New Roman"/>
          <w:color w:val="000000"/>
        </w:rPr>
        <w:t xml:space="preserve"> elektronicznie mus</w:t>
      </w:r>
      <w:r>
        <w:rPr>
          <w:rFonts w:eastAsia="Calibri" w:cs="Times New Roman" w:ascii="Times New Roman" w:hAnsi="Times New Roman"/>
          <w:color w:val="000000"/>
          <w:kern w:val="0"/>
          <w:sz w:val="22"/>
          <w:szCs w:val="22"/>
          <w:lang w:val="pl-PL" w:eastAsia="en-US" w:bidi="ar-SA"/>
        </w:rPr>
        <w:t>i</w:t>
      </w:r>
      <w:r>
        <w:rPr>
          <w:rFonts w:cs="Times New Roman" w:ascii="Times New Roman" w:hAnsi="Times New Roman"/>
          <w:color w:val="000000"/>
        </w:rPr>
        <w:t xml:space="preserve"> zostać podpisan</w:t>
      </w:r>
      <w:r>
        <w:rPr>
          <w:rFonts w:eastAsia="Calibri" w:cs="Times New Roman" w:ascii="Times New Roman" w:hAnsi="Times New Roman"/>
          <w:color w:val="000000"/>
          <w:kern w:val="0"/>
          <w:sz w:val="22"/>
          <w:szCs w:val="22"/>
          <w:lang w:val="pl-PL" w:eastAsia="en-US" w:bidi="ar-SA"/>
        </w:rPr>
        <w:t>a</w:t>
      </w:r>
      <w:r>
        <w:rPr>
          <w:rFonts w:cs="Times New Roman" w:ascii="Times New Roman" w:hAnsi="Times New Roman"/>
          <w:color w:val="000000"/>
        </w:rPr>
        <w:t xml:space="preserve"> elektronicznym kwalifikowanym podpisem lub podpisem zaufanym lub podpisem osobistym. W procesie składania oferty na platformie, kwalifikowany podpis elektroniczny wykonawca może złożyć bezpośrednio na dokumencie, który następnie przesyła do systemu (opcja rekomendowana przez </w:t>
      </w:r>
      <w:hyperlink r:id="rId19">
        <w:r>
          <w:rPr>
            <w:rStyle w:val="Czeinternetowe"/>
            <w:rFonts w:cs="Times New Roman" w:ascii="Times New Roman" w:hAnsi="Times New Roman"/>
            <w:color w:val="000000"/>
          </w:rPr>
          <w:t>platformazakupowa.pl</w:t>
        </w:r>
      </w:hyperlink>
      <w:r>
        <w:rPr>
          <w:rFonts w:cs="Times New Roman" w:ascii="Times New Roman" w:hAnsi="Times New Roman"/>
          <w:color w:val="000000"/>
        </w:rPr>
        <w:t>) oraz dodatkowo dla całego pakietu dokumentów w kroku 2 Formularza składania oferty lub wniosku (po kliknięciu w przycisk Przejdź do podsumowania).</w:t>
      </w:r>
    </w:p>
    <w:p>
      <w:pPr>
        <w:pStyle w:val="ListParagraph"/>
        <w:numPr>
          <w:ilvl w:val="1"/>
          <w:numId w:val="13"/>
        </w:numPr>
        <w:spacing w:lineRule="auto" w:line="240" w:before="0" w:after="0"/>
        <w:ind w:left="792" w:hanging="508"/>
        <w:contextualSpacing/>
        <w:jc w:val="both"/>
        <w:rPr>
          <w:color w:val="000000"/>
        </w:rPr>
      </w:pPr>
      <w:r>
        <w:rPr>
          <w:rFonts w:cs="Times New Roman" w:ascii="Times New Roman" w:hAnsi="Times New Roman"/>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pPr>
        <w:pStyle w:val="ListParagraph"/>
        <w:numPr>
          <w:ilvl w:val="1"/>
          <w:numId w:val="13"/>
        </w:numPr>
        <w:spacing w:lineRule="auto" w:line="240" w:before="0" w:after="0"/>
        <w:ind w:left="792" w:hanging="508"/>
        <w:contextualSpacing/>
        <w:jc w:val="both"/>
        <w:rPr>
          <w:color w:val="000000"/>
        </w:rPr>
      </w:pPr>
      <w:r>
        <w:rPr>
          <w:rFonts w:cs="Times New Roman" w:ascii="Times New Roman" w:hAnsi="Times New Roman"/>
          <w:color w:val="000000"/>
        </w:rPr>
        <w:t>Oferta powinna być:</w:t>
      </w:r>
    </w:p>
    <w:p>
      <w:pPr>
        <w:pStyle w:val="ListParagraph"/>
        <w:numPr>
          <w:ilvl w:val="0"/>
          <w:numId w:val="14"/>
        </w:numPr>
        <w:spacing w:lineRule="auto" w:line="240" w:before="0" w:after="0"/>
        <w:ind w:left="792" w:hanging="508"/>
        <w:contextualSpacing/>
        <w:jc w:val="both"/>
        <w:rPr>
          <w:color w:val="000000"/>
        </w:rPr>
      </w:pPr>
      <w:r>
        <w:rPr>
          <w:rFonts w:cs="Times New Roman" w:ascii="Times New Roman" w:hAnsi="Times New Roman"/>
          <w:color w:val="000000"/>
        </w:rPr>
        <w:t>sporządzona na podstawie załączników niniejszej SWZ w języku polskim,</w:t>
      </w:r>
    </w:p>
    <w:p>
      <w:pPr>
        <w:pStyle w:val="ListParagraph"/>
        <w:numPr>
          <w:ilvl w:val="0"/>
          <w:numId w:val="14"/>
        </w:numPr>
        <w:spacing w:lineRule="auto" w:line="240" w:before="0" w:after="0"/>
        <w:ind w:left="792" w:hanging="508"/>
        <w:contextualSpacing/>
        <w:jc w:val="both"/>
        <w:rPr>
          <w:color w:val="000000"/>
        </w:rPr>
      </w:pPr>
      <w:r>
        <w:rPr>
          <w:rFonts w:cs="Times New Roman" w:ascii="Times New Roman" w:hAnsi="Times New Roman"/>
          <w:color w:val="000000"/>
        </w:rPr>
        <w:t xml:space="preserve">złożona przy użyciu środków komunikacji elektronicznej tzn. za pośrednictwem </w:t>
      </w:r>
      <w:hyperlink r:id="rId20">
        <w:r>
          <w:rPr>
            <w:rStyle w:val="Czeinternetowe"/>
            <w:rFonts w:cs="Times New Roman" w:ascii="Times New Roman" w:hAnsi="Times New Roman"/>
            <w:color w:val="000000"/>
          </w:rPr>
          <w:t>platformazakupowa.pl</w:t>
        </w:r>
      </w:hyperlink>
      <w:r>
        <w:rPr>
          <w:rFonts w:cs="Times New Roman" w:ascii="Times New Roman" w:hAnsi="Times New Roman"/>
          <w:color w:val="000000"/>
        </w:rPr>
        <w:t>,</w:t>
      </w:r>
    </w:p>
    <w:p>
      <w:pPr>
        <w:pStyle w:val="ListParagraph"/>
        <w:numPr>
          <w:ilvl w:val="0"/>
          <w:numId w:val="14"/>
        </w:numPr>
        <w:spacing w:lineRule="auto" w:line="240" w:before="0" w:after="0"/>
        <w:ind w:left="792" w:hanging="508"/>
        <w:contextualSpacing/>
        <w:jc w:val="both"/>
        <w:rPr>
          <w:color w:val="000000"/>
        </w:rPr>
      </w:pPr>
      <w:r>
        <w:rPr>
          <w:rFonts w:cs="Times New Roman" w:ascii="Times New Roman" w:hAnsi="Times New Roman"/>
          <w:color w:val="000000"/>
        </w:rPr>
        <w:t>podpisana kwalifikowanym podpisem elektronicznym lub podpisem zaufanym lub podpisem osobistym przez osobę/osoby upoważnioną/upoważnione</w:t>
      </w:r>
    </w:p>
    <w:p>
      <w:pPr>
        <w:pStyle w:val="ListParagraph"/>
        <w:numPr>
          <w:ilvl w:val="1"/>
          <w:numId w:val="13"/>
        </w:numPr>
        <w:spacing w:lineRule="auto" w:line="240" w:before="0" w:after="0"/>
        <w:ind w:left="792" w:hanging="508"/>
        <w:contextualSpacing/>
        <w:jc w:val="both"/>
        <w:rPr>
          <w:color w:val="000000"/>
        </w:rPr>
      </w:pPr>
      <w:r>
        <w:rPr>
          <w:rFonts w:cs="Times New Roman" w:ascii="Times New Roman" w:hAnsi="Times New Roman"/>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pPr>
        <w:pStyle w:val="ListParagraph"/>
        <w:numPr>
          <w:ilvl w:val="1"/>
          <w:numId w:val="13"/>
        </w:numPr>
        <w:spacing w:lineRule="auto" w:line="240" w:before="0" w:after="0"/>
        <w:ind w:left="792" w:hanging="508"/>
        <w:contextualSpacing/>
        <w:jc w:val="both"/>
        <w:rPr>
          <w:color w:val="000000"/>
        </w:rPr>
      </w:pPr>
      <w:r>
        <w:rPr>
          <w:rFonts w:cs="Times New Roman" w:ascii="Times New Roman" w:hAnsi="Times New Roman"/>
          <w:color w:val="000000"/>
        </w:rPr>
        <w:t>W przypadku wykorzystania formatu podpisu XAdES zewnętrzny. Zamawiający wymaga dołączenia odpowiedniej ilości plików tj. podpisywanych plików z danymi oraz plików XAdES.</w:t>
      </w:r>
    </w:p>
    <w:p>
      <w:pPr>
        <w:pStyle w:val="ListParagraph"/>
        <w:numPr>
          <w:ilvl w:val="1"/>
          <w:numId w:val="13"/>
        </w:numPr>
        <w:spacing w:lineRule="auto" w:line="240" w:before="0" w:after="0"/>
        <w:ind w:left="792" w:hanging="508"/>
        <w:contextualSpacing/>
        <w:jc w:val="both"/>
        <w:rPr>
          <w:color w:val="000000"/>
        </w:rPr>
      </w:pPr>
      <w:r>
        <w:rPr>
          <w:rFonts w:cs="Times New Roman" w:ascii="Times New Roman" w:hAnsi="Times New Roman"/>
          <w:color w:val="00000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pPr>
        <w:pStyle w:val="ListParagraph"/>
        <w:numPr>
          <w:ilvl w:val="1"/>
          <w:numId w:val="13"/>
        </w:numPr>
        <w:spacing w:lineRule="auto" w:line="240" w:before="0" w:after="0"/>
        <w:ind w:left="792" w:hanging="508"/>
        <w:contextualSpacing/>
        <w:jc w:val="both"/>
        <w:rPr>
          <w:color w:val="000000"/>
        </w:rPr>
      </w:pPr>
      <w:r>
        <w:rPr>
          <w:rFonts w:cs="Times New Roman" w:ascii="Times New Roman" w:hAnsi="Times New Roman"/>
          <w:color w:val="000000"/>
        </w:rPr>
        <w:t xml:space="preserve">Wykonawca, za pośrednictwem </w:t>
      </w:r>
      <w:hyperlink r:id="rId21">
        <w:r>
          <w:rPr>
            <w:rStyle w:val="Czeinternetowe"/>
            <w:rFonts w:cs="Times New Roman" w:ascii="Times New Roman" w:hAnsi="Times New Roman"/>
            <w:color w:val="000000"/>
          </w:rPr>
          <w:t>platformazakupowa.pl</w:t>
        </w:r>
      </w:hyperlink>
      <w:r>
        <w:rPr>
          <w:rFonts w:cs="Times New Roman" w:ascii="Times New Roman" w:hAnsi="Times New Roman"/>
          <w:color w:val="000000"/>
        </w:rPr>
        <w:t xml:space="preserve"> może przed upływem terminu do składania ofert zmienić lub wycofać ofertę. Sposób dokonywania zmiany lub wycofania oferty zamieszczono w instrukcji zamieszczonej na stronie internetowej pod adresem:</w:t>
      </w:r>
    </w:p>
    <w:p>
      <w:pPr>
        <w:pStyle w:val="ListParagraph"/>
        <w:numPr>
          <w:ilvl w:val="0"/>
          <w:numId w:val="0"/>
        </w:numPr>
        <w:spacing w:lineRule="auto" w:line="240" w:before="0" w:after="0"/>
        <w:ind w:left="0" w:hanging="0"/>
        <w:contextualSpacing/>
        <w:jc w:val="both"/>
        <w:rPr/>
      </w:pPr>
      <w:r>
        <w:rPr>
          <w:rStyle w:val="Czeinternetowe"/>
          <w:rFonts w:cs="Times New Roman" w:ascii="Times New Roman" w:hAnsi="Times New Roman"/>
          <w:color w:val="000000"/>
          <w:u w:val="none"/>
        </w:rPr>
        <w:tab/>
      </w:r>
      <w:r>
        <w:rPr>
          <w:rStyle w:val="Czeinternetowe"/>
          <w:rFonts w:cs="Times New Roman" w:ascii="Times New Roman" w:hAnsi="Times New Roman"/>
          <w:color w:val="000000"/>
        </w:rPr>
        <w:t>https://platformazakupowa.pl/strona/45-instrukcje</w:t>
      </w:r>
    </w:p>
    <w:p>
      <w:pPr>
        <w:pStyle w:val="ListParagraph"/>
        <w:numPr>
          <w:ilvl w:val="1"/>
          <w:numId w:val="13"/>
        </w:numPr>
        <w:spacing w:lineRule="auto" w:line="240" w:before="0" w:after="0"/>
        <w:ind w:left="792" w:hanging="508"/>
        <w:contextualSpacing/>
        <w:jc w:val="both"/>
        <w:rPr>
          <w:color w:val="000000"/>
        </w:rPr>
      </w:pPr>
      <w:r>
        <w:rPr>
          <w:rFonts w:cs="Times New Roman" w:ascii="Times New Roman" w:hAnsi="Times New Roman"/>
          <w:color w:val="000000"/>
        </w:rPr>
        <w:t>Każdy z wykonawców może złożyć tylko jedną ofertę. Złożenie większej liczby ofert lub oferty zawierającej propozycje wariantowe spowoduje podlegać będzie odrzuceniu.</w:t>
      </w:r>
    </w:p>
    <w:p>
      <w:pPr>
        <w:pStyle w:val="ListParagraph"/>
        <w:numPr>
          <w:ilvl w:val="1"/>
          <w:numId w:val="13"/>
        </w:numPr>
        <w:spacing w:lineRule="auto" w:line="240" w:before="0" w:after="0"/>
        <w:ind w:left="792" w:hanging="508"/>
        <w:contextualSpacing/>
        <w:jc w:val="both"/>
        <w:rPr>
          <w:color w:val="000000"/>
        </w:rPr>
      </w:pPr>
      <w:r>
        <w:rPr>
          <w:rFonts w:cs="Times New Roman" w:ascii="Times New Roman" w:hAnsi="Times New Roman"/>
          <w:color w:val="000000"/>
        </w:rPr>
        <w:t>Ceny oferty muszą zawierać wszystkie koszty, jakie musi ponieść wykonawca, aby zrealizować zamówienie z najwyższą starannością oraz ewentualne rabaty.</w:t>
      </w:r>
    </w:p>
    <w:p>
      <w:pPr>
        <w:pStyle w:val="ListParagraph"/>
        <w:widowControl/>
        <w:numPr>
          <w:ilvl w:val="1"/>
          <w:numId w:val="13"/>
        </w:numPr>
        <w:tabs>
          <w:tab w:val="clear" w:pos="720"/>
          <w:tab w:val="left" w:pos="850" w:leader="none"/>
        </w:tabs>
        <w:bidi w:val="0"/>
        <w:spacing w:lineRule="auto" w:line="240" w:before="0" w:after="0"/>
        <w:ind w:left="680" w:right="0" w:hanging="510"/>
        <w:contextualSpacing/>
        <w:jc w:val="both"/>
        <w:rPr>
          <w:color w:val="000000"/>
        </w:rPr>
      </w:pPr>
      <w:r>
        <w:rPr>
          <w:rFonts w:cs="Times New Roman" w:ascii="Times New Roman" w:hAnsi="Times New Roman"/>
          <w:color w:val="000000"/>
        </w:rPr>
        <w:t>Dokumenty i oświadczenia składane przez wykonawcę powinny być w języku polskim. W przypadku  załączenia dokumentów sporządzonych w innym języku, wykonawca zobowiązany jest załączyć tłumaczenie na język polski.</w:t>
      </w:r>
    </w:p>
    <w:p>
      <w:pPr>
        <w:pStyle w:val="ListParagraph"/>
        <w:widowControl/>
        <w:numPr>
          <w:ilvl w:val="1"/>
          <w:numId w:val="13"/>
        </w:numPr>
        <w:tabs>
          <w:tab w:val="clear" w:pos="720"/>
          <w:tab w:val="left" w:pos="850" w:leader="none"/>
        </w:tabs>
        <w:bidi w:val="0"/>
        <w:spacing w:lineRule="auto" w:line="240" w:before="0" w:after="0"/>
        <w:ind w:left="680" w:right="0" w:hanging="510"/>
        <w:contextualSpacing/>
        <w:jc w:val="both"/>
        <w:rPr>
          <w:color w:val="000000"/>
        </w:rPr>
      </w:pPr>
      <w:r>
        <w:rPr>
          <w:rFonts w:cs="Times New Roman" w:ascii="Times New Roman" w:hAnsi="Times New Roman"/>
          <w:color w:val="00000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pPr>
        <w:pStyle w:val="ListParagraph"/>
        <w:widowControl/>
        <w:numPr>
          <w:ilvl w:val="1"/>
          <w:numId w:val="13"/>
        </w:numPr>
        <w:tabs>
          <w:tab w:val="clear" w:pos="720"/>
          <w:tab w:val="left" w:pos="850" w:leader="none"/>
        </w:tabs>
        <w:bidi w:val="0"/>
        <w:spacing w:lineRule="auto" w:line="240" w:before="0" w:after="0"/>
        <w:ind w:left="680" w:right="0" w:hanging="510"/>
        <w:contextualSpacing/>
        <w:jc w:val="both"/>
        <w:rPr>
          <w:color w:val="000000"/>
        </w:rPr>
      </w:pPr>
      <w:r>
        <w:rPr>
          <w:rFonts w:cs="Times New Roman" w:ascii="Times New Roman" w:hAnsi="Times New Roman"/>
          <w:color w:val="000000"/>
        </w:rPr>
        <w:t>Maksymalny rozmiar jednego pliku przesyłanego za pośrednictwem dedykowanych formularzy do: złożenia, zmiany, wycofania oferty wynosi 150 MB natomiast przy komunikacji wielkość pliku to maksymalnie 500 MB.</w:t>
      </w:r>
    </w:p>
    <w:p>
      <w:pPr>
        <w:pStyle w:val="ListParagraph"/>
        <w:widowControl/>
        <w:numPr>
          <w:ilvl w:val="0"/>
          <w:numId w:val="0"/>
        </w:numPr>
        <w:tabs>
          <w:tab w:val="clear" w:pos="720"/>
          <w:tab w:val="left" w:pos="850" w:leader="none"/>
        </w:tabs>
        <w:bidi w:val="0"/>
        <w:spacing w:lineRule="auto" w:line="240" w:before="0" w:after="0"/>
        <w:ind w:left="680" w:right="0" w:hanging="0"/>
        <w:contextualSpacing/>
        <w:jc w:val="both"/>
        <w:rPr>
          <w:color w:val="000000"/>
        </w:rPr>
      </w:pPr>
      <w:r>
        <w:rPr>
          <w:color w:val="000000"/>
        </w:rPr>
      </w:r>
    </w:p>
    <w:p>
      <w:pPr>
        <w:pStyle w:val="ListParagraph"/>
        <w:numPr>
          <w:ilvl w:val="0"/>
          <w:numId w:val="13"/>
        </w:numPr>
        <w:spacing w:lineRule="auto" w:line="240" w:before="0" w:after="0"/>
        <w:contextualSpacing/>
        <w:jc w:val="both"/>
        <w:rPr/>
      </w:pPr>
      <w:bookmarkStart w:id="138" w:name="1%25252525252525252525252525252525252525"/>
      <w:bookmarkStart w:id="139" w:name="1%25252525252525252525252525252525252525"/>
      <w:bookmarkStart w:id="140" w:name="1%25252525252525252525252525252525252525"/>
      <w:bookmarkEnd w:id="138"/>
      <w:bookmarkEnd w:id="139"/>
      <w:bookmarkEnd w:id="140"/>
      <w:r>
        <w:rPr>
          <w:rFonts w:eastAsia="Calibri" w:cs="Times New Roman" w:ascii="Times New Roman" w:hAnsi="Times New Roman" w:eastAsiaTheme="minorHAnsi"/>
          <w:b/>
          <w:color w:val="auto"/>
          <w:kern w:val="0"/>
          <w:sz w:val="22"/>
          <w:szCs w:val="22"/>
          <w:lang w:val="pl-PL" w:eastAsia="en-US" w:bidi="ar-SA"/>
        </w:rPr>
        <w:t>Miejsce i termin składania ofert</w:t>
      </w:r>
      <w:r>
        <w:fldChar w:fldCharType="begin"/>
      </w:r>
      <w:r>
        <w:rPr>
          <w:sz w:val="22"/>
          <w:b/>
          <w:kern w:val="0"/>
          <w:szCs w:val="22"/>
          <w:rFonts w:eastAsia="Calibri" w:cs="Times New Roman" w:ascii="Times New Roman" w:hAnsi="Times New Roman"/>
          <w:color w:val="auto"/>
          <w:lang w:val="pl-PL" w:eastAsia="en-US" w:bidi="ar-SA"/>
        </w:rPr>
        <w:instrText xml:space="preserve"> TC "Miejsce i termin składania ofert" \l 9 </w:instrText>
      </w:r>
      <w:r>
        <w:rPr>
          <w:sz w:val="22"/>
          <w:b/>
          <w:kern w:val="0"/>
          <w:szCs w:val="22"/>
          <w:rFonts w:eastAsia="Calibri" w:cs="Times New Roman" w:ascii="Times New Roman" w:hAnsi="Times New Roman"/>
          <w:color w:val="auto"/>
          <w:lang w:val="pl-PL" w:eastAsia="en-US" w:bidi="ar-SA"/>
        </w:rPr>
        <w:fldChar w:fldCharType="separate"/>
      </w:r>
      <w:r>
        <w:rPr>
          <w:rFonts w:eastAsia="Calibri" w:cs="Times New Roman" w:ascii="Times New Roman" w:hAnsi="Times New Roman"/>
          <w:b/>
          <w:color w:val="auto"/>
          <w:kern w:val="0"/>
          <w:sz w:val="22"/>
          <w:szCs w:val="22"/>
          <w:lang w:val="pl-PL" w:eastAsia="en-US" w:bidi="ar-SA"/>
        </w:rPr>
      </w:r>
      <w:r>
        <w:rPr>
          <w:sz w:val="22"/>
          <w:b/>
          <w:kern w:val="0"/>
          <w:szCs w:val="22"/>
          <w:rFonts w:eastAsia="Calibri" w:cs="Times New Roman" w:ascii="Times New Roman" w:hAnsi="Times New Roman"/>
          <w:color w:val="auto"/>
          <w:lang w:val="pl-PL" w:eastAsia="en-US" w:bidi="ar-SA"/>
        </w:rPr>
        <w:fldChar w:fldCharType="end"/>
      </w:r>
      <w:r>
        <w:fldChar w:fldCharType="begin"/>
      </w:r>
      <w:r>
        <w:rPr>
          <w:sz w:val="22"/>
          <w:b/>
          <w:kern w:val="0"/>
          <w:szCs w:val="22"/>
          <w:rFonts w:eastAsia="Calibri" w:cs="Times New Roman" w:ascii="Times New Roman" w:hAnsi="Times New Roman"/>
          <w:color w:val="auto"/>
          <w:lang w:val="pl-PL" w:eastAsia="en-US" w:bidi="ar-SA"/>
        </w:rPr>
        <w:instrText xml:space="preserve"> TC "Miejsce i termin składania ofert" \l 9 </w:instrText>
      </w:r>
      <w:r>
        <w:rPr>
          <w:sz w:val="22"/>
          <w:b/>
          <w:kern w:val="0"/>
          <w:szCs w:val="22"/>
          <w:rFonts w:eastAsia="Calibri" w:cs="Times New Roman" w:ascii="Times New Roman" w:hAnsi="Times New Roman"/>
          <w:color w:val="auto"/>
          <w:lang w:val="pl-PL" w:eastAsia="en-US" w:bidi="ar-SA"/>
        </w:rPr>
        <w:fldChar w:fldCharType="separate"/>
      </w:r>
      <w:bookmarkStart w:id="141" w:name="1%25252525252525252525252525252525252525"/>
      <w:bookmarkEnd w:id="141"/>
      <w:r>
        <w:rPr>
          <w:rFonts w:eastAsia="Calibri" w:cs="Times New Roman" w:ascii="Times New Roman" w:hAnsi="Times New Roman"/>
          <w:b/>
          <w:color w:val="auto"/>
          <w:kern w:val="0"/>
          <w:sz w:val="22"/>
          <w:szCs w:val="22"/>
          <w:lang w:val="pl-PL" w:eastAsia="en-US" w:bidi="ar-SA"/>
        </w:rPr>
      </w:r>
      <w:r>
        <w:rPr>
          <w:sz w:val="22"/>
          <w:b/>
          <w:kern w:val="0"/>
          <w:szCs w:val="22"/>
          <w:rFonts w:eastAsia="Calibri" w:cs="Times New Roman" w:ascii="Times New Roman" w:hAnsi="Times New Roman"/>
          <w:color w:val="auto"/>
          <w:lang w:val="pl-PL" w:eastAsia="en-US" w:bidi="ar-SA"/>
        </w:rPr>
        <w:fldChar w:fldCharType="end"/>
      </w:r>
      <w:r>
        <w:fldChar w:fldCharType="begin"/>
      </w:r>
      <w:r>
        <w:rPr>
          <w:sz w:val="22"/>
          <w:b/>
          <w:kern w:val="0"/>
          <w:szCs w:val="22"/>
          <w:rFonts w:eastAsia="Calibri" w:cs="Times New Roman" w:ascii="Times New Roman" w:hAnsi="Times New Roman"/>
          <w:color w:val="auto"/>
          <w:lang w:val="pl-PL" w:eastAsia="en-US" w:bidi="ar-SA"/>
        </w:rPr>
        <w:instrText xml:space="preserve"> TC "Miejsce i termin składania ofert" \l 9 </w:instrText>
      </w:r>
      <w:r>
        <w:rPr>
          <w:sz w:val="22"/>
          <w:b/>
          <w:kern w:val="0"/>
          <w:szCs w:val="22"/>
          <w:rFonts w:eastAsia="Calibri" w:cs="Times New Roman" w:ascii="Times New Roman" w:hAnsi="Times New Roman"/>
          <w:color w:val="auto"/>
          <w:lang w:val="pl-PL" w:eastAsia="en-US" w:bidi="ar-SA"/>
        </w:rPr>
        <w:fldChar w:fldCharType="separate"/>
      </w:r>
      <w:bookmarkStart w:id="142" w:name="1%25252525252525252525252525252525252525"/>
      <w:bookmarkStart w:id="143" w:name="1%25252525252525252525252525252525252525"/>
      <w:bookmarkStart w:id="144" w:name="1%25252525252525252525252525252525252525"/>
      <w:bookmarkStart w:id="145" w:name="1%25252525252525252525252525252525252525"/>
      <w:bookmarkEnd w:id="142"/>
      <w:bookmarkEnd w:id="143"/>
      <w:bookmarkEnd w:id="144"/>
      <w:bookmarkEnd w:id="145"/>
      <w:r>
        <w:rPr>
          <w:rFonts w:eastAsia="Calibri" w:cs="Times New Roman" w:ascii="Times New Roman" w:hAnsi="Times New Roman"/>
          <w:b/>
          <w:color w:val="auto"/>
          <w:kern w:val="0"/>
          <w:sz w:val="22"/>
          <w:szCs w:val="22"/>
          <w:lang w:val="pl-PL" w:eastAsia="en-US" w:bidi="ar-SA"/>
        </w:rPr>
      </w:r>
      <w:r>
        <w:rPr>
          <w:sz w:val="22"/>
          <w:b/>
          <w:kern w:val="0"/>
          <w:szCs w:val="22"/>
          <w:rFonts w:eastAsia="Calibri" w:cs="Times New Roman" w:ascii="Times New Roman" w:hAnsi="Times New Roman"/>
          <w:color w:val="auto"/>
          <w:lang w:val="pl-PL" w:eastAsia="en-US" w:bidi="ar-SA"/>
        </w:rPr>
        <w:fldChar w:fldCharType="end"/>
      </w:r>
      <w:r>
        <w:fldChar w:fldCharType="begin"/>
      </w:r>
      <w:r>
        <w:rPr>
          <w:sz w:val="22"/>
          <w:b/>
          <w:kern w:val="0"/>
          <w:szCs w:val="22"/>
          <w:rFonts w:eastAsia="Calibri" w:cs="Times New Roman" w:ascii="Times New Roman" w:hAnsi="Times New Roman"/>
          <w:color w:val="auto"/>
          <w:lang w:val="pl-PL" w:eastAsia="en-US" w:bidi="ar-SA"/>
        </w:rPr>
        <w:instrText xml:space="preserve"> TC "Miejsce i termin składania ofert" \l 9 </w:instrText>
      </w:r>
      <w:r>
        <w:rPr>
          <w:sz w:val="22"/>
          <w:b/>
          <w:kern w:val="0"/>
          <w:szCs w:val="22"/>
          <w:rFonts w:eastAsia="Calibri" w:cs="Times New Roman" w:ascii="Times New Roman" w:hAnsi="Times New Roman"/>
          <w:color w:val="auto"/>
          <w:lang w:val="pl-PL" w:eastAsia="en-US" w:bidi="ar-SA"/>
        </w:rPr>
        <w:fldChar w:fldCharType="separate"/>
      </w:r>
      <w:bookmarkStart w:id="146" w:name="1%25252525252525252525252525252525252525"/>
      <w:bookmarkEnd w:id="146"/>
      <w:r>
        <w:rPr>
          <w:rFonts w:eastAsia="Calibri" w:cs="Times New Roman" w:ascii="Times New Roman" w:hAnsi="Times New Roman"/>
          <w:b/>
          <w:color w:val="auto"/>
          <w:kern w:val="0"/>
          <w:sz w:val="22"/>
          <w:szCs w:val="22"/>
          <w:lang w:val="pl-PL" w:eastAsia="en-US" w:bidi="ar-SA"/>
        </w:rPr>
      </w:r>
      <w:r>
        <w:rPr>
          <w:sz w:val="22"/>
          <w:b/>
          <w:kern w:val="0"/>
          <w:szCs w:val="22"/>
          <w:rFonts w:eastAsia="Calibri" w:cs="Times New Roman" w:ascii="Times New Roman" w:hAnsi="Times New Roman"/>
          <w:color w:val="auto"/>
          <w:lang w:val="pl-PL" w:eastAsia="en-US" w:bidi="ar-SA"/>
        </w:rPr>
        <w:fldChar w:fldCharType="end"/>
      </w:r>
      <w:r>
        <w:fldChar w:fldCharType="begin"/>
      </w:r>
      <w:r>
        <w:rPr>
          <w:sz w:val="22"/>
          <w:b/>
          <w:kern w:val="0"/>
          <w:szCs w:val="22"/>
          <w:rFonts w:eastAsia="Calibri" w:cs="Times New Roman" w:ascii="Times New Roman" w:hAnsi="Times New Roman"/>
          <w:color w:val="auto"/>
          <w:lang w:val="pl-PL" w:eastAsia="en-US" w:bidi="ar-SA"/>
        </w:rPr>
        <w:instrText xml:space="preserve"> TC "Miejsce i termin składania ofert" \l 9 </w:instrText>
      </w:r>
      <w:r>
        <w:rPr>
          <w:sz w:val="22"/>
          <w:b/>
          <w:kern w:val="0"/>
          <w:szCs w:val="22"/>
          <w:rFonts w:eastAsia="Calibri" w:cs="Times New Roman" w:ascii="Times New Roman" w:hAnsi="Times New Roman"/>
          <w:color w:val="auto"/>
          <w:lang w:val="pl-PL" w:eastAsia="en-US" w:bidi="ar-SA"/>
        </w:rPr>
        <w:fldChar w:fldCharType="separate"/>
      </w:r>
      <w:r>
        <w:rPr>
          <w:rFonts w:eastAsia="Calibri" w:cs="Times New Roman" w:ascii="Times New Roman" w:hAnsi="Times New Roman"/>
          <w:b/>
          <w:color w:val="auto"/>
          <w:kern w:val="0"/>
          <w:sz w:val="22"/>
          <w:szCs w:val="22"/>
          <w:lang w:val="pl-PL" w:eastAsia="en-US" w:bidi="ar-SA"/>
        </w:rPr>
      </w:r>
      <w:r>
        <w:rPr>
          <w:sz w:val="22"/>
          <w:b/>
          <w:kern w:val="0"/>
          <w:szCs w:val="22"/>
          <w:rFonts w:eastAsia="Calibri" w:cs="Times New Roman" w:ascii="Times New Roman" w:hAnsi="Times New Roman"/>
          <w:color w:val="auto"/>
          <w:lang w:val="pl-PL" w:eastAsia="en-US" w:bidi="ar-SA"/>
        </w:rPr>
        <w:fldChar w:fldCharType="end"/>
      </w:r>
      <w:r>
        <w:fldChar w:fldCharType="begin"/>
      </w:r>
      <w:r>
        <w:rPr>
          <w:sz w:val="22"/>
          <w:b/>
          <w:kern w:val="0"/>
          <w:szCs w:val="22"/>
          <w:rFonts w:eastAsia="Calibri" w:cs="Times New Roman" w:ascii="Times New Roman" w:hAnsi="Times New Roman"/>
          <w:color w:val="auto"/>
          <w:lang w:val="pl-PL" w:eastAsia="en-US" w:bidi="ar-SA"/>
        </w:rPr>
        <w:instrText xml:space="preserve"> TC "Miejsce i termin składania ofert" \l 9 </w:instrText>
      </w:r>
      <w:r>
        <w:rPr>
          <w:sz w:val="22"/>
          <w:b/>
          <w:kern w:val="0"/>
          <w:szCs w:val="22"/>
          <w:rFonts w:eastAsia="Calibri" w:cs="Times New Roman" w:ascii="Times New Roman" w:hAnsi="Times New Roman"/>
          <w:color w:val="auto"/>
          <w:lang w:val="pl-PL" w:eastAsia="en-US" w:bidi="ar-SA"/>
        </w:rPr>
        <w:fldChar w:fldCharType="separate"/>
      </w:r>
      <w:r>
        <w:rPr>
          <w:rFonts w:eastAsia="Calibri" w:cs="Times New Roman" w:ascii="Times New Roman" w:hAnsi="Times New Roman"/>
          <w:b/>
          <w:color w:val="auto"/>
          <w:kern w:val="0"/>
          <w:sz w:val="22"/>
          <w:szCs w:val="22"/>
          <w:lang w:val="pl-PL" w:eastAsia="en-US" w:bidi="ar-SA"/>
        </w:rPr>
      </w:r>
      <w:r>
        <w:rPr>
          <w:sz w:val="22"/>
          <w:b/>
          <w:kern w:val="0"/>
          <w:szCs w:val="22"/>
          <w:rFonts w:eastAsia="Calibri" w:cs="Times New Roman" w:ascii="Times New Roman" w:hAnsi="Times New Roman"/>
          <w:color w:val="auto"/>
          <w:lang w:val="pl-PL" w:eastAsia="en-US" w:bidi="ar-SA"/>
        </w:rPr>
        <w:fldChar w:fldCharType="end"/>
      </w:r>
      <w:r>
        <w:fldChar w:fldCharType="begin"/>
      </w:r>
      <w:r>
        <w:rPr>
          <w:sz w:val="22"/>
          <w:b/>
          <w:kern w:val="0"/>
          <w:szCs w:val="22"/>
          <w:rFonts w:eastAsia="Calibri" w:cs="Times New Roman" w:ascii="Times New Roman" w:hAnsi="Times New Roman"/>
          <w:color w:val="auto"/>
          <w:lang w:val="pl-PL" w:eastAsia="en-US" w:bidi="ar-SA"/>
        </w:rPr>
        <w:instrText xml:space="preserve"> TC "Miejsce i termin składania ofert" \l 9 </w:instrText>
      </w:r>
      <w:r>
        <w:rPr>
          <w:sz w:val="22"/>
          <w:b/>
          <w:kern w:val="0"/>
          <w:szCs w:val="22"/>
          <w:rFonts w:eastAsia="Calibri" w:cs="Times New Roman" w:ascii="Times New Roman" w:hAnsi="Times New Roman"/>
          <w:color w:val="auto"/>
          <w:lang w:val="pl-PL" w:eastAsia="en-US" w:bidi="ar-SA"/>
        </w:rPr>
        <w:fldChar w:fldCharType="separate"/>
      </w:r>
      <w:r>
        <w:rPr>
          <w:rFonts w:eastAsia="Calibri" w:cs="Times New Roman" w:ascii="Times New Roman" w:hAnsi="Times New Roman"/>
          <w:b/>
          <w:color w:val="auto"/>
          <w:kern w:val="0"/>
          <w:sz w:val="22"/>
          <w:szCs w:val="22"/>
          <w:lang w:val="pl-PL" w:eastAsia="en-US" w:bidi="ar-SA"/>
        </w:rPr>
      </w:r>
      <w:r>
        <w:rPr>
          <w:sz w:val="22"/>
          <w:b/>
          <w:kern w:val="0"/>
          <w:szCs w:val="22"/>
          <w:rFonts w:eastAsia="Calibri" w:cs="Times New Roman" w:ascii="Times New Roman" w:hAnsi="Times New Roman"/>
          <w:color w:val="auto"/>
          <w:lang w:val="pl-PL" w:eastAsia="en-US" w:bidi="ar-SA"/>
        </w:rPr>
        <w:fldChar w:fldCharType="end"/>
      </w:r>
      <w:r>
        <w:rPr>
          <w:rFonts w:eastAsia="Calibri" w:cs="Times New Roman" w:ascii="Times New Roman" w:hAnsi="Times New Roman"/>
          <w:b/>
          <w:color w:val="auto"/>
          <w:kern w:val="0"/>
          <w:sz w:val="22"/>
          <w:szCs w:val="22"/>
          <w:lang w:val="pl-PL" w:eastAsia="en-US" w:bidi="ar-SA"/>
        </w:rPr>
        <w:t>:</w:t>
      </w:r>
      <w:r>
        <w:fldChar w:fldCharType="begin"/>
      </w:r>
      <w:r>
        <w:rPr>
          <w:sz w:val="22"/>
          <w:b/>
          <w:kern w:val="0"/>
          <w:szCs w:val="22"/>
          <w:rFonts w:eastAsia="Calibri" w:cs="Times New Roman" w:ascii="Times New Roman" w:hAnsi="Times New Roman"/>
          <w:color w:val="auto"/>
          <w:lang w:val="pl-PL" w:eastAsia="en-US" w:bidi="ar-SA"/>
        </w:rPr>
        <w:instrText xml:space="preserve"> TC "Miejsce i termin składania ofert" \l 9 </w:instrText>
      </w:r>
      <w:r>
        <w:rPr>
          <w:sz w:val="22"/>
          <w:b/>
          <w:kern w:val="0"/>
          <w:szCs w:val="22"/>
          <w:rFonts w:eastAsia="Calibri" w:cs="Times New Roman" w:ascii="Times New Roman" w:hAnsi="Times New Roman"/>
          <w:color w:val="auto"/>
          <w:lang w:val="pl-PL" w:eastAsia="en-US" w:bidi="ar-SA"/>
        </w:rPr>
        <w:fldChar w:fldCharType="separate"/>
      </w:r>
      <w:r>
        <w:rPr>
          <w:rFonts w:eastAsia="Calibri" w:cs="Times New Roman" w:ascii="Times New Roman" w:hAnsi="Times New Roman"/>
          <w:b/>
          <w:color w:val="auto"/>
          <w:kern w:val="0"/>
          <w:sz w:val="22"/>
          <w:szCs w:val="22"/>
          <w:lang w:val="pl-PL" w:eastAsia="en-US" w:bidi="ar-SA"/>
        </w:rPr>
      </w:r>
      <w:r>
        <w:rPr>
          <w:sz w:val="22"/>
          <w:b/>
          <w:kern w:val="0"/>
          <w:szCs w:val="22"/>
          <w:rFonts w:eastAsia="Calibri" w:cs="Times New Roman" w:ascii="Times New Roman" w:hAnsi="Times New Roman"/>
          <w:color w:val="auto"/>
          <w:lang w:val="pl-PL" w:eastAsia="en-US" w:bidi="ar-SA"/>
        </w:rPr>
        <w:fldChar w:fldCharType="end"/>
      </w:r>
    </w:p>
    <w:p>
      <w:pPr>
        <w:pStyle w:val="ListParagraph"/>
        <w:numPr>
          <w:ilvl w:val="1"/>
          <w:numId w:val="13"/>
        </w:numPr>
        <w:spacing w:lineRule="auto" w:line="240" w:before="0" w:after="0"/>
        <w:ind w:left="792" w:hanging="508"/>
        <w:contextualSpacing/>
        <w:jc w:val="both"/>
        <w:rPr>
          <w:color w:val="000000"/>
        </w:rPr>
      </w:pPr>
      <w:r>
        <w:rPr>
          <w:rFonts w:cs="Times New Roman" w:ascii="Times New Roman" w:hAnsi="Times New Roman"/>
          <w:color w:val="000000"/>
        </w:rPr>
        <w:t xml:space="preserve">Ofertę wraz z wymaganymi dokumentami należy umieścić na </w:t>
      </w:r>
      <w:hyperlink r:id="rId22">
        <w:r>
          <w:rPr>
            <w:rStyle w:val="Czeinternetowe"/>
            <w:rFonts w:cs="Times New Roman" w:ascii="Times New Roman" w:hAnsi="Times New Roman"/>
            <w:color w:val="000000"/>
          </w:rPr>
          <w:t>platformazakupowa.pl</w:t>
        </w:r>
      </w:hyperlink>
      <w:r>
        <w:rPr>
          <w:rFonts w:cs="Times New Roman" w:ascii="Times New Roman" w:hAnsi="Times New Roman"/>
          <w:color w:val="000000"/>
        </w:rPr>
        <w:t xml:space="preserve"> pod adresem: </w:t>
      </w:r>
      <w:hyperlink r:id="rId23">
        <w:r>
          <w:rPr>
            <w:rStyle w:val="Czeinternetowe"/>
            <w:rFonts w:cs="Times New Roman" w:ascii="Times New Roman" w:hAnsi="Times New Roman"/>
            <w:color w:val="000000"/>
          </w:rPr>
          <w:t>https://platformazakupowa.pl/pn/ug_redzikowo</w:t>
        </w:r>
      </w:hyperlink>
      <w:r>
        <w:rPr>
          <w:rFonts w:cs="Times New Roman" w:ascii="Times New Roman" w:hAnsi="Times New Roman"/>
          <w:color w:val="000000"/>
        </w:rPr>
        <w:t xml:space="preserve"> w myśl Ustawy na stronie internetowej prowadzonego postępowania do dnia</w:t>
      </w:r>
      <w:r>
        <w:rPr>
          <w:rFonts w:cs="Times New Roman" w:ascii="Times New Roman" w:hAnsi="Times New Roman"/>
          <w:color w:val="C9211E"/>
        </w:rPr>
        <w:t xml:space="preserve"> </w:t>
      </w:r>
      <w:r>
        <w:rPr>
          <w:rFonts w:cs="Times New Roman" w:ascii="Times New Roman" w:hAnsi="Times New Roman"/>
          <w:b/>
          <w:bCs/>
          <w:color w:val="C9211E"/>
        </w:rPr>
        <w:t>24</w:t>
      </w:r>
      <w:r>
        <w:rPr>
          <w:rFonts w:cs="Times New Roman" w:ascii="Times New Roman" w:hAnsi="Times New Roman"/>
          <w:b/>
          <w:bCs/>
          <w:color w:val="C9211E"/>
        </w:rPr>
        <w:t>.04.2025</w:t>
      </w:r>
      <w:r>
        <w:rPr>
          <w:rFonts w:eastAsia="Calibri" w:cs="Times New Roman" w:ascii="Times New Roman" w:hAnsi="Times New Roman"/>
          <w:b/>
          <w:bCs/>
          <w:color w:val="C9211E"/>
          <w:kern w:val="0"/>
          <w:sz w:val="22"/>
          <w:szCs w:val="22"/>
          <w:shd w:fill="auto" w:val="clear"/>
          <w:lang w:val="pl-PL" w:eastAsia="en-US" w:bidi="ar-SA"/>
        </w:rPr>
        <w:t xml:space="preserve"> r. do godziny 10:00.</w:t>
      </w:r>
    </w:p>
    <w:p>
      <w:pPr>
        <w:pStyle w:val="ListParagraph"/>
        <w:numPr>
          <w:ilvl w:val="1"/>
          <w:numId w:val="13"/>
        </w:numPr>
        <w:spacing w:lineRule="auto" w:line="240" w:before="0" w:after="0"/>
        <w:ind w:left="792" w:hanging="508"/>
        <w:contextualSpacing/>
        <w:jc w:val="both"/>
        <w:rPr>
          <w:color w:val="000000"/>
        </w:rPr>
      </w:pPr>
      <w:r>
        <w:rPr>
          <w:rFonts w:cs="Times New Roman" w:ascii="Times New Roman" w:hAnsi="Times New Roman"/>
          <w:color w:val="000000"/>
        </w:rPr>
        <w:t>Do oferty należy dołączyć wszystkie wymagane w SWZ dokumenty.</w:t>
      </w:r>
    </w:p>
    <w:p>
      <w:pPr>
        <w:pStyle w:val="ListParagraph"/>
        <w:numPr>
          <w:ilvl w:val="1"/>
          <w:numId w:val="13"/>
        </w:numPr>
        <w:spacing w:lineRule="auto" w:line="240" w:before="0" w:after="0"/>
        <w:ind w:left="792" w:hanging="508"/>
        <w:contextualSpacing/>
        <w:jc w:val="both"/>
        <w:rPr>
          <w:color w:val="000000"/>
        </w:rPr>
      </w:pPr>
      <w:r>
        <w:rPr>
          <w:rFonts w:cs="Times New Roman" w:ascii="Times New Roman" w:hAnsi="Times New Roman"/>
          <w:color w:val="000000"/>
        </w:rPr>
        <w:t>Po wypełnieniu Formularza składania oferty lub wniosku i dołączenia  wszystkich wymaganych załączników należy kliknąć przycisk „Przejdź do podsumowania”.</w:t>
      </w:r>
    </w:p>
    <w:p>
      <w:pPr>
        <w:pStyle w:val="ListParagraph"/>
        <w:numPr>
          <w:ilvl w:val="1"/>
          <w:numId w:val="13"/>
        </w:numPr>
        <w:spacing w:lineRule="auto" w:line="240" w:before="0" w:after="0"/>
        <w:ind w:left="792" w:hanging="508"/>
        <w:contextualSpacing/>
        <w:jc w:val="both"/>
        <w:rPr>
          <w:color w:val="000000"/>
        </w:rPr>
      </w:pPr>
      <w:r>
        <w:rPr>
          <w:rFonts w:cs="Times New Roman" w:ascii="Times New Roman" w:hAnsi="Times New Roman"/>
          <w:color w:val="000000"/>
        </w:rPr>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w:t>
      </w:r>
      <w:r>
        <w:rPr>
          <w:rFonts w:eastAsia="Calibri" w:cs="Times New Roman" w:ascii="Times New Roman" w:hAnsi="Times New Roman"/>
          <w:color w:val="000000"/>
          <w:kern w:val="0"/>
          <w:sz w:val="22"/>
          <w:szCs w:val="22"/>
          <w:lang w:val="pl-PL" w:eastAsia="en-US" w:bidi="ar-SA"/>
        </w:rPr>
        <w:t>ustawy</w:t>
      </w:r>
      <w:r>
        <w:rPr>
          <w:rFonts w:cs="Times New Roman" w:ascii="Times New Roman" w:hAnsi="Times New Roman"/>
          <w:color w:val="00000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pPr>
        <w:pStyle w:val="ListParagraph"/>
        <w:numPr>
          <w:ilvl w:val="1"/>
          <w:numId w:val="13"/>
        </w:numPr>
        <w:spacing w:lineRule="auto" w:line="240" w:before="0" w:after="0"/>
        <w:ind w:left="792" w:hanging="508"/>
        <w:contextualSpacing/>
        <w:jc w:val="both"/>
        <w:rPr>
          <w:color w:val="000000"/>
        </w:rPr>
      </w:pPr>
      <w:r>
        <w:rPr>
          <w:rFonts w:cs="Times New Roman" w:ascii="Times New Roman" w:hAnsi="Times New Roman"/>
          <w:color w:val="000000"/>
        </w:rPr>
        <w:t>Za datę złożenia oferty przyjmuje się datę jej przekazania w systemie (platformie) w drugim kroku składania oferty poprzez kliknięcie przycisku “Złóż ofertę” i wyświetlenie się komunikatu, że oferta została zaszyfrowana i złożona.</w:t>
      </w:r>
    </w:p>
    <w:p>
      <w:pPr>
        <w:pStyle w:val="ListParagraph"/>
        <w:numPr>
          <w:ilvl w:val="1"/>
          <w:numId w:val="13"/>
        </w:numPr>
        <w:spacing w:lineRule="auto" w:line="240" w:before="0" w:after="0"/>
        <w:ind w:left="792" w:hanging="508"/>
        <w:contextualSpacing/>
        <w:jc w:val="both"/>
        <w:rPr/>
      </w:pPr>
      <w:r>
        <w:rPr>
          <w:rFonts w:eastAsia="Calibri" w:cs="Times New Roman" w:ascii="Times New Roman" w:hAnsi="Times New Roman"/>
          <w:b w:val="false"/>
          <w:bCs w:val="false"/>
          <w:color w:val="auto"/>
          <w:kern w:val="0"/>
          <w:sz w:val="22"/>
          <w:szCs w:val="22"/>
          <w:lang w:val="pl-PL" w:eastAsia="en-US" w:bidi="ar-SA"/>
        </w:rPr>
        <w:t xml:space="preserve">Szczegółowa instrukcja dla Wykonawców dotycząca złożenia, zmiany i wycofania oferty znajduje się na stronie internetowej pod adresem:  </w:t>
      </w:r>
      <w:r>
        <w:rPr>
          <w:rStyle w:val="Czeinternetowe"/>
          <w:rFonts w:eastAsia="Calibri" w:cs="Times New Roman" w:ascii="Times New Roman" w:hAnsi="Times New Roman"/>
          <w:b w:val="false"/>
          <w:bCs w:val="false"/>
          <w:color w:val="auto"/>
          <w:kern w:val="0"/>
          <w:sz w:val="22"/>
          <w:szCs w:val="22"/>
          <w:lang w:val="pl-PL" w:eastAsia="en-US" w:bidi="ar-SA"/>
        </w:rPr>
        <w:t>https://platformazakupowa.pl/strona/45-instrukcje</w:t>
      </w:r>
    </w:p>
    <w:p>
      <w:pPr>
        <w:pStyle w:val="ListParagraph"/>
        <w:spacing w:lineRule="auto" w:line="240" w:before="0" w:after="0"/>
        <w:ind w:left="792" w:hanging="508"/>
        <w:contextualSpacing/>
        <w:jc w:val="both"/>
        <w:rPr>
          <w:rFonts w:eastAsia="Calibri"/>
          <w:color w:val="auto"/>
          <w:kern w:val="0"/>
          <w:sz w:val="22"/>
          <w:szCs w:val="22"/>
          <w:lang w:val="pl-PL" w:eastAsia="en-US" w:bidi="ar-SA"/>
        </w:rPr>
      </w:pPr>
      <w:r>
        <w:rPr>
          <w:rFonts w:eastAsia="Calibri"/>
          <w:color w:val="auto"/>
          <w:kern w:val="0"/>
          <w:sz w:val="22"/>
          <w:szCs w:val="22"/>
          <w:lang w:val="pl-PL" w:eastAsia="en-US" w:bidi="ar-SA"/>
        </w:rPr>
      </w:r>
    </w:p>
    <w:p>
      <w:pPr>
        <w:pStyle w:val="ListParagraph"/>
        <w:numPr>
          <w:ilvl w:val="0"/>
          <w:numId w:val="13"/>
        </w:numPr>
        <w:spacing w:lineRule="auto" w:line="240" w:before="0" w:after="0"/>
        <w:contextualSpacing/>
        <w:jc w:val="both"/>
        <w:rPr/>
      </w:pPr>
      <w:bookmarkStart w:id="147" w:name="1%25252525252525252525252525252525252525"/>
      <w:bookmarkStart w:id="148" w:name="1%25252525252525252525252525252525252525"/>
      <w:bookmarkStart w:id="149" w:name="1%25252525252525252525252525252525252525"/>
      <w:bookmarkEnd w:id="147"/>
      <w:bookmarkEnd w:id="148"/>
      <w:bookmarkEnd w:id="149"/>
      <w:r>
        <w:rPr>
          <w:rFonts w:eastAsia="Calibri" w:cs="Times New Roman" w:ascii="Times New Roman" w:hAnsi="Times New Roman" w:eastAsiaTheme="minorHAnsi"/>
          <w:b/>
          <w:color w:val="auto"/>
          <w:kern w:val="0"/>
          <w:sz w:val="22"/>
          <w:szCs w:val="22"/>
          <w:lang w:val="pl-PL" w:eastAsia="en-US" w:bidi="ar-SA"/>
        </w:rPr>
        <w:t>O</w:t>
      </w:r>
      <w:r>
        <w:fldChar w:fldCharType="begin"/>
      </w:r>
      <w:r>
        <w:rPr>
          <w:sz w:val="22"/>
          <w:b/>
          <w:kern w:val="0"/>
          <w:szCs w:val="22"/>
          <w:rFonts w:eastAsia="Calibri" w:cs="Times New Roman" w:ascii="Times New Roman" w:hAnsi="Times New Roman"/>
          <w:color w:val="auto"/>
          <w:lang w:val="pl-PL" w:eastAsia="en-US" w:bidi="ar-SA"/>
        </w:rPr>
        <w:instrText xml:space="preserve"> TC "Otwarcie ofert:" \l 9 </w:instrText>
      </w:r>
      <w:r>
        <w:rPr>
          <w:sz w:val="22"/>
          <w:b/>
          <w:kern w:val="0"/>
          <w:szCs w:val="22"/>
          <w:rFonts w:eastAsia="Calibri" w:cs="Times New Roman" w:ascii="Times New Roman" w:hAnsi="Times New Roman"/>
          <w:color w:val="auto"/>
          <w:lang w:val="pl-PL" w:eastAsia="en-US" w:bidi="ar-SA"/>
        </w:rPr>
        <w:fldChar w:fldCharType="separate"/>
      </w:r>
      <w:r>
        <w:rPr>
          <w:rFonts w:eastAsia="Calibri" w:cs="Times New Roman" w:ascii="Times New Roman" w:hAnsi="Times New Roman"/>
          <w:b/>
          <w:color w:val="auto"/>
          <w:kern w:val="0"/>
          <w:sz w:val="22"/>
          <w:szCs w:val="22"/>
          <w:lang w:val="pl-PL" w:eastAsia="en-US" w:bidi="ar-SA"/>
        </w:rPr>
      </w:r>
      <w:r>
        <w:rPr>
          <w:sz w:val="22"/>
          <w:b/>
          <w:kern w:val="0"/>
          <w:szCs w:val="22"/>
          <w:rFonts w:eastAsia="Calibri" w:cs="Times New Roman" w:ascii="Times New Roman" w:hAnsi="Times New Roman"/>
          <w:color w:val="auto"/>
          <w:lang w:val="pl-PL" w:eastAsia="en-US" w:bidi="ar-SA"/>
        </w:rPr>
        <w:fldChar w:fldCharType="end"/>
      </w:r>
      <w:r>
        <w:fldChar w:fldCharType="begin"/>
      </w:r>
      <w:r>
        <w:rPr>
          <w:sz w:val="22"/>
          <w:b/>
          <w:kern w:val="0"/>
          <w:szCs w:val="22"/>
          <w:rFonts w:eastAsia="Calibri" w:cs="Times New Roman" w:ascii="Times New Roman" w:hAnsi="Times New Roman"/>
          <w:color w:val="auto"/>
          <w:lang w:val="pl-PL" w:eastAsia="en-US" w:bidi="ar-SA"/>
        </w:rPr>
        <w:instrText xml:space="preserve"> TC "Otwarcie ofert:" \l 9 </w:instrText>
      </w:r>
      <w:r>
        <w:rPr>
          <w:sz w:val="22"/>
          <w:b/>
          <w:kern w:val="0"/>
          <w:szCs w:val="22"/>
          <w:rFonts w:eastAsia="Calibri" w:cs="Times New Roman" w:ascii="Times New Roman" w:hAnsi="Times New Roman"/>
          <w:color w:val="auto"/>
          <w:lang w:val="pl-PL" w:eastAsia="en-US" w:bidi="ar-SA"/>
        </w:rPr>
        <w:fldChar w:fldCharType="separate"/>
      </w:r>
      <w:bookmarkStart w:id="150" w:name="1%25252525252525252525252525252525252525"/>
      <w:bookmarkEnd w:id="150"/>
      <w:r>
        <w:rPr>
          <w:rFonts w:eastAsia="Calibri" w:cs="Times New Roman" w:ascii="Times New Roman" w:hAnsi="Times New Roman"/>
          <w:b/>
          <w:color w:val="auto"/>
          <w:kern w:val="0"/>
          <w:sz w:val="22"/>
          <w:szCs w:val="22"/>
          <w:lang w:val="pl-PL" w:eastAsia="en-US" w:bidi="ar-SA"/>
        </w:rPr>
      </w:r>
      <w:r>
        <w:rPr>
          <w:sz w:val="22"/>
          <w:b/>
          <w:kern w:val="0"/>
          <w:szCs w:val="22"/>
          <w:rFonts w:eastAsia="Calibri" w:cs="Times New Roman" w:ascii="Times New Roman" w:hAnsi="Times New Roman"/>
          <w:color w:val="auto"/>
          <w:lang w:val="pl-PL" w:eastAsia="en-US" w:bidi="ar-SA"/>
        </w:rPr>
        <w:fldChar w:fldCharType="end"/>
      </w:r>
      <w:r>
        <w:fldChar w:fldCharType="begin"/>
      </w:r>
      <w:r>
        <w:rPr>
          <w:sz w:val="22"/>
          <w:b/>
          <w:kern w:val="0"/>
          <w:szCs w:val="22"/>
          <w:rFonts w:eastAsia="Calibri" w:cs="Times New Roman" w:ascii="Times New Roman" w:hAnsi="Times New Roman"/>
          <w:color w:val="auto"/>
          <w:lang w:val="pl-PL" w:eastAsia="en-US" w:bidi="ar-SA"/>
        </w:rPr>
        <w:instrText xml:space="preserve"> TC "Otwarcie ofert:" \l 9 </w:instrText>
      </w:r>
      <w:r>
        <w:rPr>
          <w:sz w:val="22"/>
          <w:b/>
          <w:kern w:val="0"/>
          <w:szCs w:val="22"/>
          <w:rFonts w:eastAsia="Calibri" w:cs="Times New Roman" w:ascii="Times New Roman" w:hAnsi="Times New Roman"/>
          <w:color w:val="auto"/>
          <w:lang w:val="pl-PL" w:eastAsia="en-US" w:bidi="ar-SA"/>
        </w:rPr>
        <w:fldChar w:fldCharType="separate"/>
      </w:r>
      <w:bookmarkStart w:id="151" w:name="1%25252525252525252525252525252525252525"/>
      <w:bookmarkStart w:id="152" w:name="1%25252525252525252525252525252525252525"/>
      <w:bookmarkStart w:id="153" w:name="1%25252525252525252525252525252525252525"/>
      <w:bookmarkStart w:id="154" w:name="1%25252525252525252525252525252525252525"/>
      <w:bookmarkEnd w:id="151"/>
      <w:bookmarkEnd w:id="152"/>
      <w:bookmarkEnd w:id="153"/>
      <w:bookmarkEnd w:id="154"/>
      <w:r>
        <w:rPr>
          <w:rFonts w:eastAsia="Calibri" w:cs="Times New Roman" w:ascii="Times New Roman" w:hAnsi="Times New Roman"/>
          <w:b/>
          <w:color w:val="auto"/>
          <w:kern w:val="0"/>
          <w:sz w:val="22"/>
          <w:szCs w:val="22"/>
          <w:lang w:val="pl-PL" w:eastAsia="en-US" w:bidi="ar-SA"/>
        </w:rPr>
      </w:r>
      <w:r>
        <w:rPr>
          <w:sz w:val="22"/>
          <w:b/>
          <w:kern w:val="0"/>
          <w:szCs w:val="22"/>
          <w:rFonts w:eastAsia="Calibri" w:cs="Times New Roman" w:ascii="Times New Roman" w:hAnsi="Times New Roman"/>
          <w:color w:val="auto"/>
          <w:lang w:val="pl-PL" w:eastAsia="en-US" w:bidi="ar-SA"/>
        </w:rPr>
        <w:fldChar w:fldCharType="end"/>
      </w:r>
      <w:r>
        <w:fldChar w:fldCharType="begin"/>
      </w:r>
      <w:r>
        <w:rPr>
          <w:sz w:val="22"/>
          <w:b/>
          <w:kern w:val="0"/>
          <w:szCs w:val="22"/>
          <w:rFonts w:eastAsia="Calibri" w:cs="Times New Roman" w:ascii="Times New Roman" w:hAnsi="Times New Roman"/>
          <w:color w:val="auto"/>
          <w:lang w:val="pl-PL" w:eastAsia="en-US" w:bidi="ar-SA"/>
        </w:rPr>
        <w:instrText xml:space="preserve"> TC "Otwarcie ofert:" \l 9 </w:instrText>
      </w:r>
      <w:r>
        <w:rPr>
          <w:sz w:val="22"/>
          <w:b/>
          <w:kern w:val="0"/>
          <w:szCs w:val="22"/>
          <w:rFonts w:eastAsia="Calibri" w:cs="Times New Roman" w:ascii="Times New Roman" w:hAnsi="Times New Roman"/>
          <w:color w:val="auto"/>
          <w:lang w:val="pl-PL" w:eastAsia="en-US" w:bidi="ar-SA"/>
        </w:rPr>
        <w:fldChar w:fldCharType="separate"/>
      </w:r>
      <w:bookmarkStart w:id="155" w:name="1%25252525252525252525252525252525252525"/>
      <w:bookmarkEnd w:id="155"/>
      <w:r>
        <w:rPr>
          <w:rFonts w:eastAsia="Calibri" w:cs="Times New Roman" w:ascii="Times New Roman" w:hAnsi="Times New Roman"/>
          <w:b/>
          <w:color w:val="auto"/>
          <w:kern w:val="0"/>
          <w:sz w:val="22"/>
          <w:szCs w:val="22"/>
          <w:lang w:val="pl-PL" w:eastAsia="en-US" w:bidi="ar-SA"/>
        </w:rPr>
      </w:r>
      <w:r>
        <w:rPr>
          <w:sz w:val="22"/>
          <w:b/>
          <w:kern w:val="0"/>
          <w:szCs w:val="22"/>
          <w:rFonts w:eastAsia="Calibri" w:cs="Times New Roman" w:ascii="Times New Roman" w:hAnsi="Times New Roman"/>
          <w:color w:val="auto"/>
          <w:lang w:val="pl-PL" w:eastAsia="en-US" w:bidi="ar-SA"/>
        </w:rPr>
        <w:fldChar w:fldCharType="end"/>
      </w:r>
      <w:r>
        <w:fldChar w:fldCharType="begin"/>
      </w:r>
      <w:r>
        <w:rPr>
          <w:sz w:val="22"/>
          <w:b/>
          <w:kern w:val="0"/>
          <w:szCs w:val="22"/>
          <w:rFonts w:eastAsia="Calibri" w:cs="Times New Roman" w:ascii="Times New Roman" w:hAnsi="Times New Roman"/>
          <w:color w:val="auto"/>
          <w:lang w:val="pl-PL" w:eastAsia="en-US" w:bidi="ar-SA"/>
        </w:rPr>
        <w:instrText xml:space="preserve"> TC "Otwarcie ofert:" \l 9 </w:instrText>
      </w:r>
      <w:r>
        <w:rPr>
          <w:sz w:val="22"/>
          <w:b/>
          <w:kern w:val="0"/>
          <w:szCs w:val="22"/>
          <w:rFonts w:eastAsia="Calibri" w:cs="Times New Roman" w:ascii="Times New Roman" w:hAnsi="Times New Roman"/>
          <w:color w:val="auto"/>
          <w:lang w:val="pl-PL" w:eastAsia="en-US" w:bidi="ar-SA"/>
        </w:rPr>
        <w:fldChar w:fldCharType="separate"/>
      </w:r>
      <w:r>
        <w:rPr>
          <w:rFonts w:eastAsia="Calibri" w:cs="Times New Roman" w:ascii="Times New Roman" w:hAnsi="Times New Roman"/>
          <w:b/>
          <w:color w:val="auto"/>
          <w:kern w:val="0"/>
          <w:sz w:val="22"/>
          <w:szCs w:val="22"/>
          <w:lang w:val="pl-PL" w:eastAsia="en-US" w:bidi="ar-SA"/>
        </w:rPr>
      </w:r>
      <w:r>
        <w:rPr>
          <w:sz w:val="22"/>
          <w:b/>
          <w:kern w:val="0"/>
          <w:szCs w:val="22"/>
          <w:rFonts w:eastAsia="Calibri" w:cs="Times New Roman" w:ascii="Times New Roman" w:hAnsi="Times New Roman"/>
          <w:color w:val="auto"/>
          <w:lang w:val="pl-PL" w:eastAsia="en-US" w:bidi="ar-SA"/>
        </w:rPr>
        <w:fldChar w:fldCharType="end"/>
      </w:r>
      <w:r>
        <w:fldChar w:fldCharType="begin"/>
      </w:r>
      <w:r>
        <w:rPr>
          <w:sz w:val="22"/>
          <w:b/>
          <w:kern w:val="0"/>
          <w:szCs w:val="22"/>
          <w:rFonts w:eastAsia="Calibri" w:cs="Times New Roman" w:ascii="Times New Roman" w:hAnsi="Times New Roman"/>
          <w:color w:val="auto"/>
          <w:lang w:val="pl-PL" w:eastAsia="en-US" w:bidi="ar-SA"/>
        </w:rPr>
        <w:instrText xml:space="preserve"> TC "Otwarcie ofert:" \l 9 </w:instrText>
      </w:r>
      <w:r>
        <w:rPr>
          <w:sz w:val="22"/>
          <w:b/>
          <w:kern w:val="0"/>
          <w:szCs w:val="22"/>
          <w:rFonts w:eastAsia="Calibri" w:cs="Times New Roman" w:ascii="Times New Roman" w:hAnsi="Times New Roman"/>
          <w:color w:val="auto"/>
          <w:lang w:val="pl-PL" w:eastAsia="en-US" w:bidi="ar-SA"/>
        </w:rPr>
        <w:fldChar w:fldCharType="separate"/>
      </w:r>
      <w:r>
        <w:rPr>
          <w:rFonts w:eastAsia="Calibri" w:cs="Times New Roman" w:ascii="Times New Roman" w:hAnsi="Times New Roman"/>
          <w:b/>
          <w:color w:val="auto"/>
          <w:kern w:val="0"/>
          <w:sz w:val="22"/>
          <w:szCs w:val="22"/>
          <w:lang w:val="pl-PL" w:eastAsia="en-US" w:bidi="ar-SA"/>
        </w:rPr>
      </w:r>
      <w:r>
        <w:rPr>
          <w:sz w:val="22"/>
          <w:b/>
          <w:kern w:val="0"/>
          <w:szCs w:val="22"/>
          <w:rFonts w:eastAsia="Calibri" w:cs="Times New Roman" w:ascii="Times New Roman" w:hAnsi="Times New Roman"/>
          <w:color w:val="auto"/>
          <w:lang w:val="pl-PL" w:eastAsia="en-US" w:bidi="ar-SA"/>
        </w:rPr>
        <w:fldChar w:fldCharType="end"/>
      </w:r>
      <w:r>
        <w:fldChar w:fldCharType="begin"/>
      </w:r>
      <w:r>
        <w:rPr>
          <w:sz w:val="22"/>
          <w:b/>
          <w:kern w:val="0"/>
          <w:szCs w:val="22"/>
          <w:rFonts w:eastAsia="Calibri" w:cs="Times New Roman" w:ascii="Times New Roman" w:hAnsi="Times New Roman"/>
          <w:color w:val="auto"/>
          <w:lang w:val="pl-PL" w:eastAsia="en-US" w:bidi="ar-SA"/>
        </w:rPr>
        <w:instrText xml:space="preserve"> TC "Otwarcie ofert:" \l 9 </w:instrText>
      </w:r>
      <w:r>
        <w:rPr>
          <w:sz w:val="22"/>
          <w:b/>
          <w:kern w:val="0"/>
          <w:szCs w:val="22"/>
          <w:rFonts w:eastAsia="Calibri" w:cs="Times New Roman" w:ascii="Times New Roman" w:hAnsi="Times New Roman"/>
          <w:color w:val="auto"/>
          <w:lang w:val="pl-PL" w:eastAsia="en-US" w:bidi="ar-SA"/>
        </w:rPr>
        <w:fldChar w:fldCharType="separate"/>
      </w:r>
      <w:r>
        <w:rPr>
          <w:rFonts w:eastAsia="Calibri" w:cs="Times New Roman" w:ascii="Times New Roman" w:hAnsi="Times New Roman"/>
          <w:b/>
          <w:color w:val="auto"/>
          <w:kern w:val="0"/>
          <w:sz w:val="22"/>
          <w:szCs w:val="22"/>
          <w:lang w:val="pl-PL" w:eastAsia="en-US" w:bidi="ar-SA"/>
        </w:rPr>
      </w:r>
      <w:r>
        <w:rPr>
          <w:sz w:val="22"/>
          <w:b/>
          <w:kern w:val="0"/>
          <w:szCs w:val="22"/>
          <w:rFonts w:eastAsia="Calibri" w:cs="Times New Roman" w:ascii="Times New Roman" w:hAnsi="Times New Roman"/>
          <w:color w:val="auto"/>
          <w:lang w:val="pl-PL" w:eastAsia="en-US" w:bidi="ar-SA"/>
        </w:rPr>
        <w:fldChar w:fldCharType="end"/>
      </w:r>
      <w:r>
        <w:fldChar w:fldCharType="begin"/>
      </w:r>
      <w:r>
        <w:rPr>
          <w:sz w:val="22"/>
          <w:b/>
          <w:kern w:val="0"/>
          <w:szCs w:val="22"/>
          <w:rFonts w:eastAsia="Calibri" w:cs="Times New Roman" w:ascii="Times New Roman" w:hAnsi="Times New Roman"/>
          <w:color w:val="auto"/>
          <w:lang w:val="pl-PL" w:eastAsia="en-US" w:bidi="ar-SA"/>
        </w:rPr>
        <w:instrText xml:space="preserve"> TC "Otwarcie ofert:" \l 9 </w:instrText>
      </w:r>
      <w:r>
        <w:rPr>
          <w:sz w:val="22"/>
          <w:b/>
          <w:kern w:val="0"/>
          <w:szCs w:val="22"/>
          <w:rFonts w:eastAsia="Calibri" w:cs="Times New Roman" w:ascii="Times New Roman" w:hAnsi="Times New Roman"/>
          <w:color w:val="auto"/>
          <w:lang w:val="pl-PL" w:eastAsia="en-US" w:bidi="ar-SA"/>
        </w:rPr>
        <w:fldChar w:fldCharType="separate"/>
      </w:r>
      <w:r>
        <w:rPr>
          <w:rFonts w:eastAsia="Calibri" w:cs="Times New Roman" w:ascii="Times New Roman" w:hAnsi="Times New Roman"/>
          <w:b/>
          <w:color w:val="auto"/>
          <w:kern w:val="0"/>
          <w:sz w:val="22"/>
          <w:szCs w:val="22"/>
          <w:lang w:val="pl-PL" w:eastAsia="en-US" w:bidi="ar-SA"/>
        </w:rPr>
      </w:r>
      <w:r>
        <w:rPr>
          <w:sz w:val="22"/>
          <w:b/>
          <w:kern w:val="0"/>
          <w:szCs w:val="22"/>
          <w:rFonts w:eastAsia="Calibri" w:cs="Times New Roman" w:ascii="Times New Roman" w:hAnsi="Times New Roman"/>
          <w:color w:val="auto"/>
          <w:lang w:val="pl-PL" w:eastAsia="en-US" w:bidi="ar-SA"/>
        </w:rPr>
        <w:fldChar w:fldCharType="end"/>
      </w:r>
      <w:r>
        <w:rPr>
          <w:rFonts w:cs="Times New Roman" w:ascii="Times New Roman" w:hAnsi="Times New Roman"/>
          <w:b/>
        </w:rPr>
        <w:t>twarci</w:t>
      </w:r>
      <w:r>
        <w:rPr>
          <w:rFonts w:eastAsia="Calibri" w:cs="Times New Roman" w:ascii="Times New Roman" w:hAnsi="Times New Roman" w:eastAsiaTheme="minorHAnsi"/>
          <w:b/>
          <w:color w:val="auto"/>
          <w:kern w:val="0"/>
          <w:sz w:val="22"/>
          <w:szCs w:val="22"/>
          <w:lang w:val="pl-PL" w:eastAsia="en-US" w:bidi="ar-SA"/>
        </w:rPr>
        <w:t>e</w:t>
      </w:r>
      <w:r>
        <w:rPr>
          <w:rFonts w:cs="Times New Roman" w:ascii="Times New Roman" w:hAnsi="Times New Roman"/>
          <w:b/>
        </w:rPr>
        <w:t xml:space="preserve"> ofert:</w:t>
      </w:r>
    </w:p>
    <w:p>
      <w:pPr>
        <w:pStyle w:val="ListParagraph"/>
        <w:numPr>
          <w:ilvl w:val="1"/>
          <w:numId w:val="13"/>
        </w:numPr>
        <w:spacing w:lineRule="auto" w:line="240" w:before="0" w:after="0"/>
        <w:ind w:left="792" w:hanging="508"/>
        <w:contextualSpacing/>
        <w:jc w:val="both"/>
        <w:rPr>
          <w:rFonts w:ascii="Times New Roman" w:hAnsi="Times New Roman" w:cs="Times New Roman"/>
          <w:b w:val="false"/>
          <w:bCs w:val="false"/>
          <w:color w:val="000000"/>
        </w:rPr>
      </w:pPr>
      <w:r>
        <w:rPr>
          <w:rFonts w:cs="Times New Roman" w:ascii="Times New Roman" w:hAnsi="Times New Roman"/>
          <w:b w:val="false"/>
          <w:bCs w:val="false"/>
          <w:color w:val="000000"/>
        </w:rPr>
        <w:t xml:space="preserve">Otwarcie ofert następuje niezwłocznie po upływie terminu składania ofert, nie później niż następnego dnia po dniu, w którym upłynął termin składania ofert tj. </w:t>
      </w:r>
      <w:r>
        <w:rPr>
          <w:rFonts w:cs="Times New Roman" w:ascii="Times New Roman" w:hAnsi="Times New Roman"/>
          <w:b/>
          <w:bCs/>
          <w:color w:val="C9211E"/>
        </w:rPr>
        <w:t>24</w:t>
      </w:r>
      <w:r>
        <w:rPr>
          <w:rFonts w:cs="Times New Roman" w:ascii="Times New Roman" w:hAnsi="Times New Roman"/>
          <w:b/>
          <w:bCs/>
          <w:color w:val="C9211E"/>
        </w:rPr>
        <w:t>.04</w:t>
      </w:r>
      <w:r>
        <w:rPr>
          <w:rFonts w:cs="Times New Roman" w:ascii="Times New Roman" w:hAnsi="Times New Roman"/>
          <w:b/>
          <w:bCs/>
          <w:color w:val="C9211E"/>
          <w:shd w:fill="auto" w:val="clear"/>
        </w:rPr>
        <w:t>.202</w:t>
      </w:r>
      <w:r>
        <w:rPr>
          <w:rFonts w:eastAsia="Calibri" w:cs="Times New Roman" w:ascii="Times New Roman" w:hAnsi="Times New Roman"/>
          <w:b/>
          <w:bCs/>
          <w:color w:val="C9211E"/>
          <w:kern w:val="0"/>
          <w:sz w:val="22"/>
          <w:szCs w:val="22"/>
          <w:shd w:fill="auto" w:val="clear"/>
          <w:lang w:val="pl-PL" w:eastAsia="en-US" w:bidi="ar-SA"/>
        </w:rPr>
        <w:t>5</w:t>
      </w:r>
      <w:r>
        <w:rPr>
          <w:rFonts w:cs="Times New Roman" w:ascii="Times New Roman" w:hAnsi="Times New Roman"/>
          <w:b/>
          <w:bCs/>
          <w:color w:val="C9211E"/>
          <w:shd w:fill="auto" w:val="clear"/>
        </w:rPr>
        <w:t xml:space="preserve"> r. do godziny 10</w:t>
      </w:r>
      <w:r>
        <w:rPr>
          <w:rFonts w:eastAsia="Calibri" w:cs="Times New Roman" w:ascii="Times New Roman" w:hAnsi="Times New Roman"/>
          <w:b/>
          <w:bCs/>
          <w:color w:val="C9211E"/>
          <w:kern w:val="0"/>
          <w:sz w:val="22"/>
          <w:szCs w:val="22"/>
          <w:shd w:fill="auto" w:val="clear"/>
          <w:lang w:val="pl-PL" w:eastAsia="en-US" w:bidi="ar-SA"/>
        </w:rPr>
        <w:t>:30.</w:t>
      </w:r>
    </w:p>
    <w:p>
      <w:pPr>
        <w:pStyle w:val="ListParagraph"/>
        <w:numPr>
          <w:ilvl w:val="1"/>
          <w:numId w:val="13"/>
        </w:numPr>
        <w:spacing w:lineRule="auto" w:line="240" w:before="0" w:after="0"/>
        <w:ind w:left="792" w:hanging="508"/>
        <w:contextualSpacing/>
        <w:jc w:val="both"/>
        <w:rPr>
          <w:rFonts w:ascii="Times New Roman" w:hAnsi="Times New Roman" w:cs="Times New Roman"/>
          <w:b w:val="false"/>
          <w:bCs w:val="false"/>
          <w:color w:val="000000"/>
        </w:rPr>
      </w:pPr>
      <w:r>
        <w:rPr>
          <w:rFonts w:cs="Times New Roman" w:ascii="Times New Roman" w:hAnsi="Times New Roman"/>
          <w:b w:val="false"/>
          <w:bCs w:val="false"/>
          <w:color w:val="00000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pPr>
        <w:pStyle w:val="ListParagraph"/>
        <w:numPr>
          <w:ilvl w:val="1"/>
          <w:numId w:val="13"/>
        </w:numPr>
        <w:spacing w:lineRule="auto" w:line="240" w:before="0" w:after="0"/>
        <w:ind w:left="792" w:hanging="508"/>
        <w:contextualSpacing/>
        <w:jc w:val="both"/>
        <w:rPr>
          <w:rFonts w:ascii="Times New Roman" w:hAnsi="Times New Roman" w:cs="Times New Roman"/>
          <w:b w:val="false"/>
          <w:bCs w:val="false"/>
          <w:color w:val="000000"/>
        </w:rPr>
      </w:pPr>
      <w:r>
        <w:rPr>
          <w:rFonts w:cs="Times New Roman" w:ascii="Times New Roman" w:hAnsi="Times New Roman"/>
          <w:b w:val="false"/>
          <w:bCs w:val="false"/>
          <w:color w:val="000000"/>
        </w:rPr>
        <w:t>Zamawiający poinformuje o zmianie terminu otwarcia ofert na stronie internetowej prowadzonego postępowania.</w:t>
      </w:r>
    </w:p>
    <w:p>
      <w:pPr>
        <w:pStyle w:val="ListParagraph"/>
        <w:numPr>
          <w:ilvl w:val="1"/>
          <w:numId w:val="13"/>
        </w:numPr>
        <w:spacing w:lineRule="auto" w:line="240" w:before="0" w:after="0"/>
        <w:ind w:left="792" w:hanging="508"/>
        <w:contextualSpacing/>
        <w:jc w:val="both"/>
        <w:rPr>
          <w:rFonts w:ascii="Times New Roman" w:hAnsi="Times New Roman" w:cs="Times New Roman"/>
          <w:b w:val="false"/>
          <w:bCs w:val="false"/>
          <w:color w:val="000000"/>
        </w:rPr>
      </w:pPr>
      <w:r>
        <w:rPr>
          <w:rFonts w:cs="Times New Roman" w:ascii="Times New Roman" w:hAnsi="Times New Roman"/>
          <w:b w:val="false"/>
          <w:bCs w:val="false"/>
          <w:color w:val="000000"/>
        </w:rPr>
        <w:t>Zamawiający, najpóźniej przed otwarciem ofert, udostępnia na stronie internetowej prowadzonego postępowania informację o kwocie, jaką zamierza przeznaczyć na sfinansowanie zamówienia.</w:t>
      </w:r>
    </w:p>
    <w:p>
      <w:pPr>
        <w:pStyle w:val="ListParagraph"/>
        <w:numPr>
          <w:ilvl w:val="1"/>
          <w:numId w:val="13"/>
        </w:numPr>
        <w:spacing w:lineRule="auto" w:line="240" w:before="0" w:after="0"/>
        <w:ind w:left="792" w:hanging="508"/>
        <w:contextualSpacing/>
        <w:jc w:val="both"/>
        <w:rPr>
          <w:rFonts w:ascii="Times New Roman" w:hAnsi="Times New Roman" w:cs="Times New Roman"/>
          <w:b w:val="false"/>
          <w:bCs w:val="false"/>
          <w:color w:val="000000"/>
        </w:rPr>
      </w:pPr>
      <w:r>
        <w:rPr>
          <w:rFonts w:cs="Times New Roman" w:ascii="Times New Roman" w:hAnsi="Times New Roman"/>
          <w:b w:val="false"/>
          <w:bCs w:val="false"/>
          <w:color w:val="000000"/>
        </w:rPr>
        <w:t>Zamawiający, niezwłocznie po otwarciu ofert, udostępnia na stronie internetowej prowadzonego postępowania informacje o:</w:t>
      </w:r>
    </w:p>
    <w:p>
      <w:pPr>
        <w:pStyle w:val="ListParagraph"/>
        <w:numPr>
          <w:ilvl w:val="0"/>
          <w:numId w:val="0"/>
        </w:numPr>
        <w:spacing w:lineRule="auto" w:line="240" w:before="0" w:after="0"/>
        <w:ind w:left="1076" w:hanging="0"/>
        <w:contextualSpacing/>
        <w:jc w:val="both"/>
        <w:rPr>
          <w:rFonts w:ascii="Times New Roman" w:hAnsi="Times New Roman" w:cs="Times New Roman"/>
          <w:b w:val="false"/>
          <w:bCs w:val="false"/>
          <w:color w:val="000000"/>
        </w:rPr>
      </w:pPr>
      <w:r>
        <w:rPr>
          <w:rFonts w:cs="Times New Roman" w:ascii="Times New Roman" w:hAnsi="Times New Roman"/>
          <w:b w:val="false"/>
          <w:bCs w:val="false"/>
          <w:color w:val="000000"/>
        </w:rPr>
        <w:t>1) nazwach albo imionach i nazwiskach oraz siedzibach lub miejscach prowadzonej działalności gospodarczej albo miejscach zamieszkania wykonawców, których oferty zostały otwarte;</w:t>
      </w:r>
    </w:p>
    <w:p>
      <w:pPr>
        <w:pStyle w:val="ListParagraph"/>
        <w:numPr>
          <w:ilvl w:val="0"/>
          <w:numId w:val="0"/>
        </w:numPr>
        <w:spacing w:lineRule="auto" w:line="240" w:before="0" w:after="0"/>
        <w:ind w:left="1076" w:hanging="0"/>
        <w:contextualSpacing/>
        <w:jc w:val="both"/>
        <w:rPr>
          <w:rFonts w:ascii="Times New Roman" w:hAnsi="Times New Roman" w:cs="Times New Roman"/>
          <w:b w:val="false"/>
          <w:bCs w:val="false"/>
          <w:color w:val="000000"/>
        </w:rPr>
      </w:pPr>
      <w:r>
        <w:rPr>
          <w:rFonts w:cs="Times New Roman" w:ascii="Times New Roman" w:hAnsi="Times New Roman"/>
          <w:b w:val="false"/>
          <w:bCs w:val="false"/>
          <w:color w:val="000000"/>
        </w:rPr>
        <w:t>2) cenach lub kosztach zawartych w ofertach.</w:t>
      </w:r>
    </w:p>
    <w:p>
      <w:pPr>
        <w:pStyle w:val="ListParagraph"/>
        <w:numPr>
          <w:ilvl w:val="0"/>
          <w:numId w:val="0"/>
        </w:numPr>
        <w:spacing w:lineRule="auto" w:line="240" w:before="0" w:after="0"/>
        <w:ind w:left="1076" w:hanging="0"/>
        <w:contextualSpacing/>
        <w:jc w:val="both"/>
        <w:rPr>
          <w:rFonts w:ascii="Times New Roman" w:hAnsi="Times New Roman" w:cs="Times New Roman"/>
          <w:b w:val="false"/>
          <w:bCs w:val="false"/>
          <w:color w:val="000000"/>
        </w:rPr>
      </w:pPr>
      <w:r>
        <w:rPr>
          <w:rFonts w:cs="Times New Roman" w:ascii="Times New Roman" w:hAnsi="Times New Roman"/>
          <w:b w:val="false"/>
          <w:bCs w:val="false"/>
          <w:color w:val="000000"/>
        </w:rPr>
        <w:t xml:space="preserve">Informacja zostanie opublikowana na stronie postępowania na </w:t>
      </w:r>
      <w:hyperlink r:id="rId24">
        <w:r>
          <w:rPr>
            <w:rStyle w:val="Czeinternetowe"/>
            <w:rFonts w:cs="Times New Roman" w:ascii="Times New Roman" w:hAnsi="Times New Roman"/>
            <w:b w:val="false"/>
            <w:bCs w:val="false"/>
            <w:color w:val="000000"/>
          </w:rPr>
          <w:t>platformazakupowa.pl</w:t>
        </w:r>
      </w:hyperlink>
      <w:r>
        <w:rPr>
          <w:rFonts w:cs="Times New Roman" w:ascii="Times New Roman" w:hAnsi="Times New Roman"/>
          <w:b w:val="false"/>
          <w:bCs w:val="false"/>
          <w:color w:val="000000"/>
        </w:rPr>
        <w:t xml:space="preserve"> w sekcji ,,Komunikaty” .</w:t>
      </w:r>
    </w:p>
    <w:p>
      <w:pPr>
        <w:pStyle w:val="ListParagraph"/>
        <w:numPr>
          <w:ilvl w:val="1"/>
          <w:numId w:val="13"/>
        </w:numPr>
        <w:spacing w:lineRule="auto" w:line="240" w:before="0" w:after="0"/>
        <w:ind w:left="792" w:hanging="508"/>
        <w:contextualSpacing/>
        <w:jc w:val="both"/>
        <w:rPr>
          <w:rFonts w:ascii="Times New Roman" w:hAnsi="Times New Roman" w:cs="Times New Roman"/>
          <w:b w:val="false"/>
          <w:bCs w:val="false"/>
          <w:color w:val="000000"/>
        </w:rPr>
      </w:pPr>
      <w:r>
        <w:rPr>
          <w:rFonts w:cs="Times New Roman" w:ascii="Times New Roman" w:hAnsi="Times New Roman"/>
          <w:b w:val="false"/>
          <w:bCs w:val="false"/>
          <w:color w:val="00000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pPr>
        <w:pStyle w:val="ListParagraph"/>
        <w:numPr>
          <w:ilvl w:val="0"/>
          <w:numId w:val="0"/>
        </w:numPr>
        <w:spacing w:lineRule="auto" w:line="240" w:before="0" w:after="0"/>
        <w:ind w:left="1076" w:hanging="0"/>
        <w:contextualSpacing/>
        <w:jc w:val="both"/>
        <w:rPr>
          <w:rFonts w:ascii="Times New Roman" w:hAnsi="Times New Roman" w:cs="Times New Roman"/>
          <w:b w:val="false"/>
          <w:bCs w:val="false"/>
          <w:color w:val="000000"/>
        </w:rPr>
      </w:pPr>
      <w:r>
        <w:rPr>
          <w:rFonts w:cs="Times New Roman" w:ascii="Times New Roman" w:hAnsi="Times New Roman"/>
          <w:b w:val="false"/>
          <w:bCs w:val="false"/>
          <w:color w:val="000000"/>
        </w:rPr>
      </w:r>
    </w:p>
    <w:p>
      <w:pPr>
        <w:pStyle w:val="ListParagraph"/>
        <w:numPr>
          <w:ilvl w:val="0"/>
          <w:numId w:val="13"/>
        </w:numPr>
        <w:spacing w:lineRule="auto" w:line="240" w:before="0" w:after="0"/>
        <w:contextualSpacing/>
        <w:jc w:val="both"/>
        <w:rPr/>
      </w:pPr>
      <w:bookmarkStart w:id="156" w:name="1%25252525252525252525252525252525252525"/>
      <w:bookmarkStart w:id="157" w:name="1%25252525252525252525252525252525252525"/>
      <w:bookmarkStart w:id="158" w:name="1%25252525252525252525252525252525252525"/>
      <w:bookmarkEnd w:id="156"/>
      <w:bookmarkEnd w:id="157"/>
      <w:bookmarkEnd w:id="158"/>
      <w:r>
        <w:rPr>
          <w:rFonts w:cs="Times New Roman" w:ascii="Times New Roman" w:hAnsi="Times New Roman"/>
          <w:b/>
        </w:rPr>
        <w:t>Termin związania ofertą:</w:t>
      </w:r>
      <w:r>
        <w:fldChar w:fldCharType="begin"/>
      </w:r>
      <w:r>
        <w:rPr>
          <w:b/>
          <w:rFonts w:cs="Times New Roman" w:ascii="Times New Roman" w:hAnsi="Times New Roman"/>
        </w:rPr>
        <w:instrText xml:space="preserve"> TC "Termin związania ofertą:"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"Termin związania ofertą:" \l 9 </w:instrText>
      </w:r>
      <w:r>
        <w:rPr>
          <w:b/>
          <w:rFonts w:cs="Times New Roman" w:ascii="Times New Roman" w:hAnsi="Times New Roman"/>
        </w:rPr>
        <w:fldChar w:fldCharType="separate"/>
      </w:r>
      <w:bookmarkStart w:id="159" w:name="1%25252525252525252525252525252525252525"/>
      <w:bookmarkEnd w:id="159"/>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"Termin związania ofertą:" \l 9 </w:instrText>
      </w:r>
      <w:r>
        <w:rPr>
          <w:b/>
          <w:rFonts w:cs="Times New Roman" w:ascii="Times New Roman" w:hAnsi="Times New Roman"/>
        </w:rPr>
        <w:fldChar w:fldCharType="separate"/>
      </w:r>
      <w:bookmarkStart w:id="160" w:name="1%25252525252525252525252525252525252525"/>
      <w:bookmarkStart w:id="161" w:name="1%25252525252525252525252525252525252525"/>
      <w:bookmarkStart w:id="162" w:name="1%25252525252525252525252525252525252525"/>
      <w:bookmarkStart w:id="163" w:name="1%25252525252525252525252525252525252525"/>
      <w:bookmarkEnd w:id="160"/>
      <w:bookmarkEnd w:id="161"/>
      <w:bookmarkEnd w:id="162"/>
      <w:bookmarkEnd w:id="163"/>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"Termin związania ofertą:" \l 9 </w:instrText>
      </w:r>
      <w:r>
        <w:rPr>
          <w:b/>
          <w:rFonts w:cs="Times New Roman" w:ascii="Times New Roman" w:hAnsi="Times New Roman"/>
        </w:rPr>
        <w:fldChar w:fldCharType="separate"/>
      </w:r>
      <w:bookmarkStart w:id="164" w:name="1%25252525252525252525252525252525252525"/>
      <w:bookmarkEnd w:id="164"/>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"Termin związania ofertą:"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"Termin związania ofertą:"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"Termin związania ofertą:"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"Termin związania ofertą:"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widowControl/>
        <w:numPr>
          <w:ilvl w:val="0"/>
          <w:numId w:val="0"/>
        </w:numPr>
        <w:bidi w:val="0"/>
        <w:spacing w:lineRule="auto" w:line="240" w:before="0" w:after="0"/>
        <w:ind w:left="0" w:right="0" w:hanging="0"/>
        <w:contextualSpacing/>
        <w:jc w:val="both"/>
        <w:rPr/>
      </w:pPr>
      <w:r>
        <w:rPr>
          <w:rFonts w:cs="Times New Roman" w:ascii="Times New Roman" w:hAnsi="Times New Roman"/>
          <w:b w:val="false"/>
          <w:bCs w:val="false"/>
        </w:rPr>
        <w:tab/>
        <w:t xml:space="preserve">18.1. Zgodnie z art. </w:t>
      </w:r>
      <w:r>
        <w:rPr>
          <w:rFonts w:eastAsia="Calibri" w:cs="Times New Roman" w:ascii="Times New Roman" w:hAnsi="Times New Roman" w:eastAsiaTheme="minorHAnsi"/>
          <w:b w:val="false"/>
          <w:bCs w:val="false"/>
          <w:color w:val="auto"/>
          <w:kern w:val="0"/>
          <w:sz w:val="22"/>
          <w:szCs w:val="22"/>
          <w:lang w:val="pl-PL" w:eastAsia="en-US" w:bidi="ar-SA"/>
        </w:rPr>
        <w:t>307 ust. 1</w:t>
      </w:r>
      <w:r>
        <w:rPr>
          <w:rFonts w:cs="Times New Roman" w:ascii="Times New Roman" w:hAnsi="Times New Roman"/>
          <w:b w:val="false"/>
          <w:bCs w:val="false"/>
        </w:rPr>
        <w:t xml:space="preserve"> Ustawy Wykonawca jest związany złożoną ofertą przez okres </w:t>
      </w:r>
      <w:r>
        <w:rPr>
          <w:rFonts w:eastAsia="Calibri" w:cs="Times New Roman" w:ascii="Times New Roman" w:hAnsi="Times New Roman" w:eastAsiaTheme="minorHAnsi"/>
          <w:b w:val="false"/>
          <w:bCs w:val="false"/>
          <w:color w:val="auto"/>
          <w:kern w:val="0"/>
          <w:sz w:val="22"/>
          <w:szCs w:val="22"/>
          <w:lang w:val="pl-PL" w:eastAsia="en-US" w:bidi="ar-SA"/>
        </w:rPr>
        <w:t>30</w:t>
      </w:r>
      <w:r>
        <w:rPr>
          <w:rFonts w:cs="Times New Roman" w:ascii="Times New Roman" w:hAnsi="Times New Roman"/>
          <w:b w:val="false"/>
          <w:bCs w:val="false"/>
        </w:rPr>
        <w:t xml:space="preserve"> dni od </w:t>
        <w:tab/>
        <w:t>dnia upływu terminu składania ofert tj. do</w:t>
      </w:r>
      <w:r>
        <w:rPr>
          <w:rFonts w:cs="Times New Roman" w:ascii="Times New Roman" w:hAnsi="Times New Roman"/>
          <w:b/>
          <w:bCs/>
          <w:color w:val="C9211E"/>
        </w:rPr>
        <w:t xml:space="preserve"> </w:t>
      </w:r>
      <w:r>
        <w:rPr>
          <w:rFonts w:cs="Times New Roman" w:ascii="Times New Roman" w:hAnsi="Times New Roman"/>
          <w:b/>
          <w:bCs/>
          <w:color w:val="C9211E"/>
        </w:rPr>
        <w:t>23.</w:t>
      </w:r>
      <w:r>
        <w:rPr>
          <w:rFonts w:cs="Times New Roman" w:ascii="Times New Roman" w:hAnsi="Times New Roman"/>
          <w:b/>
          <w:bCs/>
          <w:color w:val="C9211E"/>
        </w:rPr>
        <w:t>05</w:t>
      </w:r>
      <w:r>
        <w:rPr>
          <w:rFonts w:cs="Times New Roman" w:ascii="Times New Roman" w:hAnsi="Times New Roman"/>
          <w:b/>
          <w:bCs/>
          <w:i w:val="false"/>
          <w:iCs w:val="false"/>
          <w:color w:val="C9211E"/>
        </w:rPr>
        <w:t>.202</w:t>
      </w:r>
      <w:r>
        <w:rPr>
          <w:rFonts w:eastAsia="Calibri" w:cs="Times New Roman" w:ascii="Times New Roman" w:hAnsi="Times New Roman" w:eastAsiaTheme="minorHAnsi"/>
          <w:b/>
          <w:bCs/>
          <w:i w:val="false"/>
          <w:iCs w:val="false"/>
          <w:color w:val="C9211E"/>
          <w:kern w:val="0"/>
          <w:sz w:val="22"/>
          <w:szCs w:val="22"/>
          <w:lang w:val="pl-PL" w:eastAsia="en-US" w:bidi="ar-SA"/>
        </w:rPr>
        <w:t>5</w:t>
      </w:r>
      <w:r>
        <w:rPr>
          <w:rFonts w:cs="Times New Roman" w:ascii="Times New Roman" w:hAnsi="Times New Roman"/>
          <w:b/>
          <w:bCs/>
          <w:i w:val="false"/>
          <w:iCs w:val="false"/>
          <w:color w:val="C9211E"/>
        </w:rPr>
        <w:t xml:space="preserve"> r. włącznie.</w:t>
      </w:r>
    </w:p>
    <w:p>
      <w:pPr>
        <w:pStyle w:val="ListParagraph"/>
        <w:numPr>
          <w:ilvl w:val="0"/>
          <w:numId w:val="0"/>
        </w:numPr>
        <w:spacing w:lineRule="auto" w:line="240" w:before="0" w:after="0"/>
        <w:ind w:left="107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3"/>
        </w:numPr>
        <w:spacing w:lineRule="auto" w:line="240" w:before="0" w:after="0"/>
        <w:contextualSpacing/>
        <w:jc w:val="both"/>
        <w:rPr>
          <w:rFonts w:ascii="Times New Roman" w:hAnsi="Times New Roman" w:cs="Times New Roman"/>
          <w:b/>
        </w:rPr>
      </w:pPr>
      <w:bookmarkStart w:id="165" w:name="1%25252525252525252525252525252525252525"/>
      <w:bookmarkStart w:id="166" w:name="1%25252525252525252525252525252525252525"/>
      <w:bookmarkStart w:id="167" w:name="1%25252525252525252525252525252525252525"/>
      <w:bookmarkEnd w:id="165"/>
      <w:bookmarkEnd w:id="166"/>
      <w:bookmarkEnd w:id="167"/>
      <w:r>
        <w:rPr>
          <w:rFonts w:cs="Times New Roman" w:ascii="Times New Roman" w:hAnsi="Times New Roman"/>
          <w:b/>
        </w:rPr>
        <w:t>Opis sposobu obliczenia ceny:</w:t>
      </w:r>
      <w:r>
        <w:fldChar w:fldCharType="begin"/>
      </w:r>
      <w:r>
        <w:rPr>
          <w:b/>
          <w:rFonts w:cs="Times New Roman" w:ascii="Times New Roman" w:hAnsi="Times New Roman"/>
        </w:rPr>
        <w:instrText xml:space="preserve"> TC "Opis sposobu obliczenia ceny:"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sposobu obliczenia ceny:" \l 9 </w:instrText>
      </w:r>
      <w:r>
        <w:rPr>
          <w:b/>
          <w:rFonts w:cs="Times New Roman" w:ascii="Times New Roman" w:hAnsi="Times New Roman"/>
        </w:rPr>
        <w:fldChar w:fldCharType="separate"/>
      </w:r>
      <w:bookmarkStart w:id="168" w:name="1%25252525252525252525252525252525252525"/>
      <w:bookmarkEnd w:id="168"/>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sposobu obliczenia ceny:" \l 9 </w:instrText>
      </w:r>
      <w:r>
        <w:rPr>
          <w:b/>
          <w:rFonts w:cs="Times New Roman" w:ascii="Times New Roman" w:hAnsi="Times New Roman"/>
        </w:rPr>
        <w:fldChar w:fldCharType="separate"/>
      </w:r>
      <w:bookmarkStart w:id="169" w:name="1%25252525252525252525252525252525252525"/>
      <w:bookmarkStart w:id="170" w:name="1%25252525252525252525252525252525252525"/>
      <w:bookmarkStart w:id="171" w:name="1%25252525252525252525252525252525252525"/>
      <w:bookmarkStart w:id="172" w:name="1%25252525252525252525252525252525252525"/>
      <w:bookmarkEnd w:id="169"/>
      <w:bookmarkEnd w:id="170"/>
      <w:bookmarkEnd w:id="171"/>
      <w:bookmarkEnd w:id="172"/>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sposobu obliczenia ceny:" \l 9 </w:instrText>
      </w:r>
      <w:r>
        <w:rPr>
          <w:b/>
          <w:rFonts w:cs="Times New Roman" w:ascii="Times New Roman" w:hAnsi="Times New Roman"/>
        </w:rPr>
        <w:fldChar w:fldCharType="separate"/>
      </w:r>
      <w:bookmarkStart w:id="173" w:name="1%25252525252525252525252525252525252525"/>
      <w:bookmarkEnd w:id="173"/>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sposobu obliczenia ceny:"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sposobu obliczenia ceny:"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sposobu obliczenia ceny:"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sposobu obliczenia ceny:"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sposobu obliczenia ceny:"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sposobu obliczenia ceny:"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sposobu obliczenia ceny:"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sposobu obliczenia ceny:"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numPr>
          <w:ilvl w:val="1"/>
          <w:numId w:val="13"/>
        </w:numPr>
        <w:spacing w:lineRule="auto" w:line="240" w:before="0" w:after="0"/>
        <w:ind w:left="792" w:hanging="508"/>
        <w:contextualSpacing/>
        <w:jc w:val="both"/>
        <w:rPr/>
      </w:pPr>
      <w:r>
        <w:rPr>
          <w:rFonts w:cs="Times New Roman" w:ascii="Times New Roman" w:hAnsi="Times New Roman"/>
        </w:rPr>
        <w:t>Cenę oferty obejmującą dane zadanie należy wskazać w Formularzu Oferty (załącznik nr 1 do SWZ) w formie ceny ryczałtowej, w pełnej zgodności z prawem budowlanym, dokumentacją projektową, SWZ, obejmującą koszty wszelkich robót przygotowawczych, oraz ponoszeniem we własnym zakresie związanych z tym kosztów, kosztów robót porządkowych, zagospodarowania placu budowy, sporządzenia dokumentacji odbiorowej, oraz podatek VAT w ustawowej wysokości, z uwzględnieniem wprowadzonych zmian na etapie postępowania przetargowego.</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Cena oferty ma być wyrażona w PLN zgodnie z polskim systemem płatniczym, z dokładnością do drugiego miejsca po przecinku.</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Zadeklarowana cena ryczałtowa przez cały okres realizacji umowy nie będzie podlegała zmianom z wyjątkiem okoliczności przewidzianych we wzorze umowy.</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Przyjmuje się, że prawidłowo podano cenę ryczałtową bez względu na sposób jej obliczenia.</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Jeżeli złożona zostanie oferta,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ListParagraph"/>
        <w:numPr>
          <w:ilvl w:val="0"/>
          <w:numId w:val="13"/>
        </w:numPr>
        <w:spacing w:lineRule="auto" w:line="240" w:before="0" w:after="0"/>
        <w:contextualSpacing/>
        <w:jc w:val="both"/>
        <w:rPr/>
      </w:pPr>
      <w:bookmarkStart w:id="174" w:name="1%25252525252525252525252525252525252525"/>
      <w:bookmarkStart w:id="175" w:name="1%25252525252525252525252525252525252525"/>
      <w:bookmarkStart w:id="176" w:name="1%25252525252525252525252525252525252525"/>
      <w:bookmarkEnd w:id="174"/>
      <w:bookmarkEnd w:id="175"/>
      <w:bookmarkEnd w:id="176"/>
      <w:r>
        <w:rPr>
          <w:rFonts w:cs="Times New Roman" w:ascii="Times New Roman" w:hAnsi="Times New Roman"/>
          <w:b/>
        </w:rPr>
        <w:t>Waluta oferty oraz waluta rozliczeń związanych z realizacją niniejszego zamówienia publicznego:</w:t>
      </w:r>
      <w:r>
        <w:fldChar w:fldCharType="begin"/>
      </w:r>
      <w:r>
        <w:rPr>
          <w:b/>
          <w:rFonts w:cs="Times New Roman" w:ascii="Times New Roman" w:hAnsi="Times New Roman"/>
        </w:rPr>
        <w:instrText xml:space="preserve"> TC "Waluta oferty oraz waluta rozliczeń związanych z realizacją niniejszego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"Waluta oferty oraz waluta rozliczeń związanych z realizacją niniejszego zamówienia publicznego:" \l 9 </w:instrText>
      </w:r>
      <w:r>
        <w:rPr>
          <w:b/>
          <w:rFonts w:cs="Times New Roman" w:ascii="Times New Roman" w:hAnsi="Times New Roman"/>
        </w:rPr>
        <w:fldChar w:fldCharType="separate"/>
      </w:r>
      <w:bookmarkStart w:id="177" w:name="1%25252525252525252525252525252525252525"/>
      <w:bookmarkEnd w:id="177"/>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"Waluta oferty oraz waluta rozliczeń związanych z realizacją niniejszego zamówienia publicznego:" \l 9 </w:instrText>
      </w:r>
      <w:r>
        <w:rPr>
          <w:b/>
          <w:rFonts w:cs="Times New Roman" w:ascii="Times New Roman" w:hAnsi="Times New Roman"/>
        </w:rPr>
        <w:fldChar w:fldCharType="separate"/>
      </w:r>
      <w:bookmarkStart w:id="178" w:name="1%25252525252525252525252525252525252525"/>
      <w:bookmarkStart w:id="179" w:name="1%25252525252525252525252525252525252525"/>
      <w:bookmarkStart w:id="180" w:name="1%25252525252525252525252525252525252525"/>
      <w:bookmarkStart w:id="181" w:name="1%25252525252525252525252525252525252525"/>
      <w:bookmarkEnd w:id="178"/>
      <w:bookmarkEnd w:id="179"/>
      <w:bookmarkEnd w:id="180"/>
      <w:bookmarkEnd w:id="181"/>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"Waluta oferty oraz waluta rozliczeń związanych z realizacją niniejszego zamówienia publicznego:" \l 9 </w:instrText>
      </w:r>
      <w:r>
        <w:rPr>
          <w:b/>
          <w:rFonts w:cs="Times New Roman" w:ascii="Times New Roman" w:hAnsi="Times New Roman"/>
        </w:rPr>
        <w:fldChar w:fldCharType="separate"/>
      </w:r>
      <w:bookmarkStart w:id="182" w:name="1%25252525252525252525252525252525252525"/>
      <w:bookmarkEnd w:id="182"/>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"Waluta oferty oraz waluta rozliczeń związanych z realizacją niniejszego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"Waluta oferty oraz waluta rozliczeń związanych z realizacją niniejszego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"Waluta oferty oraz waluta rozliczeń związanych z realizacją niniejszego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"Waluta oferty oraz waluta rozliczeń związanych z realizacją niniejszego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"Waluta oferty oraz waluta rozliczeń związanych z realizacją niniejszego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"Waluta oferty oraz waluta rozliczeń związanych z realizacją niniejszego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"Waluta oferty oraz waluta rozliczeń związanych z realizacją niniejszego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"Waluta oferty oraz waluta rozliczeń związanych z realizacją niniejszego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 xml:space="preserve">Wszelkie rozliczenia i płatności pomiędzy Zamawiającym a Wykonawcami dokonywane będą </w:t>
        <w:br/>
        <w:t>w walucie polskiej PLN. Zamawiający nie dopuszcza rozliczeń w żadnej obcej walucie.</w:t>
      </w:r>
    </w:p>
    <w:p>
      <w:pPr>
        <w:pStyle w:val="Normal"/>
        <w:spacing w:lineRule="auto" w:line="240" w:before="0" w:after="0"/>
        <w:rPr>
          <w:rFonts w:ascii="Times New Roman" w:hAnsi="Times New Roman" w:cs="Times New Roman"/>
        </w:rPr>
      </w:pPr>
      <w:r>
        <w:rPr>
          <w:rFonts w:cs="Times New Roman" w:ascii="Times New Roman" w:hAnsi="Times New Roman"/>
        </w:rPr>
      </w:r>
    </w:p>
    <w:p>
      <w:pPr>
        <w:pStyle w:val="ListParagraph"/>
        <w:numPr>
          <w:ilvl w:val="0"/>
          <w:numId w:val="13"/>
        </w:numPr>
        <w:spacing w:lineRule="auto" w:line="240" w:before="0" w:after="0"/>
        <w:contextualSpacing/>
        <w:jc w:val="both"/>
        <w:rPr>
          <w:rFonts w:ascii="Times New Roman" w:hAnsi="Times New Roman" w:cs="Times New Roman"/>
          <w:b/>
        </w:rPr>
      </w:pPr>
      <w:bookmarkStart w:id="183" w:name="1%25252525252525252525252525252525252525"/>
      <w:bookmarkStart w:id="184" w:name="1%25252525252525252525252525252525252525"/>
      <w:bookmarkStart w:id="185" w:name="1%25252525252525252525252525252525252525"/>
      <w:bookmarkEnd w:id="183"/>
      <w:bookmarkEnd w:id="184"/>
      <w:bookmarkEnd w:id="185"/>
      <w:r>
        <w:rPr>
          <w:rFonts w:cs="Times New Roman" w:ascii="Times New Roman" w:hAnsi="Times New Roman"/>
          <w:b/>
        </w:rPr>
        <w:t>Opis kryteriów, którymi Zamawiający będzie się kierował przy wyborze oferty wraz z podaniem znaczenia tych kryteriów oraz sposobu oceny ofert:</w:t>
      </w:r>
      <w:r>
        <w:fldChar w:fldCharType="begin"/>
      </w:r>
      <w:r>
        <w:rPr>
          <w:b/>
          <w:rFonts w:cs="Times New Roman" w:ascii="Times New Roman" w:hAnsi="Times New Roman"/>
        </w:rPr>
        <w:instrText xml:space="preserve"> TC "Opis kryteriów, którymi Zamawiający będzie się kierował przy wyborze oferty wraz z podaniem znaczenia tych kryteriów oraz sposobu oceny ofert:"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kryteriów, którymi Zamawiający będzie się kierował przy wyborze oferty wraz z podaniem znaczenia tych kryteriów oraz sposobu oceny ofert:" \l 9 </w:instrText>
      </w:r>
      <w:r>
        <w:rPr>
          <w:b/>
          <w:rFonts w:cs="Times New Roman" w:ascii="Times New Roman" w:hAnsi="Times New Roman"/>
        </w:rPr>
        <w:fldChar w:fldCharType="separate"/>
      </w:r>
      <w:bookmarkStart w:id="186" w:name="1%25252525252525252525252525252525252525"/>
      <w:bookmarkEnd w:id="186"/>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kryteriów, którymi Zamawiający będzie się kierował przy wyborze oferty wraz z podaniem znaczenia tych kryteriów oraz sposobu oceny ofert:" \l 9 </w:instrText>
      </w:r>
      <w:r>
        <w:rPr>
          <w:b/>
          <w:rFonts w:cs="Times New Roman" w:ascii="Times New Roman" w:hAnsi="Times New Roman"/>
        </w:rPr>
        <w:fldChar w:fldCharType="separate"/>
      </w:r>
      <w:bookmarkStart w:id="187" w:name="1%25252525252525252525252525252525252525"/>
      <w:bookmarkStart w:id="188" w:name="1%25252525252525252525252525252525252525"/>
      <w:bookmarkStart w:id="189" w:name="1%25252525252525252525252525252525252525"/>
      <w:bookmarkStart w:id="190" w:name="1%25252525252525252525252525252525252525"/>
      <w:bookmarkEnd w:id="187"/>
      <w:bookmarkEnd w:id="188"/>
      <w:bookmarkEnd w:id="189"/>
      <w:bookmarkEnd w:id="190"/>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kryteriów, którymi Zamawiający będzie się kierował przy wyborze oferty wraz z podaniem znaczenia tych kryteriów oraz sposobu oceny ofert:" \l 9 </w:instrText>
      </w:r>
      <w:r>
        <w:rPr>
          <w:b/>
          <w:rFonts w:cs="Times New Roman" w:ascii="Times New Roman" w:hAnsi="Times New Roman"/>
        </w:rPr>
        <w:fldChar w:fldCharType="separate"/>
      </w:r>
      <w:bookmarkStart w:id="191" w:name="1%25252525252525252525252525252525252525"/>
      <w:bookmarkEnd w:id="191"/>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kryteriów, którymi Zamawiający będzie się kierował przy wyborze oferty wraz z podaniem znaczenia tych kryteriów oraz sposobu oceny ofert:"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kryteriów, którymi Zamawiający będzie się kierował przy wyborze oferty wraz z podaniem znaczenia tych kryteriów oraz sposobu oceny ofert:"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kryteriów, którymi Zamawiający będzie się kierował przy wyborze oferty wraz z podaniem znaczenia tych kryteriów oraz sposobu oceny ofert:"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kryteriów, którymi Zamawiający będzie się kierował przy wyborze oferty wraz z podaniem znaczenia tych kryteriów oraz sposobu oceny ofert:"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kryteriów, którymi Zamawiający będzie się kierował przy wyborze oferty wraz z podaniem znaczenia tych kryteriów oraz sposobu oceny ofert:"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kryteriów, którymi Zamawiający będzie się kierował przy wyborze oferty wraz z podaniem znaczenia tych kryteriów oraz sposobu oceny ofert:"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kryteriów, którymi Zamawiający będzie się kierował przy wyborze oferty wraz z podaniem znaczenia tych kryteriów oraz sposobu oceny ofert:"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kryteriów, którymi Zamawiający będzie się kierował przy wyborze oferty wraz z podaniem znaczenia tych kryteriów oraz sposobu oceny ofert:"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 xml:space="preserve">Przy wyborze oferty, Zamawiający będzie się kierował następującymi kryteriami oceny ofert: </w:t>
      </w:r>
    </w:p>
    <w:p>
      <w:pPr>
        <w:pStyle w:val="ListParagraph"/>
        <w:spacing w:lineRule="auto" w:line="240" w:before="0" w:after="0"/>
        <w:ind w:left="792" w:hanging="0"/>
        <w:contextualSpacing/>
        <w:jc w:val="both"/>
        <w:rPr>
          <w:rFonts w:ascii="Times New Roman" w:hAnsi="Times New Roman" w:cs="Times New Roman"/>
          <w:b/>
        </w:rPr>
      </w:pPr>
      <w:r>
        <w:rPr>
          <w:rFonts w:cs="Times New Roman" w:ascii="Times New Roman" w:hAnsi="Times New Roman"/>
          <w:b/>
        </w:rPr>
        <w:t>Kryterium 1: Cena C</w:t>
      </w:r>
      <w:r>
        <w:rPr>
          <w:rFonts w:cs="Times New Roman" w:ascii="Times New Roman" w:hAnsi="Times New Roman"/>
          <w:b/>
          <w:vertAlign w:val="subscript"/>
        </w:rPr>
        <w:t>o</w:t>
      </w:r>
      <w:r>
        <w:rPr>
          <w:rFonts w:cs="Times New Roman" w:ascii="Times New Roman" w:hAnsi="Times New Roman"/>
          <w:b/>
        </w:rPr>
        <w:t xml:space="preserve">– waga punktowa 60 </w:t>
      </w:r>
    </w:p>
    <w:p>
      <w:pPr>
        <w:pStyle w:val="ListParagraph"/>
        <w:spacing w:lineRule="auto" w:line="240" w:before="0" w:after="0"/>
        <w:ind w:left="792" w:hanging="0"/>
        <w:contextualSpacing/>
        <w:jc w:val="both"/>
        <w:rPr>
          <w:rFonts w:ascii="Times New Roman" w:hAnsi="Times New Roman" w:cs="Times New Roman"/>
          <w:b/>
        </w:rPr>
      </w:pPr>
      <w:r>
        <w:rPr>
          <w:rFonts w:cs="Times New Roman" w:ascii="Times New Roman" w:hAnsi="Times New Roman"/>
          <w:b/>
        </w:rPr>
        <w:t xml:space="preserve">Kryterium 2: Okres gwarancji G - waga punktowa 40 </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 xml:space="preserve">Ocenie w oparciu o ww. kryteria oceny ofert poddawane są wyłącznie oferty niepodlegające odrzuceniu. </w:t>
      </w:r>
      <w:bookmarkStart w:id="192" w:name="_GoBack"/>
      <w:bookmarkEnd w:id="192"/>
    </w:p>
    <w:p>
      <w:pPr>
        <w:pStyle w:val="ListParagraph"/>
        <w:spacing w:lineRule="auto" w:line="240" w:before="0" w:after="0"/>
        <w:ind w:left="792" w:hanging="0"/>
        <w:contextualSpacing/>
        <w:jc w:val="both"/>
        <w:rPr>
          <w:rFonts w:ascii="Times New Roman" w:hAnsi="Times New Roman" w:cs="Times New Roman"/>
        </w:rPr>
      </w:pPr>
      <w:r>
        <w:rPr>
          <w:rFonts w:cs="Times New Roman" w:ascii="Times New Roman" w:hAnsi="Times New Roman"/>
        </w:rPr>
        <w:t>W trakcie oceny ofert, kolejno ocenianym ofertom, zostaną przyznane punkty wg poniższego wzoru:</w:t>
      </w:r>
    </w:p>
    <w:p>
      <w:pPr>
        <w:pStyle w:val="Normal"/>
        <w:spacing w:lineRule="auto" w:line="240" w:before="0" w:after="0"/>
        <w:ind w:left="360" w:hanging="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ind w:left="360" w:hanging="0"/>
        <w:jc w:val="center"/>
        <w:rPr>
          <w:rFonts w:ascii="Times New Roman" w:hAnsi="Times New Roman" w:cs="Times New Roman"/>
          <w:b/>
          <w:sz w:val="28"/>
          <w:szCs w:val="28"/>
        </w:rPr>
      </w:pPr>
      <w:r>
        <w:rPr>
          <w:rFonts w:cs="Times New Roman" w:ascii="Times New Roman" w:hAnsi="Times New Roman"/>
          <w:b/>
          <w:sz w:val="28"/>
          <w:szCs w:val="28"/>
        </w:rPr>
        <w:t>P = C</w:t>
      </w:r>
      <w:r>
        <w:rPr>
          <w:rFonts w:cs="Times New Roman" w:ascii="Times New Roman" w:hAnsi="Times New Roman"/>
          <w:b/>
          <w:sz w:val="28"/>
          <w:szCs w:val="28"/>
          <w:vertAlign w:val="subscript"/>
        </w:rPr>
        <w:t>o</w:t>
      </w:r>
      <w:r>
        <w:rPr>
          <w:rFonts w:cs="Times New Roman" w:ascii="Times New Roman" w:hAnsi="Times New Roman"/>
          <w:b/>
          <w:sz w:val="28"/>
          <w:szCs w:val="28"/>
        </w:rPr>
        <w:t xml:space="preserve"> + G</w:t>
      </w:r>
    </w:p>
    <w:p>
      <w:pPr>
        <w:pStyle w:val="Normal"/>
        <w:spacing w:lineRule="auto" w:line="240" w:before="0" w:after="0"/>
        <w:ind w:left="360" w:hanging="0"/>
        <w:jc w:val="both"/>
        <w:rPr>
          <w:rFonts w:ascii="Times New Roman" w:hAnsi="Times New Roman" w:cs="Times New Roman"/>
        </w:rPr>
      </w:pPr>
      <w:r>
        <w:rPr>
          <w:rFonts w:cs="Times New Roman" w:ascii="Times New Roman" w:hAnsi="Times New Roman"/>
        </w:rPr>
      </w:r>
    </w:p>
    <w:p>
      <w:pPr>
        <w:pStyle w:val="Normal"/>
        <w:spacing w:lineRule="auto" w:line="240" w:before="0" w:after="0"/>
        <w:ind w:left="360" w:hanging="0"/>
        <w:jc w:val="both"/>
        <w:rPr>
          <w:rFonts w:ascii="Times New Roman" w:hAnsi="Times New Roman" w:cs="Times New Roman"/>
          <w:b/>
        </w:rPr>
      </w:pPr>
      <w:r>
        <w:rPr>
          <w:rFonts w:cs="Times New Roman" w:ascii="Times New Roman" w:hAnsi="Times New Roman"/>
          <w:b/>
        </w:rPr>
        <w:t>Suma punktów P (max 100) stanowiąca sumę „Ceny oferty” C</w:t>
      </w:r>
      <w:r>
        <w:rPr>
          <w:rFonts w:cs="Times New Roman" w:ascii="Times New Roman" w:hAnsi="Times New Roman"/>
          <w:b/>
          <w:vertAlign w:val="subscript"/>
        </w:rPr>
        <w:t xml:space="preserve">o </w:t>
      </w:r>
      <w:r>
        <w:rPr>
          <w:rFonts w:cs="Times New Roman" w:ascii="Times New Roman" w:hAnsi="Times New Roman"/>
          <w:b/>
        </w:rPr>
        <w:t>(max 60) i „Okresu gwarancji” G (max 40) wyliczona wg poniższych wzorów:</w:t>
      </w:r>
    </w:p>
    <w:p>
      <w:pPr>
        <w:pStyle w:val="Normal"/>
        <w:spacing w:lineRule="auto" w:line="240" w:before="0" w:after="0"/>
        <w:ind w:left="360" w:hanging="0"/>
        <w:jc w:val="both"/>
        <w:rPr>
          <w:rFonts w:ascii="Times New Roman" w:hAnsi="Times New Roman" w:cs="Times New Roman"/>
          <w:b/>
        </w:rPr>
      </w:pPr>
      <w:r>
        <w:rPr>
          <w:rFonts w:cs="Times New Roman" w:ascii="Times New Roman" w:hAnsi="Times New Roman"/>
          <w:b/>
        </w:rPr>
      </w:r>
    </w:p>
    <w:p>
      <w:pPr>
        <w:pStyle w:val="Normal"/>
        <w:spacing w:lineRule="auto" w:line="240" w:before="0" w:after="0"/>
        <w:ind w:left="360" w:hanging="0"/>
        <w:jc w:val="both"/>
        <w:rPr>
          <w:rFonts w:ascii="Times New Roman" w:hAnsi="Times New Roman" w:cs="Times New Roman"/>
          <w:b/>
        </w:rPr>
      </w:pPr>
      <w:r>
        <w:rPr>
          <w:rFonts w:cs="Times New Roman" w:ascii="Times New Roman" w:hAnsi="Times New Roman"/>
          <w:b/>
        </w:rPr>
      </w:r>
    </w:p>
    <w:p>
      <w:pPr>
        <w:pStyle w:val="Normal"/>
        <w:spacing w:lineRule="auto" w:line="240" w:before="0" w:after="0"/>
        <w:ind w:left="360" w:hanging="0"/>
        <w:jc w:val="left"/>
        <w:rPr>
          <w:rFonts w:ascii="Times New Roman" w:hAnsi="Times New Roman"/>
        </w:rPr>
      </w:pPr>
      <w:r>
        <w:rPr/>
      </w:r>
      <m:oMathPara xmlns:m="http://schemas.openxmlformats.org/officeDocument/2006/math">
        <m:oMathParaPr>
          <m:jc m:val="left"/>
        </m:oMathParaPr>
        <m:oMath>
          <m:r>
            <w:rPr>
              <w:rFonts w:ascii="Cambria Math" w:hAnsi="Cambria Math"/>
            </w:rPr>
            <m:t xml:space="preserve">C</m:t>
          </m:r>
          <m:r>
            <w:rPr>
              <w:rFonts w:ascii="Cambria Math" w:hAnsi="Cambria Math"/>
            </w:rPr>
            <m:t xml:space="preserve">o</m:t>
          </m:r>
          <m:d>
            <m:dPr>
              <m:begChr m:val="("/>
              <m:endChr m:val=")"/>
            </m:dPr>
            <m:e>
              <m:r>
                <w:rPr>
                  <w:rFonts w:ascii="Cambria Math" w:hAnsi="Cambria Math"/>
                </w:rPr>
                <m:t xml:space="preserve">Cena</m:t>
              </m:r>
              <m:r>
                <w:rPr>
                  <w:rFonts w:ascii="Cambria Math" w:hAnsi="Cambria Math"/>
                </w:rPr>
                <m:t xml:space="preserve">oferty</m:t>
              </m:r>
            </m:e>
          </m:d>
          <m:r>
            <w:rPr>
              <w:rFonts w:ascii="Cambria Math" w:hAnsi="Cambria Math"/>
            </w:rPr>
            <m:t xml:space="preserve">=</m:t>
          </m:r>
          <m:f>
            <m:num>
              <m:r>
                <w:rPr>
                  <w:rFonts w:ascii="Cambria Math" w:hAnsi="Cambria Math"/>
                </w:rPr>
                <m:t xml:space="preserve">Najniższa</m:t>
              </m:r>
              <m:r>
                <w:rPr>
                  <w:rFonts w:ascii="Cambria Math" w:hAnsi="Cambria Math"/>
                </w:rPr>
                <m:t xml:space="preserve">oferowana</m:t>
              </m:r>
              <m:r>
                <w:rPr>
                  <w:rFonts w:ascii="Cambria Math" w:hAnsi="Cambria Math"/>
                </w:rPr>
                <m:t xml:space="preserve">cena</m:t>
              </m:r>
              <m:r>
                <w:rPr>
                  <w:rFonts w:ascii="Cambria Math" w:hAnsi="Cambria Math"/>
                </w:rPr>
                <m:t xml:space="preserve">spośród</m:t>
              </m:r>
              <m:r>
                <w:rPr>
                  <w:rFonts w:ascii="Cambria Math" w:hAnsi="Cambria Math"/>
                </w:rPr>
                <m:t xml:space="preserve">wszystkich</m:t>
              </m:r>
              <m:r>
                <w:rPr>
                  <w:rFonts w:ascii="Cambria Math" w:hAnsi="Cambria Math"/>
                </w:rPr>
                <m:t xml:space="preserve">ofert</m:t>
              </m:r>
            </m:num>
            <m:den>
              <m:r>
                <w:rPr>
                  <w:rFonts w:ascii="Cambria Math" w:hAnsi="Cambria Math"/>
                </w:rPr>
                <m:t xml:space="preserve">Cena</m:t>
              </m:r>
              <m:r>
                <w:rPr>
                  <w:rFonts w:ascii="Cambria Math" w:hAnsi="Cambria Math"/>
                </w:rPr>
                <m:t xml:space="preserve">oferowana</m:t>
              </m:r>
              <m:r>
                <w:rPr>
                  <w:rFonts w:ascii="Cambria Math" w:hAnsi="Cambria Math"/>
                </w:rPr>
                <m:t xml:space="preserve">badanej</m:t>
              </m:r>
              <m:r>
                <w:rPr>
                  <w:rFonts w:ascii="Cambria Math" w:hAnsi="Cambria Math"/>
                </w:rPr>
                <m:t xml:space="preserve">oferty</m:t>
              </m:r>
            </m:den>
          </m:f>
          <m:r>
            <w:rPr>
              <w:rFonts w:ascii="Cambria Math" w:hAnsi="Cambria Math"/>
            </w:rPr>
            <m:t xml:space="preserve">x</m:t>
          </m:r>
          <m:r>
            <w:rPr>
              <w:rFonts w:ascii="Cambria Math" w:hAnsi="Cambria Math"/>
            </w:rPr>
            <m:t xml:space="preserve">60</m:t>
          </m:r>
        </m:oMath>
      </m:oMathPara>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ind w:left="360" w:hanging="0"/>
        <w:jc w:val="both"/>
        <w:rPr>
          <w:rFonts w:ascii="Times New Roman" w:hAnsi="Times New Roman" w:cs="Times New Roman"/>
        </w:rPr>
      </w:pPr>
      <w:r>
        <w:rPr>
          <w:rFonts w:cs="Times New Roman" w:ascii="Times New Roman" w:hAnsi="Times New Roman"/>
        </w:rPr>
      </w:r>
    </w:p>
    <w:p>
      <w:pPr>
        <w:pStyle w:val="Normal"/>
        <w:spacing w:lineRule="auto" w:line="240" w:before="0" w:after="0"/>
        <w:ind w:left="360" w:hanging="0"/>
        <w:jc w:val="left"/>
        <w:rPr>
          <w:rFonts w:ascii="Times New Roman" w:hAnsi="Times New Roman"/>
        </w:rPr>
      </w:pPr>
      <w:r>
        <w:rPr/>
      </w:r>
      <m:oMathPara xmlns:m="http://schemas.openxmlformats.org/officeDocument/2006/math">
        <m:oMathParaPr>
          <m:jc m:val="left"/>
        </m:oMathParaPr>
        <m:oMath>
          <m:r>
            <w:rPr>
              <w:rFonts w:ascii="Cambria Math" w:hAnsi="Cambria Math"/>
            </w:rPr>
            <m:t xml:space="preserve">G</m:t>
          </m:r>
          <m:d>
            <m:dPr>
              <m:begChr m:val="("/>
              <m:endChr m:val=")"/>
            </m:dPr>
            <m:e>
              <m:r>
                <w:rPr>
                  <w:rFonts w:ascii="Cambria Math" w:hAnsi="Cambria Math"/>
                </w:rPr>
                <m:t xml:space="preserve">Okres</m:t>
              </m:r>
              <m:r>
                <w:rPr>
                  <w:rFonts w:ascii="Cambria Math" w:hAnsi="Cambria Math"/>
                </w:rPr>
                <m:t xml:space="preserve">gwarancji</m:t>
              </m:r>
            </m:e>
          </m:d>
          <m:r>
            <w:rPr>
              <w:rFonts w:ascii="Cambria Math" w:hAnsi="Cambria Math"/>
            </w:rPr>
            <m:t xml:space="preserve">=</m:t>
          </m:r>
          <m:f>
            <m:num>
              <m:r>
                <w:rPr>
                  <w:rFonts w:ascii="Cambria Math" w:hAnsi="Cambria Math"/>
                </w:rPr>
                <m:t xml:space="preserve">Okres</m:t>
              </m:r>
              <m:r>
                <w:rPr>
                  <w:rFonts w:ascii="Cambria Math" w:hAnsi="Cambria Math"/>
                </w:rPr>
                <m:t xml:space="preserve">gwarancji</m:t>
              </m:r>
              <m:r>
                <w:rPr>
                  <w:rFonts w:ascii="Cambria Math" w:hAnsi="Cambria Math"/>
                </w:rPr>
                <m:t xml:space="preserve">w</m:t>
              </m:r>
              <m:r>
                <w:rPr>
                  <w:rFonts w:ascii="Cambria Math" w:hAnsi="Cambria Math"/>
                </w:rPr>
                <m:t xml:space="preserve">badanej</m:t>
              </m:r>
              <m:r>
                <w:rPr>
                  <w:rFonts w:ascii="Cambria Math" w:hAnsi="Cambria Math"/>
                </w:rPr>
                <m:t xml:space="preserve">ofercie</m:t>
              </m:r>
              <m:d>
                <m:dPr>
                  <m:begChr m:val="("/>
                  <m:endChr m:val=")"/>
                </m:dPr>
                <m:e>
                  <m:r>
                    <w:rPr>
                      <w:rFonts w:ascii="Cambria Math" w:hAnsi="Cambria Math"/>
                    </w:rPr>
                    <m:t xml:space="preserve">w</m:t>
                  </m:r>
                  <m:r>
                    <w:rPr>
                      <w:rFonts w:ascii="Cambria Math" w:hAnsi="Cambria Math"/>
                    </w:rPr>
                    <m:t xml:space="preserve">miesiącach</m:t>
                  </m:r>
                </m:e>
              </m:d>
            </m:num>
            <m:den>
              <m:r>
                <w:rPr>
                  <w:rFonts w:ascii="Cambria Math" w:hAnsi="Cambria Math"/>
                </w:rPr>
                <m:t xml:space="preserve">Najdłuższy</m:t>
              </m:r>
              <m:r>
                <w:rPr>
                  <w:rFonts w:ascii="Cambria Math" w:hAnsi="Cambria Math"/>
                </w:rPr>
                <m:t xml:space="preserve">oferowany</m:t>
              </m:r>
              <m:r>
                <w:rPr>
                  <w:rFonts w:ascii="Cambria Math" w:hAnsi="Cambria Math"/>
                </w:rPr>
                <m:t xml:space="preserve">okres</m:t>
              </m:r>
              <m:r>
                <w:rPr>
                  <w:rFonts w:ascii="Cambria Math" w:hAnsi="Cambria Math"/>
                </w:rPr>
                <m:t xml:space="preserve">gwarancji</m:t>
              </m:r>
              <m:r>
                <w:rPr>
                  <w:rFonts w:ascii="Cambria Math" w:hAnsi="Cambria Math"/>
                </w:rPr>
                <m:t xml:space="preserve">spośród</m:t>
              </m:r>
              <m:r>
                <w:rPr>
                  <w:rFonts w:ascii="Cambria Math" w:hAnsi="Cambria Math"/>
                </w:rPr>
                <m:t xml:space="preserve">wszystkich</m:t>
              </m:r>
              <m:r>
                <w:rPr>
                  <w:rFonts w:ascii="Cambria Math" w:hAnsi="Cambria Math"/>
                </w:rPr>
                <m:t xml:space="preserve">ofert</m:t>
              </m:r>
              <m:d>
                <m:dPr>
                  <m:begChr m:val="("/>
                  <m:endChr m:val=")"/>
                </m:dPr>
                <m:e>
                  <m:r>
                    <w:rPr>
                      <w:rFonts w:ascii="Cambria Math" w:hAnsi="Cambria Math"/>
                    </w:rPr>
                    <m:t xml:space="preserve">w</m:t>
                  </m:r>
                  <m:r>
                    <w:rPr>
                      <w:rFonts w:ascii="Cambria Math" w:hAnsi="Cambria Math"/>
                    </w:rPr>
                    <m:t xml:space="preserve">miesiącach</m:t>
                  </m:r>
                </m:e>
              </m:d>
            </m:den>
          </m:f>
          <m:r>
            <w:rPr>
              <w:rFonts w:ascii="Cambria Math" w:hAnsi="Cambria Math"/>
            </w:rPr>
            <m:t xml:space="preserve">x</m:t>
          </m:r>
          <m:r>
            <w:rPr>
              <w:rFonts w:ascii="Cambria Math" w:hAnsi="Cambria Math"/>
            </w:rPr>
            <m:t xml:space="preserve">40</m:t>
          </m:r>
        </m:oMath>
      </m:oMathPara>
    </w:p>
    <w:p>
      <w:pPr>
        <w:pStyle w:val="Normal"/>
        <w:spacing w:lineRule="auto" w:line="240" w:before="0" w:after="0"/>
        <w:ind w:left="360" w:hanging="0"/>
        <w:jc w:val="both"/>
        <w:rPr>
          <w:rFonts w:ascii="Times New Roman" w:hAnsi="Times New Roman" w:cs="Times New Roman"/>
        </w:rPr>
      </w:pPr>
      <w:r>
        <w:rPr>
          <w:rFonts w:cs="Times New Roman" w:ascii="Times New Roman" w:hAnsi="Times New Roman"/>
        </w:rPr>
      </w:r>
    </w:p>
    <w:p>
      <w:pPr>
        <w:pStyle w:val="Normal"/>
        <w:spacing w:lineRule="auto" w:line="240" w:before="0" w:after="0"/>
        <w:ind w:left="360" w:hanging="0"/>
        <w:jc w:val="both"/>
        <w:rPr>
          <w:rFonts w:ascii="Times New Roman" w:hAnsi="Times New Roman" w:cs="Times New Roman"/>
        </w:rPr>
      </w:pPr>
      <w:r>
        <w:rPr>
          <w:rFonts w:cs="Times New Roman" w:ascii="Times New Roman" w:hAnsi="Times New Roman"/>
        </w:rPr>
      </w:r>
    </w:p>
    <w:p>
      <w:pPr>
        <w:pStyle w:val="Normal"/>
        <w:spacing w:lineRule="auto" w:line="240" w:before="0" w:after="0"/>
        <w:ind w:left="360" w:hanging="0"/>
        <w:jc w:val="both"/>
        <w:rPr/>
      </w:pPr>
      <w:r>
        <w:rPr>
          <w:rFonts w:cs="Times New Roman" w:ascii="Times New Roman" w:hAnsi="Times New Roman"/>
          <w:b/>
        </w:rPr>
        <w:t>Zgodnie z pkt 3.14. SWZ Zamawiający wymaga od Wykonawcy udzielenia gwarancji na wykonane roboty budowlane, stanowiące przedmiot niniejszego zamówienia na okres nie krótszy niż 36 miesięcy licząc od daty bezusterkowego odbioru końcowego całego przedmiotu zamówienia. Jeżeli Wykonawca zaproponuje w ofercie dłuższy niż 60 miesięczny okres gwarancji, przyznana za to liczba punktów będzie równa liczbie punktów przyznanych za zaproponowanie 60 miesięcznego okresu gwarancji.</w:t>
      </w:r>
    </w:p>
    <w:p>
      <w:pPr>
        <w:pStyle w:val="Normal"/>
        <w:spacing w:lineRule="auto" w:line="240" w:before="0" w:after="0"/>
        <w:ind w:left="360" w:hanging="0"/>
        <w:jc w:val="both"/>
        <w:rPr>
          <w:rFonts w:ascii="Times New Roman" w:hAnsi="Times New Roman" w:cs="Times New Roman"/>
          <w:b/>
        </w:rPr>
      </w:pPr>
      <w:r>
        <w:rPr>
          <w:rFonts w:cs="Times New Roman" w:ascii="Times New Roman" w:hAnsi="Times New Roman"/>
          <w:b/>
        </w:rPr>
        <w:t xml:space="preserve">Jeżeli Wykonawca oferuje okres gwarancji dłuższy niż minimalny okres gwarancji wymagany </w:t>
        <w:br/>
        <w:t>w SWZ, gwarancja na udzielony przedmiot zamówienia winna być przedłużona o kolejne pełne  miesiące.</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W toku oceny ofert Zamawiający zastosuje zaokrąglenie wyników z dokładnością do dwóch miejsc po przecinku.</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Zamawiający nie przewiduje wyboru najkorzystniejszej oferty z zastosowaniem aukcji elektronicznej.</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 xml:space="preserve">W toku badania i oceny ofert Zamawiający może żądać od Wykonawców wyjaśnień dotyczących treści złożonych ofert. </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Zamawiający poprawia w ofercie:</w:t>
      </w:r>
    </w:p>
    <w:p>
      <w:pPr>
        <w:pStyle w:val="ListParagraph"/>
        <w:numPr>
          <w:ilvl w:val="0"/>
          <w:numId w:val="5"/>
        </w:numPr>
        <w:spacing w:lineRule="auto" w:line="240" w:before="0" w:after="0"/>
        <w:contextualSpacing/>
        <w:jc w:val="both"/>
        <w:rPr>
          <w:rFonts w:ascii="Times New Roman" w:hAnsi="Times New Roman" w:cs="Times New Roman"/>
        </w:rPr>
      </w:pPr>
      <w:r>
        <w:rPr>
          <w:rFonts w:cs="Times New Roman" w:ascii="Times New Roman" w:hAnsi="Times New Roman"/>
        </w:rPr>
        <w:t>oczywiste omyłki pisarskie,</w:t>
      </w:r>
    </w:p>
    <w:p>
      <w:pPr>
        <w:pStyle w:val="ListParagraph"/>
        <w:numPr>
          <w:ilvl w:val="0"/>
          <w:numId w:val="5"/>
        </w:numPr>
        <w:spacing w:lineRule="auto" w:line="240" w:before="0" w:after="0"/>
        <w:contextualSpacing/>
        <w:jc w:val="both"/>
        <w:rPr>
          <w:rFonts w:ascii="Times New Roman" w:hAnsi="Times New Roman" w:cs="Times New Roman"/>
        </w:rPr>
      </w:pPr>
      <w:r>
        <w:rPr>
          <w:rFonts w:cs="Times New Roman" w:ascii="Times New Roman" w:hAnsi="Times New Roman"/>
        </w:rPr>
        <w:t>oczywiste omyłki rachunkowe z uwzględnieniem konsekwencji rachunkowych dokonywanych poprawek,</w:t>
      </w:r>
    </w:p>
    <w:p>
      <w:pPr>
        <w:pStyle w:val="ListParagraph"/>
        <w:numPr>
          <w:ilvl w:val="0"/>
          <w:numId w:val="5"/>
        </w:numPr>
        <w:spacing w:lineRule="auto" w:line="240" w:before="0" w:after="0"/>
        <w:contextualSpacing/>
        <w:jc w:val="both"/>
        <w:rPr>
          <w:rFonts w:ascii="Times New Roman" w:hAnsi="Times New Roman" w:cs="Times New Roman"/>
        </w:rPr>
      </w:pPr>
      <w:r>
        <w:rPr>
          <w:rFonts w:cs="Times New Roman" w:ascii="Times New Roman" w:hAnsi="Times New Roman"/>
        </w:rPr>
        <w:t xml:space="preserve">inne omyłki polegające na niezgodności oferty </w:t>
      </w:r>
      <w:r>
        <w:rPr>
          <w:rFonts w:eastAsia="Calibri" w:cs="Times New Roman" w:ascii="Times New Roman" w:hAnsi="Times New Roman" w:eastAsiaTheme="minorHAnsi"/>
          <w:color w:val="auto"/>
          <w:kern w:val="0"/>
          <w:sz w:val="22"/>
          <w:szCs w:val="22"/>
          <w:lang w:val="pl-PL" w:eastAsia="en-US" w:bidi="ar-SA"/>
        </w:rPr>
        <w:t>z dokumentami zamówienia</w:t>
      </w:r>
      <w:r>
        <w:rPr>
          <w:rFonts w:cs="Times New Roman" w:ascii="Times New Roman" w:hAnsi="Times New Roman"/>
        </w:rPr>
        <w:t>, niepowodujące istotnych zmian w treści oferty</w:t>
      </w:r>
    </w:p>
    <w:p>
      <w:pPr>
        <w:pStyle w:val="ListParagraph"/>
        <w:numPr>
          <w:ilvl w:val="1"/>
          <w:numId w:val="5"/>
        </w:numPr>
        <w:spacing w:lineRule="auto" w:line="240" w:before="0" w:after="0"/>
        <w:contextualSpacing/>
        <w:jc w:val="both"/>
        <w:rPr>
          <w:rFonts w:ascii="Times New Roman" w:hAnsi="Times New Roman" w:cs="Times New Roman"/>
        </w:rPr>
      </w:pPr>
      <w:r>
        <w:rPr>
          <w:rFonts w:cs="Times New Roman" w:ascii="Times New Roman" w:hAnsi="Times New Roman"/>
        </w:rPr>
        <w:t>niezwłocznie zawiadamiając o tym Wykonawcę, którego oferta została poprawiona.</w:t>
      </w:r>
    </w:p>
    <w:p>
      <w:pPr>
        <w:pStyle w:val="ListParagraph"/>
        <w:spacing w:lineRule="auto" w:line="240" w:before="0" w:after="0"/>
        <w:ind w:left="1944" w:hanging="0"/>
        <w:contextualSpacing/>
        <w:jc w:val="both"/>
        <w:rPr/>
      </w:pPr>
      <w:r>
        <w:rPr/>
      </w:r>
    </w:p>
    <w:p>
      <w:pPr>
        <w:pStyle w:val="ListParagraph"/>
        <w:numPr>
          <w:ilvl w:val="0"/>
          <w:numId w:val="13"/>
        </w:numPr>
        <w:spacing w:lineRule="auto" w:line="240" w:before="0" w:after="0"/>
        <w:contextualSpacing/>
        <w:jc w:val="both"/>
        <w:rPr>
          <w:rFonts w:ascii="Times New Roman" w:hAnsi="Times New Roman" w:cs="Times New Roman"/>
          <w:b/>
        </w:rPr>
      </w:pPr>
      <w:bookmarkStart w:id="193" w:name="1%25252525252525252525252525252525252525"/>
      <w:bookmarkStart w:id="194" w:name="1%25252525252525252525252525252525252525"/>
      <w:bookmarkStart w:id="195" w:name="1%25252525252525252525252525252525252525"/>
      <w:bookmarkEnd w:id="193"/>
      <w:bookmarkEnd w:id="194"/>
      <w:bookmarkEnd w:id="195"/>
      <w:r>
        <w:rPr>
          <w:rFonts w:cs="Times New Roman" w:ascii="Times New Roman" w:hAnsi="Times New Roman"/>
          <w:b/>
        </w:rPr>
        <w:t>Informacje o formalnościach, jakie powinny zostać dopełnione po wyborze oferty w celu zawarcia umowy w sprawie zamówienia publicznego:</w:t>
      </w:r>
      <w:r>
        <w:fldChar w:fldCharType="begin"/>
      </w:r>
      <w:r>
        <w:rPr>
          <w:b/>
          <w:rFonts w:cs="Times New Roman" w:ascii="Times New Roman" w:hAnsi="Times New Roman"/>
        </w:rPr>
        <w:instrText xml:space="preserve"> TC "Informacje o formalnościach, jakie powinny zostać dopełnione po wyborze oferty w celu zawarcia umowy w sprawie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"Informacje o formalnościach, jakie powinny zostać dopełnione po wyborze oferty w celu zawarcia umowy w sprawie zamówienia publicznego:" \l 9 </w:instrText>
      </w:r>
      <w:r>
        <w:rPr>
          <w:b/>
          <w:rFonts w:cs="Times New Roman" w:ascii="Times New Roman" w:hAnsi="Times New Roman"/>
        </w:rPr>
        <w:fldChar w:fldCharType="separate"/>
      </w:r>
      <w:bookmarkStart w:id="196" w:name="1%25252525252525252525252525252525252525"/>
      <w:bookmarkEnd w:id="196"/>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"Informacje o formalnościach, jakie powinny zostać dopełnione po wyborze oferty w celu zawarcia umowy w sprawie zamówienia publicznego:" \l 9 </w:instrText>
      </w:r>
      <w:r>
        <w:rPr>
          <w:b/>
          <w:rFonts w:cs="Times New Roman" w:ascii="Times New Roman" w:hAnsi="Times New Roman"/>
        </w:rPr>
        <w:fldChar w:fldCharType="separate"/>
      </w:r>
      <w:bookmarkStart w:id="197" w:name="1%25252525252525252525252525252525252525"/>
      <w:bookmarkStart w:id="198" w:name="1%25252525252525252525252525252525252525"/>
      <w:bookmarkStart w:id="199" w:name="1%25252525252525252525252525252525252525"/>
      <w:bookmarkStart w:id="200" w:name="1%25252525252525252525252525252525252525"/>
      <w:bookmarkEnd w:id="197"/>
      <w:bookmarkEnd w:id="198"/>
      <w:bookmarkEnd w:id="199"/>
      <w:bookmarkEnd w:id="200"/>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"Informacje o formalnościach, jakie powinny zostać dopełnione po wyborze oferty w celu zawarcia umowy w sprawie zamówienia publicznego:" \l 9 </w:instrText>
      </w:r>
      <w:r>
        <w:rPr>
          <w:b/>
          <w:rFonts w:cs="Times New Roman" w:ascii="Times New Roman" w:hAnsi="Times New Roman"/>
        </w:rPr>
        <w:fldChar w:fldCharType="separate"/>
      </w:r>
      <w:bookmarkStart w:id="201" w:name="1%25252525252525252525252525252525252525"/>
      <w:bookmarkEnd w:id="201"/>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"Informacje o formalnościach, jakie powinny zostać dopełnione po wyborze oferty w celu zawarcia umowy w sprawie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"Informacje o formalnościach, jakie powinny zostać dopełnione po wyborze oferty w celu zawarcia umowy w sprawie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"Informacje o formalnościach, jakie powinny zostać dopełnione po wyborze oferty w celu zawarcia umowy w sprawie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"Informacje o formalnościach, jakie powinny zostać dopełnione po wyborze oferty w celu zawarcia umowy w sprawie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"Informacje o formalnościach, jakie powinny zostać dopełnione po wyborze oferty w celu zawarcia umowy w sprawie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"Informacje o formalnościach, jakie powinny zostać dopełnione po wyborze oferty w celu zawarcia umowy w sprawie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"Informacje o formalnościach, jakie powinny zostać dopełnione po wyborze oferty w celu zawarcia umowy w sprawie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"Informacje o formalnościach, jakie powinny zostać dopełnione po wyborze oferty w celu zawarcia umowy w sprawie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Zamawiający informuje niezwłocznie wszystkich Wykonawców o:</w:t>
      </w:r>
    </w:p>
    <w:p>
      <w:pPr>
        <w:pStyle w:val="ListParagraph"/>
        <w:numPr>
          <w:ilvl w:val="0"/>
          <w:numId w:val="11"/>
        </w:numPr>
        <w:spacing w:lineRule="auto" w:line="240" w:before="0" w:after="0"/>
        <w:contextualSpacing/>
        <w:jc w:val="both"/>
        <w:rPr>
          <w:rFonts w:ascii="Times New Roman" w:hAnsi="Times New Roman" w:cs="Times New Roman"/>
        </w:rPr>
      </w:pPr>
      <w:r>
        <w:rPr>
          <w:rFonts w:cs="Times New Roman" w:ascii="Times New Roman" w:hAnsi="Times New Roman"/>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pPr>
        <w:pStyle w:val="ListParagraph"/>
        <w:numPr>
          <w:ilvl w:val="0"/>
          <w:numId w:val="11"/>
        </w:numPr>
        <w:spacing w:lineRule="auto" w:line="240" w:before="0" w:after="0"/>
        <w:contextualSpacing/>
        <w:jc w:val="both"/>
        <w:rPr/>
      </w:pPr>
      <w:r>
        <w:rPr>
          <w:rFonts w:cs="Times New Roman" w:ascii="Times New Roman" w:hAnsi="Times New Roman"/>
        </w:rPr>
        <w:t>wykonawcach, których oferty zostały odrzucone</w:t>
      </w:r>
    </w:p>
    <w:p>
      <w:pPr>
        <w:pStyle w:val="ListParagraph"/>
        <w:numPr>
          <w:ilvl w:val="0"/>
          <w:numId w:val="11"/>
        </w:numPr>
        <w:spacing w:lineRule="auto" w:line="240" w:before="0" w:after="0"/>
        <w:contextualSpacing/>
        <w:jc w:val="both"/>
        <w:rPr>
          <w:rFonts w:ascii="Times New Roman" w:hAnsi="Times New Roman" w:cs="Times New Roman"/>
        </w:rPr>
      </w:pPr>
      <w:r>
        <w:rPr>
          <w:rFonts w:cs="Times New Roman" w:ascii="Times New Roman" w:hAnsi="Times New Roman"/>
        </w:rPr>
        <w:t>unieważnieniu postępowania</w:t>
      </w:r>
    </w:p>
    <w:p>
      <w:pPr>
        <w:pStyle w:val="ListParagraph"/>
        <w:numPr>
          <w:ilvl w:val="0"/>
          <w:numId w:val="12"/>
        </w:numPr>
        <w:spacing w:lineRule="auto" w:line="240" w:before="0" w:after="0"/>
        <w:contextualSpacing/>
        <w:jc w:val="both"/>
        <w:rPr>
          <w:rFonts w:ascii="Times New Roman" w:hAnsi="Times New Roman" w:cs="Times New Roman"/>
        </w:rPr>
      </w:pPr>
      <w:r>
        <w:rPr>
          <w:rFonts w:cs="Times New Roman" w:ascii="Times New Roman" w:hAnsi="Times New Roman"/>
        </w:rPr>
        <w:t>podając uzasadnienie faktyczne i prawne.</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Jeżeli została wybrana oferta wykonawców wspólnie ubiegających się o udzielenie zamówienia, zamawiający może żądać przed zawarciem umowy w sprawie zamówienia publicznego kopii umowy regulującej współpracę tych wykonawców.</w:t>
      </w:r>
    </w:p>
    <w:p>
      <w:pPr>
        <w:pStyle w:val="ListParagraph"/>
        <w:numPr>
          <w:ilvl w:val="0"/>
          <w:numId w:val="0"/>
        </w:numPr>
        <w:spacing w:lineRule="auto" w:line="240" w:before="0" w:after="0"/>
        <w:ind w:left="107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3"/>
        </w:numPr>
        <w:spacing w:lineRule="auto" w:line="240" w:before="0" w:after="0"/>
        <w:contextualSpacing/>
        <w:jc w:val="both"/>
        <w:rPr>
          <w:rFonts w:ascii="Times New Roman" w:hAnsi="Times New Roman" w:cs="Times New Roman"/>
          <w:b/>
        </w:rPr>
      </w:pPr>
      <w:bookmarkStart w:id="202" w:name="1%25252525252525252525252525252525252525"/>
      <w:bookmarkStart w:id="203" w:name="1%25252525252525252525252525252525252525"/>
      <w:bookmarkStart w:id="204" w:name="1%25252525252525252525252525252525252525"/>
      <w:bookmarkEnd w:id="202"/>
      <w:bookmarkEnd w:id="203"/>
      <w:bookmarkEnd w:id="204"/>
      <w:r>
        <w:rPr>
          <w:rFonts w:cs="Times New Roman" w:ascii="Times New Roman" w:hAnsi="Times New Roman"/>
          <w:b/>
        </w:rPr>
        <w:t>Wymagania dotyczące zabezpieczenia należytego wykonania umowy:</w:t>
      </w:r>
      <w:r>
        <w:fldChar w:fldCharType="begin"/>
      </w:r>
      <w:r>
        <w:rPr>
          <w:b/>
          <w:rFonts w:cs="Times New Roman" w:ascii="Times New Roman" w:hAnsi="Times New Roman"/>
        </w:rPr>
        <w:instrText xml:space="preserve"> TC "Wymagania dotyczące zabezpieczenia należytego wykonania umowy:"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"Wymagania dotyczące zabezpieczenia należytego wykonania umowy:" \l 9 </w:instrText>
      </w:r>
      <w:r>
        <w:rPr>
          <w:b/>
          <w:rFonts w:cs="Times New Roman" w:ascii="Times New Roman" w:hAnsi="Times New Roman"/>
        </w:rPr>
        <w:fldChar w:fldCharType="separate"/>
      </w:r>
      <w:bookmarkStart w:id="205" w:name="1%25252525252525252525252525252525252525"/>
      <w:bookmarkEnd w:id="205"/>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"Wymagania dotyczące zabezpieczenia należytego wykonania umowy:" \l 9 </w:instrText>
      </w:r>
      <w:r>
        <w:rPr>
          <w:b/>
          <w:rFonts w:cs="Times New Roman" w:ascii="Times New Roman" w:hAnsi="Times New Roman"/>
        </w:rPr>
        <w:fldChar w:fldCharType="separate"/>
      </w:r>
      <w:bookmarkStart w:id="206" w:name="1%25252525252525252525252525252525252525"/>
      <w:bookmarkStart w:id="207" w:name="1%25252525252525252525252525252525252525"/>
      <w:bookmarkStart w:id="208" w:name="1%25252525252525252525252525252525252525"/>
      <w:bookmarkStart w:id="209" w:name="1%25252525252525252525252525252525252525"/>
      <w:bookmarkEnd w:id="206"/>
      <w:bookmarkEnd w:id="207"/>
      <w:bookmarkEnd w:id="208"/>
      <w:bookmarkEnd w:id="209"/>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"Wymagania dotyczące zabezpieczenia należytego wykonania umowy:" \l 9 </w:instrText>
      </w:r>
      <w:r>
        <w:rPr>
          <w:b/>
          <w:rFonts w:cs="Times New Roman" w:ascii="Times New Roman" w:hAnsi="Times New Roman"/>
        </w:rPr>
        <w:fldChar w:fldCharType="separate"/>
      </w:r>
      <w:bookmarkStart w:id="210" w:name="1%25252525252525252525252525252525252525"/>
      <w:bookmarkEnd w:id="210"/>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"Wymagania dotyczące zabezpieczenia należytego wykonania umowy:"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"Wymagania dotyczące zabezpieczenia należytego wykonania umowy:"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"Wymagania dotyczące zabezpieczenia należytego wykonania umowy:"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"Wymagania dotyczące zabezpieczenia należytego wykonania umowy:"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"Wymagania dotyczące zabezpieczenia należytego wykonania umowy:"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"Wymagania dotyczące zabezpieczenia należytego wykonania umowy:"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"Wymagania dotyczące zabezpieczenia należytego wykonania umowy:"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"Wymagania dotyczące zabezpieczenia należytego wykonania umowy:"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 xml:space="preserve">Zamawiający </w:t>
      </w:r>
      <w:r>
        <w:rPr>
          <w:rFonts w:eastAsia="Calibri" w:cs="Times New Roman" w:ascii="Times New Roman" w:hAnsi="Times New Roman" w:eastAsiaTheme="minorHAnsi"/>
          <w:color w:val="auto"/>
          <w:kern w:val="0"/>
          <w:sz w:val="22"/>
          <w:szCs w:val="22"/>
          <w:lang w:val="pl-PL" w:eastAsia="en-US" w:bidi="ar-SA"/>
        </w:rPr>
        <w:t>wymaga</w:t>
      </w:r>
      <w:r>
        <w:rPr>
          <w:rFonts w:cs="Times New Roman" w:ascii="Times New Roman" w:hAnsi="Times New Roman"/>
        </w:rPr>
        <w:t xml:space="preserve"> zabezpieczenia należytego wykonania umowy. Zabezpieczenie należytego wykonania umowy służy pokryciu roszczeń z tytułu niewykonania lub nienależytego wykonania umowy.</w:t>
      </w:r>
    </w:p>
    <w:p>
      <w:pPr>
        <w:pStyle w:val="ListParagraph"/>
        <w:numPr>
          <w:ilvl w:val="1"/>
          <w:numId w:val="13"/>
        </w:numPr>
        <w:spacing w:lineRule="auto" w:line="240" w:before="0" w:after="0"/>
        <w:ind w:left="792" w:hanging="508"/>
        <w:contextualSpacing/>
        <w:jc w:val="both"/>
        <w:rPr/>
      </w:pPr>
      <w:r>
        <w:rPr>
          <w:rFonts w:cs="Times New Roman" w:ascii="Times New Roman" w:hAnsi="Times New Roman"/>
        </w:rPr>
        <w:t xml:space="preserve">Warunkiem podpisania umowy w sprawie niniejszego zamówienia jest wniesienie zabezpieczenia należytego wykonania umowy w wysokości </w:t>
      </w:r>
      <w:r>
        <w:rPr>
          <w:rFonts w:cs="Times New Roman" w:ascii="Times New Roman" w:hAnsi="Times New Roman"/>
          <w:b/>
          <w:bCs/>
        </w:rPr>
        <w:t>5%</w:t>
      </w:r>
      <w:r>
        <w:rPr>
          <w:rFonts w:cs="Times New Roman" w:ascii="Times New Roman" w:hAnsi="Times New Roman"/>
        </w:rPr>
        <w:t xml:space="preserve"> ceny całkowitej podanej w ofercie Wykonawcy.</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Zabezpieczenie należytego wykonania umowy może być wniesione według wyboru Wykonawcy w jednej lub w kilku następujących formach:</w:t>
      </w:r>
    </w:p>
    <w:p>
      <w:pPr>
        <w:pStyle w:val="ListParagraph"/>
        <w:numPr>
          <w:ilvl w:val="0"/>
          <w:numId w:val="19"/>
        </w:numPr>
        <w:spacing w:lineRule="auto" w:line="240" w:before="0" w:after="0"/>
        <w:contextualSpacing/>
        <w:jc w:val="both"/>
        <w:rPr>
          <w:rFonts w:ascii="Times New Roman" w:hAnsi="Times New Roman" w:cs="Times New Roman"/>
        </w:rPr>
      </w:pPr>
      <w:r>
        <w:rPr>
          <w:rFonts w:cs="Times New Roman" w:ascii="Times New Roman" w:hAnsi="Times New Roman"/>
        </w:rPr>
        <w:t>pieniądzu,</w:t>
      </w:r>
    </w:p>
    <w:p>
      <w:pPr>
        <w:pStyle w:val="ListParagraph"/>
        <w:numPr>
          <w:ilvl w:val="0"/>
          <w:numId w:val="19"/>
        </w:numPr>
        <w:spacing w:lineRule="auto" w:line="240" w:before="0" w:after="0"/>
        <w:contextualSpacing/>
        <w:jc w:val="both"/>
        <w:rPr>
          <w:rFonts w:ascii="Times New Roman" w:hAnsi="Times New Roman" w:cs="Times New Roman"/>
        </w:rPr>
      </w:pPr>
      <w:r>
        <w:rPr>
          <w:rFonts w:cs="Times New Roman" w:ascii="Times New Roman" w:hAnsi="Times New Roman"/>
        </w:rPr>
        <w:t>poręczeniach bankowych lub poręczeniach spółdzielczej kasy oszczędnościowo-kredytowej, z tym że zobowiązanie kasy jest zawsze zobowiązaniem pieniężnym;</w:t>
      </w:r>
    </w:p>
    <w:p>
      <w:pPr>
        <w:pStyle w:val="ListParagraph"/>
        <w:numPr>
          <w:ilvl w:val="0"/>
          <w:numId w:val="19"/>
        </w:numPr>
        <w:spacing w:lineRule="auto" w:line="240" w:before="0" w:after="0"/>
        <w:contextualSpacing/>
        <w:jc w:val="both"/>
        <w:rPr>
          <w:rFonts w:ascii="Times New Roman" w:hAnsi="Times New Roman" w:cs="Times New Roman"/>
        </w:rPr>
      </w:pPr>
      <w:r>
        <w:rPr>
          <w:rFonts w:cs="Times New Roman" w:ascii="Times New Roman" w:hAnsi="Times New Roman"/>
        </w:rPr>
        <w:t>gwarancjach bankowych,</w:t>
      </w:r>
    </w:p>
    <w:p>
      <w:pPr>
        <w:pStyle w:val="ListParagraph"/>
        <w:numPr>
          <w:ilvl w:val="0"/>
          <w:numId w:val="19"/>
        </w:numPr>
        <w:spacing w:lineRule="auto" w:line="240" w:before="0" w:after="0"/>
        <w:contextualSpacing/>
        <w:jc w:val="both"/>
        <w:rPr>
          <w:rFonts w:ascii="Times New Roman" w:hAnsi="Times New Roman" w:cs="Times New Roman"/>
        </w:rPr>
      </w:pPr>
      <w:r>
        <w:rPr>
          <w:rFonts w:cs="Times New Roman" w:ascii="Times New Roman" w:hAnsi="Times New Roman"/>
        </w:rPr>
        <w:t>gwarancjach ubezpieczeniowych,</w:t>
      </w:r>
    </w:p>
    <w:p>
      <w:pPr>
        <w:pStyle w:val="ListParagraph"/>
        <w:numPr>
          <w:ilvl w:val="0"/>
          <w:numId w:val="19"/>
        </w:numPr>
        <w:spacing w:lineRule="auto" w:line="240" w:before="0" w:after="0"/>
        <w:contextualSpacing/>
        <w:jc w:val="both"/>
        <w:rPr>
          <w:rFonts w:ascii="Times New Roman" w:hAnsi="Times New Roman" w:cs="Times New Roman"/>
        </w:rPr>
      </w:pPr>
      <w:r>
        <w:rPr>
          <w:rFonts w:cs="Times New Roman" w:ascii="Times New Roman" w:hAnsi="Times New Roman"/>
        </w:rPr>
        <w:t>poręczeniach udzielanych przez podmioty, o których mowa w art. 6b ust. 5 pkt 2 ustawy z dnia 9 listopada 2000 r. o utworzeniu Polskiej Agencji Rozwoju Przedsiębiorczości.</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 xml:space="preserve">Zamawiający nie wyraża zgody na wniesienie zabezpieczenia należytego wykonania umowy w formach określonych w art. </w:t>
      </w:r>
      <w:r>
        <w:rPr>
          <w:rFonts w:eastAsia="Calibri" w:cs="Times New Roman" w:ascii="Times New Roman" w:hAnsi="Times New Roman" w:eastAsiaTheme="minorHAnsi"/>
          <w:color w:val="auto"/>
          <w:kern w:val="0"/>
          <w:sz w:val="22"/>
          <w:szCs w:val="22"/>
          <w:lang w:val="pl-PL" w:eastAsia="en-US" w:bidi="ar-SA"/>
        </w:rPr>
        <w:t>450</w:t>
      </w:r>
      <w:r>
        <w:rPr>
          <w:rFonts w:cs="Times New Roman" w:ascii="Times New Roman" w:hAnsi="Times New Roman"/>
        </w:rPr>
        <w:t xml:space="preserve"> ust. 2 ustawy Pzp.</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 xml:space="preserve">Zabezpieczenie wnoszone w formie pieniężnej zostanie wpłacone przelewem na rachunek bankowy Zamawiającego: </w:t>
      </w:r>
      <w:r>
        <w:rPr>
          <w:rFonts w:cs="Times New Roman" w:ascii="Times New Roman" w:hAnsi="Times New Roman"/>
          <w:b/>
          <w:bCs/>
        </w:rPr>
        <w:t>BNP PARIBAS</w:t>
      </w:r>
      <w:r>
        <w:rPr>
          <w:rFonts w:cs="Times New Roman" w:ascii="Times New Roman" w:hAnsi="Times New Roman"/>
          <w:b/>
        </w:rPr>
        <w:t xml:space="preserve"> nr 95 1600 0003 1852 7858 2000 0003.</w:t>
      </w:r>
      <w:r>
        <w:rPr>
          <w:rFonts w:cs="Times New Roman" w:ascii="Times New Roman" w:hAnsi="Times New Roman"/>
        </w:rPr>
        <w:t xml:space="preserve"> Skuteczne wniesienie zabezpieczenia należytego wykonania umowy w formie pieniężnej następuje z chwilą wpływu środków pieniężnych na ww. rachunek Zamawiającego.</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Dokument potwierdzający wniesienie zabezpieczenia należytego wykonania umowy należy dostarczyć do Zamawiającego przed podpisaniem umowy.</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W trakcie realizacji umowy wykonawca może dokonać zmiany formy zabezpieczenia na jedną lub kilka form, o których mowa w pkt. 2</w:t>
      </w:r>
      <w:r>
        <w:rPr>
          <w:rFonts w:eastAsia="Calibri" w:cs="Times New Roman" w:ascii="Times New Roman" w:hAnsi="Times New Roman" w:eastAsiaTheme="minorHAnsi"/>
          <w:color w:val="auto"/>
          <w:kern w:val="0"/>
          <w:sz w:val="22"/>
          <w:szCs w:val="22"/>
          <w:lang w:val="pl-PL" w:eastAsia="en-US" w:bidi="ar-SA"/>
        </w:rPr>
        <w:t>3</w:t>
      </w:r>
      <w:r>
        <w:rPr>
          <w:rFonts w:cs="Times New Roman" w:ascii="Times New Roman" w:hAnsi="Times New Roman"/>
        </w:rPr>
        <w:t>.3 SWZ.</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Zmiana formy zabezpieczenia jest dokonywana z zachowaniem ciągłości zabezpieczenia i bez zmniejszenia jego wysokości.</w:t>
      </w:r>
    </w:p>
    <w:p>
      <w:pPr>
        <w:pStyle w:val="ListParagraph"/>
        <w:numPr>
          <w:ilvl w:val="1"/>
          <w:numId w:val="13"/>
        </w:numPr>
        <w:spacing w:lineRule="auto" w:line="240" w:before="0" w:after="0"/>
        <w:ind w:left="792" w:hanging="650"/>
        <w:contextualSpacing/>
        <w:jc w:val="both"/>
        <w:rPr>
          <w:rFonts w:ascii="Times New Roman" w:hAnsi="Times New Roman" w:cs="Times New Roman"/>
        </w:rPr>
      </w:pPr>
      <w:r>
        <w:rPr>
          <w:rFonts w:cs="Times New Roman" w:ascii="Times New Roman" w:hAnsi="Times New Roman"/>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pPr>
        <w:pStyle w:val="ListParagraph"/>
        <w:numPr>
          <w:ilvl w:val="1"/>
          <w:numId w:val="13"/>
        </w:numPr>
        <w:spacing w:lineRule="auto" w:line="240" w:before="0" w:after="0"/>
        <w:ind w:left="792" w:hanging="650"/>
        <w:contextualSpacing/>
        <w:jc w:val="both"/>
        <w:rPr>
          <w:rFonts w:ascii="Times New Roman" w:hAnsi="Times New Roman" w:cs="Times New Roman"/>
        </w:rPr>
      </w:pPr>
      <w:r>
        <w:rPr>
          <w:rFonts w:cs="Times New Roman" w:ascii="Times New Roman" w:hAnsi="Times New Roman"/>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pPr>
        <w:pStyle w:val="ListParagraph"/>
        <w:numPr>
          <w:ilvl w:val="1"/>
          <w:numId w:val="13"/>
        </w:numPr>
        <w:spacing w:lineRule="auto" w:line="240" w:before="0" w:after="0"/>
        <w:ind w:left="792" w:hanging="650"/>
        <w:contextualSpacing/>
        <w:jc w:val="both"/>
        <w:rPr>
          <w:rFonts w:ascii="Times New Roman" w:hAnsi="Times New Roman" w:cs="Times New Roman"/>
        </w:rPr>
      </w:pPr>
      <w:r>
        <w:rPr>
          <w:rFonts w:cs="Times New Roman" w:ascii="Times New Roman" w:hAnsi="Times New Roman"/>
        </w:rPr>
        <w:t>Wypłata, o której mowa w ust. 9, następuje nie później niż w ostatnim dniu ważności dotychczasowego zabezpieczenia.</w:t>
      </w:r>
    </w:p>
    <w:p>
      <w:pPr>
        <w:pStyle w:val="ListParagraph"/>
        <w:numPr>
          <w:ilvl w:val="1"/>
          <w:numId w:val="13"/>
        </w:numPr>
        <w:spacing w:lineRule="auto" w:line="240" w:before="0" w:after="0"/>
        <w:ind w:left="792" w:hanging="650"/>
        <w:contextualSpacing/>
        <w:jc w:val="both"/>
        <w:rPr>
          <w:rFonts w:ascii="Times New Roman" w:hAnsi="Times New Roman" w:cs="Times New Roman"/>
        </w:rPr>
      </w:pPr>
      <w:r>
        <w:rPr>
          <w:rFonts w:cs="Times New Roman" w:ascii="Times New Roman" w:hAnsi="Times New Roman"/>
        </w:rPr>
        <w:t>Zamawiający zwróci w terminie 30 dni od dnia wykonania zamówienia i uznania przez Zamawiającego za należycie wykonane 70% zabezpieczenia.</w:t>
      </w:r>
    </w:p>
    <w:p>
      <w:pPr>
        <w:pStyle w:val="ListParagraph"/>
        <w:numPr>
          <w:ilvl w:val="1"/>
          <w:numId w:val="13"/>
        </w:numPr>
        <w:spacing w:lineRule="auto" w:line="240" w:before="0" w:after="0"/>
        <w:ind w:left="792" w:hanging="650"/>
        <w:contextualSpacing/>
        <w:jc w:val="both"/>
        <w:rPr/>
      </w:pPr>
      <w:r>
        <w:rPr>
          <w:rFonts w:cs="Times New Roman" w:ascii="Times New Roman" w:hAnsi="Times New Roman"/>
        </w:rPr>
        <w:t>Na zabezpieczenie roszczeń z tytułu rękojmi  za wady Zamawiający pozostawi 30% wysokości zabezpieczenia. Kwota ta zostanie zwrócona nie później niż w 15 dniu po upływie okresu rękojmi za wady.</w:t>
      </w:r>
    </w:p>
    <w:p>
      <w:pPr>
        <w:pStyle w:val="ListParagraph"/>
        <w:numPr>
          <w:ilvl w:val="0"/>
          <w:numId w:val="0"/>
        </w:numPr>
        <w:spacing w:lineRule="auto" w:line="240" w:before="0" w:after="0"/>
        <w:ind w:left="792"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3"/>
        </w:numPr>
        <w:spacing w:lineRule="auto" w:line="240" w:before="0" w:after="0"/>
        <w:contextualSpacing/>
        <w:jc w:val="both"/>
        <w:rPr>
          <w:rFonts w:ascii="Times New Roman" w:hAnsi="Times New Roman" w:cs="Times New Roman"/>
          <w:b/>
        </w:rPr>
      </w:pPr>
      <w:bookmarkStart w:id="211" w:name="1%25252525252525252525252525252525252525"/>
      <w:bookmarkStart w:id="212" w:name="1%25252525252525252525252525252525252525"/>
      <w:bookmarkStart w:id="213" w:name="1%25252525252525252525252525252525252525"/>
      <w:bookmarkEnd w:id="211"/>
      <w:bookmarkEnd w:id="212"/>
      <w:bookmarkEnd w:id="213"/>
      <w:r>
        <w:rPr>
          <w:rFonts w:cs="Times New Roman" w:ascii="Times New Roman" w:hAnsi="Times New Roman"/>
          <w:b/>
        </w:rPr>
        <w:t>Wzór umowy w sprawie niniejszego zamówienia publicznego:</w:t>
      </w:r>
      <w:r>
        <w:fldChar w:fldCharType="begin"/>
      </w:r>
      <w:r>
        <w:rPr>
          <w:b/>
          <w:rFonts w:cs="Times New Roman" w:ascii="Times New Roman" w:hAnsi="Times New Roman"/>
        </w:rPr>
        <w:instrText xml:space="preserve"> TC "Wzór umowy w sprawie niniejszego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"Wzór umowy w sprawie niniejszego zamówienia publicznego:" \l 9 </w:instrText>
      </w:r>
      <w:r>
        <w:rPr>
          <w:b/>
          <w:rFonts w:cs="Times New Roman" w:ascii="Times New Roman" w:hAnsi="Times New Roman"/>
        </w:rPr>
        <w:fldChar w:fldCharType="separate"/>
      </w:r>
      <w:bookmarkStart w:id="214" w:name="1%25252525252525252525252525252525252525"/>
      <w:bookmarkEnd w:id="214"/>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"Wzór umowy w sprawie niniejszego zamówienia publicznego:" \l 9 </w:instrText>
      </w:r>
      <w:r>
        <w:rPr>
          <w:b/>
          <w:rFonts w:cs="Times New Roman" w:ascii="Times New Roman" w:hAnsi="Times New Roman"/>
        </w:rPr>
        <w:fldChar w:fldCharType="separate"/>
      </w:r>
      <w:bookmarkStart w:id="215" w:name="1%25252525252525252525252525252525252525"/>
      <w:bookmarkStart w:id="216" w:name="1%25252525252525252525252525252525252525"/>
      <w:bookmarkStart w:id="217" w:name="1%25252525252525252525252525252525252525"/>
      <w:bookmarkStart w:id="218" w:name="1%25252525252525252525252525252525252525"/>
      <w:bookmarkEnd w:id="215"/>
      <w:bookmarkEnd w:id="216"/>
      <w:bookmarkEnd w:id="217"/>
      <w:bookmarkEnd w:id="218"/>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"Wzór umowy w sprawie niniejszego zamówienia publicznego:" \l 9 </w:instrText>
      </w:r>
      <w:r>
        <w:rPr>
          <w:b/>
          <w:rFonts w:cs="Times New Roman" w:ascii="Times New Roman" w:hAnsi="Times New Roman"/>
        </w:rPr>
        <w:fldChar w:fldCharType="separate"/>
      </w:r>
      <w:bookmarkStart w:id="219" w:name="1%25252525252525252525252525252525252525"/>
      <w:bookmarkEnd w:id="219"/>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"Wzór umowy w sprawie niniejszego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"Wzór umowy w sprawie niniejszego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"Wzór umowy w sprawie niniejszego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"Wzór umowy w sprawie niniejszego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"Wzór umowy w sprawie niniejszego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"Wzór umowy w sprawie niniejszego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"Wzór umowy w sprawie niniejszego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"Wzór umowy w sprawie niniejszego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 xml:space="preserve">Wzór umowy w sprawie niniejszego zamówienia publicznego zawarty jest w załączniku nr </w:t>
      </w:r>
      <w:r>
        <w:rPr>
          <w:rFonts w:eastAsia="Calibri" w:cs="Times New Roman" w:ascii="Times New Roman" w:hAnsi="Times New Roman" w:eastAsiaTheme="minorHAnsi"/>
          <w:color w:val="auto"/>
          <w:kern w:val="0"/>
          <w:sz w:val="22"/>
          <w:szCs w:val="22"/>
          <w:lang w:val="pl-PL" w:eastAsia="en-US" w:bidi="ar-SA"/>
        </w:rPr>
        <w:t>6</w:t>
      </w:r>
      <w:r>
        <w:rPr>
          <w:rFonts w:cs="Times New Roman" w:ascii="Times New Roman" w:hAnsi="Times New Roman"/>
        </w:rPr>
        <w:t xml:space="preserve"> do SWZ.</w:t>
      </w:r>
    </w:p>
    <w:p>
      <w:pPr>
        <w:pStyle w:val="ListParagraph"/>
        <w:numPr>
          <w:ilvl w:val="1"/>
          <w:numId w:val="13"/>
        </w:numPr>
        <w:ind w:left="792" w:hanging="508"/>
        <w:rPr>
          <w:rFonts w:ascii="Times New Roman" w:hAnsi="Times New Roman" w:cs="Times New Roman"/>
        </w:rPr>
      </w:pPr>
      <w:r>
        <w:rPr>
          <w:rFonts w:cs="Times New Roman" w:ascii="Times New Roman" w:hAnsi="Times New Roman"/>
        </w:rPr>
        <w:t xml:space="preserve">Zgodnie z treścią art. </w:t>
      </w:r>
      <w:r>
        <w:rPr>
          <w:rFonts w:eastAsia="Calibri" w:cs="Times New Roman" w:ascii="Times New Roman" w:hAnsi="Times New Roman" w:eastAsiaTheme="minorHAnsi"/>
          <w:color w:val="auto"/>
          <w:kern w:val="0"/>
          <w:sz w:val="22"/>
          <w:szCs w:val="22"/>
          <w:lang w:val="pl-PL" w:eastAsia="en-US" w:bidi="ar-SA"/>
        </w:rPr>
        <w:t>455</w:t>
      </w:r>
      <w:r>
        <w:rPr>
          <w:rFonts w:cs="Times New Roman" w:ascii="Times New Roman" w:hAnsi="Times New Roman"/>
        </w:rPr>
        <w:t xml:space="preserve"> ust. 1 Ustawy Zamawiający przewidział w SWZ możliwość dokonania zmiany Umowy zgodnie z postanowieniami Wzoru Umowy (Załącznik Nr </w:t>
      </w:r>
      <w:r>
        <w:rPr>
          <w:rFonts w:eastAsia="Calibri" w:cs="Times New Roman" w:ascii="Times New Roman" w:hAnsi="Times New Roman" w:eastAsiaTheme="minorHAnsi"/>
          <w:color w:val="auto"/>
          <w:kern w:val="0"/>
          <w:sz w:val="22"/>
          <w:szCs w:val="22"/>
          <w:lang w:val="pl-PL" w:eastAsia="en-US" w:bidi="ar-SA"/>
        </w:rPr>
        <w:t>6</w:t>
      </w:r>
      <w:r>
        <w:rPr>
          <w:rFonts w:cs="Times New Roman" w:ascii="Times New Roman" w:hAnsi="Times New Roman"/>
        </w:rPr>
        <w:t xml:space="preserve"> do SWZ).</w:t>
      </w:r>
    </w:p>
    <w:p>
      <w:pPr>
        <w:pStyle w:val="ListParagraph"/>
        <w:numPr>
          <w:ilvl w:val="1"/>
          <w:numId w:val="13"/>
        </w:numPr>
        <w:spacing w:lineRule="auto" w:line="240" w:before="0" w:after="0"/>
        <w:ind w:left="792" w:hanging="508"/>
        <w:contextualSpacing/>
        <w:jc w:val="both"/>
        <w:rPr/>
      </w:pPr>
      <w:r>
        <w:rPr>
          <w:rFonts w:cs="Times New Roman" w:ascii="Times New Roman" w:hAnsi="Times New Roman"/>
        </w:rPr>
        <w:t>Zamawiający nie zamierza zawrzeć umowy ramowej.</w:t>
      </w:r>
    </w:p>
    <w:p>
      <w:pPr>
        <w:pStyle w:val="ListParagraph"/>
        <w:numPr>
          <w:ilvl w:val="0"/>
          <w:numId w:val="0"/>
        </w:numPr>
        <w:spacing w:lineRule="auto" w:line="240" w:before="0" w:after="0"/>
        <w:ind w:left="792"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3"/>
        </w:numPr>
        <w:spacing w:lineRule="auto" w:line="240" w:before="0" w:after="0"/>
        <w:contextualSpacing/>
        <w:jc w:val="both"/>
        <w:rPr/>
      </w:pPr>
      <w:bookmarkStart w:id="220" w:name="1%25252525252525252525252525252525252525"/>
      <w:bookmarkStart w:id="221" w:name="1%25252525252525252525252525252525252525"/>
      <w:bookmarkStart w:id="222" w:name="1%25252525252525252525252525252525252525"/>
      <w:bookmarkEnd w:id="220"/>
      <w:bookmarkEnd w:id="221"/>
      <w:bookmarkEnd w:id="222"/>
      <w:r>
        <w:rPr>
          <w:rFonts w:cs="Times New Roman" w:ascii="Times New Roman" w:hAnsi="Times New Roman"/>
          <w:b/>
        </w:rPr>
        <w:t>Środki ochrony prawnej:</w:t>
      </w:r>
      <w:r>
        <w:fldChar w:fldCharType="begin"/>
      </w:r>
      <w:r>
        <w:rPr>
          <w:b/>
          <w:rFonts w:cs="Times New Roman" w:ascii="Times New Roman" w:hAnsi="Times New Roman"/>
        </w:rPr>
        <w:instrText xml:space="preserve"> TC "Środki ochrony prawnej:"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"Środki ochrony prawnej:" \l 9 </w:instrText>
      </w:r>
      <w:r>
        <w:rPr>
          <w:b/>
          <w:rFonts w:cs="Times New Roman" w:ascii="Times New Roman" w:hAnsi="Times New Roman"/>
        </w:rPr>
        <w:fldChar w:fldCharType="separate"/>
      </w:r>
      <w:bookmarkStart w:id="223" w:name="1%25252525252525252525252525252525252525"/>
      <w:bookmarkEnd w:id="223"/>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"Środki ochrony prawnej:" \l 9 </w:instrText>
      </w:r>
      <w:r>
        <w:rPr>
          <w:b/>
          <w:rFonts w:cs="Times New Roman" w:ascii="Times New Roman" w:hAnsi="Times New Roman"/>
        </w:rPr>
        <w:fldChar w:fldCharType="separate"/>
      </w:r>
      <w:bookmarkStart w:id="224" w:name="1%25252525252525252525252525252525252525"/>
      <w:bookmarkStart w:id="225" w:name="1%25252525252525252525252525252525252525"/>
      <w:bookmarkStart w:id="226" w:name="1%25252525252525252525252525252525252525"/>
      <w:bookmarkStart w:id="227" w:name="1%25252525252525252525252525252525252525"/>
      <w:bookmarkEnd w:id="224"/>
      <w:bookmarkEnd w:id="225"/>
      <w:bookmarkEnd w:id="226"/>
      <w:bookmarkEnd w:id="227"/>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"Środki ochrony prawnej:" \l 9 </w:instrText>
      </w:r>
      <w:r>
        <w:rPr>
          <w:b/>
          <w:rFonts w:cs="Times New Roman" w:ascii="Times New Roman" w:hAnsi="Times New Roman"/>
        </w:rPr>
        <w:fldChar w:fldCharType="separate"/>
      </w:r>
      <w:bookmarkStart w:id="228" w:name="1%25252525252525252525252525252525252525"/>
      <w:bookmarkEnd w:id="228"/>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"Środki ochrony prawnej:"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"Środki ochrony prawnej:"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"Środki ochrony prawnej:"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"Środki ochrony prawnej:"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"Środki ochrony prawnej:"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"Środki ochrony prawnej:"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"Środki ochrony prawnej:"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"Środki ochrony prawnej:"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numPr>
          <w:ilvl w:val="1"/>
          <w:numId w:val="13"/>
        </w:numPr>
        <w:spacing w:lineRule="auto" w:line="240" w:before="0" w:after="0"/>
        <w:ind w:left="792" w:hanging="508"/>
        <w:contextualSpacing/>
        <w:jc w:val="both"/>
        <w:rPr/>
      </w:pPr>
      <w:r>
        <w:rPr>
          <w:rFonts w:cs="Times New Roman" w:ascii="Times New Roman" w:hAnsi="Times New Roman"/>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pPr>
        <w:pStyle w:val="ListParagraph"/>
        <w:numPr>
          <w:ilvl w:val="0"/>
          <w:numId w:val="0"/>
        </w:numPr>
        <w:spacing w:lineRule="auto" w:line="240" w:before="0" w:after="0"/>
        <w:ind w:left="792"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3"/>
        </w:numPr>
        <w:spacing w:lineRule="auto" w:line="240" w:before="0" w:after="0"/>
        <w:contextualSpacing/>
        <w:jc w:val="both"/>
        <w:rPr/>
      </w:pPr>
      <w:bookmarkStart w:id="229" w:name="1%25252525252525252525252525252525252525"/>
      <w:bookmarkStart w:id="230" w:name="1%25252525252525252525252525252525252525"/>
      <w:bookmarkEnd w:id="229"/>
      <w:bookmarkEnd w:id="230"/>
      <w:r>
        <w:rPr>
          <w:rFonts w:cs="Times New Roman" w:ascii="Times New Roman" w:hAnsi="Times New Roman"/>
          <w:b/>
        </w:rPr>
        <w:t>Ochrona sygnalistów</w:t>
      </w:r>
      <w:r>
        <w:fldChar w:fldCharType="begin"/>
      </w:r>
      <w:r>
        <w:rPr>
          <w:b/>
          <w:rFonts w:cs="Times New Roman" w:ascii="Times New Roman" w:hAnsi="Times New Roman"/>
        </w:rPr>
        <w:instrText xml:space="preserve"> TC "Ochrona sygnalistów"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"Ochrona sygnalistów"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"Ochrona sygnalistów" \l 9 </w:instrText>
      </w:r>
      <w:r>
        <w:rPr>
          <w:b/>
          <w:rFonts w:cs="Times New Roman" w:ascii="Times New Roman" w:hAnsi="Times New Roman"/>
        </w:rPr>
        <w:fldChar w:fldCharType="separate"/>
      </w:r>
      <w:bookmarkStart w:id="231" w:name="3%25252525252525252525252525252525252525"/>
      <w:bookmarkEnd w:id="231"/>
      <w:r>
        <w:rPr>
          <w:rFonts w:cs="Times New Roman" w:ascii="Times New Roman" w:hAnsi="Times New Roman"/>
          <w:b/>
        </w:rPr>
      </w:r>
      <w:r>
        <w:rPr>
          <w:b/>
          <w:rFonts w:cs="Times New Roman" w:ascii="Times New Roman" w:hAnsi="Times New Roman"/>
        </w:rPr>
        <w:fldChar w:fldCharType="end"/>
      </w:r>
    </w:p>
    <w:p>
      <w:pPr>
        <w:pStyle w:val="ListParagraph"/>
        <w:widowControl/>
        <w:numPr>
          <w:ilvl w:val="1"/>
          <w:numId w:val="13"/>
        </w:numPr>
        <w:suppressAutoHyphens w:val="true"/>
        <w:bidi w:val="0"/>
        <w:spacing w:lineRule="auto" w:line="240" w:before="0" w:after="0"/>
        <w:ind w:left="624" w:right="0" w:hanging="454"/>
        <w:contextualSpacing/>
        <w:jc w:val="both"/>
        <w:rPr/>
      </w:pPr>
      <w:r>
        <w:rPr/>
        <w:t xml:space="preserve"> </w:t>
      </w:r>
      <w:r>
        <w:rPr>
          <w:rFonts w:cs="Times New Roman" w:ascii="Times New Roman" w:hAnsi="Times New Roman"/>
          <w:b w:val="false"/>
          <w:bCs w:val="false"/>
        </w:rPr>
        <w:t xml:space="preserve">Realizując obowiązek, o którym mowa w  art. 24 ust. 6 ustawy z dnia 14 czerwca 2024 r. o ochronie sygnalistów (Dz. U. z 2024 r. poz. 928), informujemy, że w Urzędzie Gminy Redzikowo funkcjonuje Zarządzenie nr 135/2024 Wójta Gminy Redzikowo z dnia 17 września 2024 r. w sprawie ustalenia wewnętrznej procedury dokonywania zgłoszeń naruszeń prawa i podejmowania działań następczych w Urzędzie Gminy Redzikowo, dostępne  na BIP tut. urzędu </w:t>
      </w:r>
      <w:r>
        <w:rPr>
          <w:rFonts w:cs="Times New Roman" w:ascii="Times New Roman" w:hAnsi="Times New Roman"/>
          <w:b w:val="false"/>
          <w:bCs w:val="false"/>
          <w:color w:val="auto"/>
          <w:u w:val="none"/>
        </w:rPr>
        <w:t>(</w:t>
      </w:r>
      <w:hyperlink r:id="rId25">
        <w:r>
          <w:rPr>
            <w:rStyle w:val="Czeinternetowe"/>
            <w:rFonts w:cs="Times New Roman" w:ascii="Times New Roman" w:hAnsi="Times New Roman"/>
            <w:b w:val="false"/>
            <w:bCs w:val="false"/>
            <w:color w:val="auto"/>
            <w:u w:val="none"/>
          </w:rPr>
          <w:t>https://bip.gminaslupsk.pl/strony/17738.dhtml</w:t>
        </w:r>
      </w:hyperlink>
      <w:r>
        <w:rPr>
          <w:rFonts w:cs="Times New Roman" w:ascii="Times New Roman" w:hAnsi="Times New Roman"/>
          <w:b w:val="false"/>
          <w:bCs w:val="false"/>
          <w:color w:val="auto"/>
          <w:u w:val="none"/>
        </w:rPr>
        <w:t>).</w:t>
      </w:r>
    </w:p>
    <w:p>
      <w:pPr>
        <w:pStyle w:val="ListParagraph"/>
        <w:widowControl/>
        <w:numPr>
          <w:ilvl w:val="0"/>
          <w:numId w:val="0"/>
        </w:numPr>
        <w:suppressAutoHyphens w:val="true"/>
        <w:bidi w:val="0"/>
        <w:spacing w:lineRule="auto" w:line="240" w:before="0" w:after="0"/>
        <w:ind w:left="794" w:right="0" w:hanging="0"/>
        <w:contextualSpacing/>
        <w:jc w:val="both"/>
        <w:rPr>
          <w:rFonts w:ascii="Times New Roman" w:hAnsi="Times New Roman" w:cs="Times New Roman"/>
          <w:b w:val="false"/>
          <w:bCs w:val="false"/>
        </w:rPr>
      </w:pPr>
      <w:r>
        <w:rPr>
          <w:rFonts w:cs="Times New Roman" w:ascii="Times New Roman" w:hAnsi="Times New Roman"/>
          <w:b w:val="false"/>
          <w:bCs w:val="false"/>
        </w:rPr>
      </w:r>
    </w:p>
    <w:p>
      <w:pPr>
        <w:pStyle w:val="ListParagraph"/>
        <w:numPr>
          <w:ilvl w:val="0"/>
          <w:numId w:val="13"/>
        </w:numPr>
        <w:spacing w:lineRule="auto" w:line="240" w:before="0" w:after="0"/>
        <w:contextualSpacing/>
        <w:jc w:val="both"/>
        <w:rPr>
          <w:rFonts w:ascii="Times New Roman" w:hAnsi="Times New Roman" w:cs="Times New Roman"/>
        </w:rPr>
      </w:pPr>
      <w:bookmarkStart w:id="232" w:name="1%25252525252525252525252525252525252525"/>
      <w:bookmarkStart w:id="233" w:name="1%25252525252525252525252525252525252525"/>
      <w:bookmarkStart w:id="234" w:name="1%25252525252525252525252525252525252525"/>
      <w:bookmarkEnd w:id="232"/>
      <w:bookmarkEnd w:id="233"/>
      <w:bookmarkEnd w:id="234"/>
      <w:r>
        <w:rPr>
          <w:rFonts w:cs="Times New Roman" w:ascii="Times New Roman" w:hAnsi="Times New Roman"/>
          <w:b/>
        </w:rPr>
        <w:t>Klauzula informacyjna dotycząca przetwarzania danych osobowych na podstawie obowiązku prawnego ciążącego na administratorze.</w:t>
      </w:r>
      <w:r>
        <w:fldChar w:fldCharType="begin"/>
      </w:r>
      <w:r>
        <w:rPr>
          <w:b/>
          <w:rFonts w:cs="Times New Roman" w:ascii="Times New Roman" w:hAnsi="Times New Roman"/>
        </w:rPr>
        <w:instrText xml:space="preserve"> TC "Klauzula informacyjna dotycząca przetwarzania danych osobowych na podstawie obowiązku prawnego ciążącego na administratorze."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"Klauzula informacyjna dotycząca przetwarzania danych osobowych na podstawie obowiązku prawnego ciążącego na administratorze." \l 9 </w:instrText>
      </w:r>
      <w:r>
        <w:rPr>
          <w:b/>
          <w:rFonts w:cs="Times New Roman" w:ascii="Times New Roman" w:hAnsi="Times New Roman"/>
        </w:rPr>
        <w:fldChar w:fldCharType="separate"/>
      </w:r>
      <w:bookmarkStart w:id="235" w:name="1%25252525252525252525252525252525252525"/>
      <w:bookmarkEnd w:id="235"/>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"Klauzula informacyjna dotycząca przetwarzania danych osobowych na podstawie obowiązku prawnego ciążącego na administratorze." \l 9 </w:instrText>
      </w:r>
      <w:r>
        <w:rPr>
          <w:b/>
          <w:rFonts w:cs="Times New Roman" w:ascii="Times New Roman" w:hAnsi="Times New Roman"/>
        </w:rPr>
        <w:fldChar w:fldCharType="separate"/>
      </w:r>
      <w:bookmarkStart w:id="236" w:name="1%25252525252525252525252525252525252525"/>
      <w:bookmarkStart w:id="237" w:name="1%25252525252525252525252525252525252525"/>
      <w:bookmarkStart w:id="238" w:name="1%25252525252525252525252525252525252525"/>
      <w:bookmarkStart w:id="239" w:name="1%25252525252525252525252525252525252525"/>
      <w:bookmarkEnd w:id="236"/>
      <w:bookmarkEnd w:id="237"/>
      <w:bookmarkEnd w:id="238"/>
      <w:bookmarkEnd w:id="239"/>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"Klauzula informacyjna dotycząca przetwarzania danych osobowych na podstawie obowiązku prawnego ciążącego na administratorze." \l 9 </w:instrText>
      </w:r>
      <w:r>
        <w:rPr>
          <w:b/>
          <w:rFonts w:cs="Times New Roman" w:ascii="Times New Roman" w:hAnsi="Times New Roman"/>
        </w:rPr>
        <w:fldChar w:fldCharType="separate"/>
      </w:r>
      <w:bookmarkStart w:id="240" w:name="1%25252525252525252525252525252525252525"/>
      <w:bookmarkEnd w:id="240"/>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"Klauzula informacyjna dotycząca przetwarzania danych osobowych na podstawie obowiązku prawnego ciążącego na administratorze."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"Klauzula informacyjna dotycząca przetwarzania danych osobowych na podstawie obowiązku prawnego ciążącego na administratorze."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"Klauzula informacyjna dotycząca przetwarzania danych osobowych na podstawie obowiązku prawnego ciążącego na administratorze."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"Klauzula informacyjna dotycząca przetwarzania danych osobowych na podstawie obowiązku prawnego ciążącego na administratorze."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"Klauzula informacyjna dotycząca przetwarzania danych osobowych na podstawie obowiązku prawnego ciążącego na administratorze."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"Klauzula informacyjna dotycząca przetwarzania danych osobowych na podstawie obowiązku prawnego ciążącego na administratorze."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"Klauzula informacyjna dotycząca przetwarzania danych osobowych na podstawie obowiązku prawnego ciążącego na administratorze."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"Klauzula informacyjna dotycząca przetwarzania danych osobowych na podstawie obowiązku prawnego ciążącego na administratorze."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spacing w:lineRule="auto" w:line="240" w:before="0" w:after="0"/>
        <w:ind w:left="360" w:hanging="0"/>
        <w:contextualSpacing/>
        <w:jc w:val="both"/>
        <w:rPr>
          <w:rFonts w:ascii="Times New Roman" w:hAnsi="Times New Roman" w:cs="Times New Roman"/>
          <w:b/>
        </w:rPr>
      </w:pPr>
      <w:r>
        <w:rPr>
          <w:rFonts w:cs="Times New Roman" w:ascii="Times New Roman" w:hAnsi="Times New Roman"/>
          <w:b/>
        </w:rPr>
      </w:r>
    </w:p>
    <w:tbl>
      <w:tblPr>
        <w:tblW w:w="8625" w:type="dxa"/>
        <w:jc w:val="left"/>
        <w:tblInd w:w="591" w:type="dxa"/>
        <w:tblLayout w:type="fixed"/>
        <w:tblCellMar>
          <w:top w:w="113" w:type="dxa"/>
          <w:left w:w="99" w:type="dxa"/>
          <w:bottom w:w="113" w:type="dxa"/>
          <w:right w:w="108" w:type="dxa"/>
        </w:tblCellMar>
        <w:tblLook w:firstRow="1" w:noVBand="1" w:lastRow="0" w:firstColumn="1" w:lastColumn="0" w:noHBand="0" w:val="04a0"/>
      </w:tblPr>
      <w:tblGrid>
        <w:gridCol w:w="1878"/>
        <w:gridCol w:w="6746"/>
      </w:tblGrid>
      <w:tr>
        <w:trPr>
          <w:tblHeader w:val="true"/>
        </w:trPr>
        <w:tc>
          <w:tcPr>
            <w:tcW w:w="8624" w:type="dxa"/>
            <w:gridSpan w:val="2"/>
            <w:tcBorders>
              <w:top w:val="single" w:sz="6" w:space="0" w:color="00000A"/>
              <w:left w:val="single" w:sz="6" w:space="0" w:color="00000A"/>
              <w:bottom w:val="single" w:sz="6" w:space="0" w:color="00000A"/>
              <w:right w:val="single" w:sz="6" w:space="0" w:color="00000A"/>
            </w:tcBorders>
            <w:shd w:color="auto" w:fill="D9D9D9" w:val="clea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pl-PL"/>
              </w:rPr>
            </w:pPr>
            <w:r>
              <w:rPr>
                <w:rFonts w:eastAsia="Times New Roman" w:cs="Times New Roman" w:ascii="Times New Roman" w:hAnsi="Times New Roman"/>
                <w:b/>
                <w:bCs/>
                <w:color w:val="000000"/>
                <w:sz w:val="24"/>
                <w:szCs w:val="24"/>
                <w:lang w:eastAsia="pl-PL"/>
              </w:rPr>
              <w:t>Klauzula informacyjna dot. przetwarzania danych osobowych na podstawie obowiązku prawnego ciążącego na administratorze</w:t>
            </w:r>
          </w:p>
          <w:p>
            <w:pPr>
              <w:pStyle w:val="Normal"/>
              <w:widowControl w:val="false"/>
              <w:spacing w:lineRule="auto" w:line="240" w:before="0" w:after="0"/>
              <w:jc w:val="center"/>
              <w:rPr>
                <w:rFonts w:ascii="Times New Roman" w:hAnsi="Times New Roman" w:eastAsia="Times New Roman" w:cs="Times New Roman"/>
                <w:color w:val="000000"/>
                <w:sz w:val="24"/>
                <w:szCs w:val="24"/>
                <w:lang w:eastAsia="pl-PL"/>
              </w:rPr>
            </w:pPr>
            <w:r>
              <w:rPr>
                <w:rFonts w:eastAsia="Times New Roman" w:cs="Times New Roman" w:ascii="Times New Roman" w:hAnsi="Times New Roman"/>
                <w:b/>
                <w:bCs/>
                <w:color w:val="000000"/>
                <w:sz w:val="20"/>
                <w:szCs w:val="20"/>
                <w:lang w:eastAsia="pl-PL"/>
              </w:rPr>
              <w:t>(ZAMÓWIENIA PUBLICZNE)</w:t>
            </w:r>
          </w:p>
        </w:tc>
      </w:tr>
      <w:tr>
        <w:trPr/>
        <w:tc>
          <w:tcPr>
            <w:tcW w:w="1878" w:type="dxa"/>
            <w:tcBorders>
              <w:top w:val="single" w:sz="6" w:space="0" w:color="00000A"/>
              <w:left w:val="single" w:sz="6" w:space="0" w:color="00000A"/>
              <w:bottom w:val="single" w:sz="6" w:space="0" w:color="00000A"/>
              <w:right w:val="single" w:sz="6" w:space="0" w:color="00000A"/>
            </w:tcBorders>
            <w:shd w:color="auto" w:fill="D9D9D9"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b/>
                <w:bCs/>
                <w:color w:val="000000"/>
                <w:sz w:val="16"/>
                <w:szCs w:val="16"/>
                <w:lang w:eastAsia="pl-PL"/>
              </w:rPr>
              <w:t>TOŻSAMOŚĆ ADMINISTRATORA</w:t>
            </w:r>
          </w:p>
        </w:tc>
        <w:tc>
          <w:tcPr>
            <w:tcW w:w="6746" w:type="dxa"/>
            <w:tcBorders>
              <w:top w:val="single" w:sz="6" w:space="0" w:color="00000A"/>
              <w:left w:val="single" w:sz="6" w:space="0" w:color="00000A"/>
              <w:bottom w:val="single" w:sz="6" w:space="0" w:color="00000A"/>
              <w:right w:val="single" w:sz="6" w:space="0" w:color="00000A"/>
            </w:tcBorders>
            <w:shd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16"/>
                <w:szCs w:val="16"/>
                <w:lang w:eastAsia="pl-PL"/>
              </w:rPr>
              <w:t>Administratorem Pani/Pana danych osobowych jest Wójt Gminy Redzikowo – Urząd Gminy Redzikowo, Sportowa 34, 76-200 Słupsk</w:t>
            </w:r>
          </w:p>
        </w:tc>
      </w:tr>
      <w:tr>
        <w:trPr/>
        <w:tc>
          <w:tcPr>
            <w:tcW w:w="1878" w:type="dxa"/>
            <w:tcBorders>
              <w:top w:val="single" w:sz="6" w:space="0" w:color="00000A"/>
              <w:left w:val="single" w:sz="6" w:space="0" w:color="00000A"/>
              <w:bottom w:val="single" w:sz="6" w:space="0" w:color="00000A"/>
              <w:right w:val="single" w:sz="6" w:space="0" w:color="00000A"/>
            </w:tcBorders>
            <w:shd w:color="auto" w:fill="D9D9D9"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b/>
                <w:bCs/>
                <w:color w:val="000000"/>
                <w:sz w:val="16"/>
                <w:szCs w:val="16"/>
                <w:lang w:eastAsia="pl-PL"/>
              </w:rPr>
              <w:t>DANE KONTAKTOWE INSPEKTORA OCHRONY DANYCH</w:t>
            </w:r>
          </w:p>
        </w:tc>
        <w:tc>
          <w:tcPr>
            <w:tcW w:w="6746" w:type="dxa"/>
            <w:tcBorders>
              <w:top w:val="single" w:sz="6" w:space="0" w:color="00000A"/>
              <w:left w:val="single" w:sz="6" w:space="0" w:color="00000A"/>
              <w:bottom w:val="single" w:sz="6" w:space="0" w:color="00000A"/>
              <w:right w:val="single" w:sz="6" w:space="0" w:color="00000A"/>
            </w:tcBorders>
            <w:shd w:fill="auto" w:val="clear"/>
            <w:vAlign w:val="center"/>
          </w:tcPr>
          <w:p>
            <w:pPr>
              <w:pStyle w:val="Normal"/>
              <w:widowControl w:val="false"/>
              <w:spacing w:lineRule="auto" w:line="240" w:before="0" w:after="0"/>
              <w:rPr/>
            </w:pPr>
            <w:r>
              <w:rPr>
                <w:rFonts w:eastAsia="Times New Roman" w:cs="Times New Roman" w:ascii="Times New Roman" w:hAnsi="Times New Roman"/>
                <w:color w:val="000000"/>
                <w:sz w:val="16"/>
                <w:szCs w:val="16"/>
                <w:lang w:eastAsia="pl-PL"/>
              </w:rPr>
              <w:t>kontakt z Inspektorem Ochrony Danych</w:t>
            </w:r>
            <w:r>
              <w:rPr>
                <w:rStyle w:val="Zakotwiczenieprzypisudolnego"/>
                <w:rFonts w:eastAsia="Times New Roman" w:cs="Times New Roman" w:ascii="Times New Roman" w:hAnsi="Times New Roman"/>
                <w:color w:val="000000"/>
                <w:sz w:val="16"/>
                <w:szCs w:val="16"/>
                <w:lang w:eastAsia="pl-PL"/>
              </w:rPr>
              <w:footnoteReference w:id="2"/>
            </w:r>
            <w:r>
              <w:rPr>
                <w:rFonts w:eastAsia="Times New Roman" w:cs="Times New Roman" w:ascii="Times New Roman" w:hAnsi="Times New Roman"/>
                <w:color w:val="000000"/>
                <w:sz w:val="16"/>
                <w:szCs w:val="16"/>
                <w:lang w:eastAsia="pl-PL"/>
              </w:rPr>
              <w:t xml:space="preserve"> – </w:t>
            </w:r>
            <w:hyperlink r:id="rId26">
              <w:r>
                <w:rPr>
                  <w:rFonts w:eastAsia="Calibri" w:cs="Times New Roman" w:ascii="Times New Roman" w:hAnsi="Times New Roman" w:eastAsiaTheme="minorHAnsi"/>
                  <w:sz w:val="16"/>
                  <w:szCs w:val="16"/>
                </w:rPr>
                <w:t>iod@gminaredzikowo.pl</w:t>
              </w:r>
            </w:hyperlink>
            <w:r>
              <w:rPr>
                <w:rFonts w:eastAsia="Times New Roman" w:cs="Times New Roman" w:ascii="Times New Roman" w:hAnsi="Times New Roman"/>
                <w:color w:val="000000"/>
                <w:sz w:val="16"/>
                <w:szCs w:val="16"/>
                <w:lang w:eastAsia="pl-PL"/>
              </w:rPr>
              <w:t xml:space="preserve"> lub na adres: Urząd Gminy Redzikowo, Sportowa 34, 76-200 Słupsk</w:t>
            </w:r>
          </w:p>
        </w:tc>
      </w:tr>
      <w:tr>
        <w:trPr/>
        <w:tc>
          <w:tcPr>
            <w:tcW w:w="1878" w:type="dxa"/>
            <w:tcBorders>
              <w:top w:val="single" w:sz="6" w:space="0" w:color="00000A"/>
              <w:left w:val="single" w:sz="6" w:space="0" w:color="00000A"/>
              <w:bottom w:val="single" w:sz="6" w:space="0" w:color="00000A"/>
              <w:right w:val="single" w:sz="6" w:space="0" w:color="00000A"/>
            </w:tcBorders>
            <w:shd w:color="auto" w:fill="D9D9D9"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b/>
                <w:bCs/>
                <w:color w:val="000000"/>
                <w:sz w:val="16"/>
                <w:szCs w:val="16"/>
                <w:lang w:eastAsia="pl-PL"/>
              </w:rPr>
              <w:t>CELE PRZETWARZANIA I PODSTAWA PRAWNA</w:t>
            </w:r>
          </w:p>
        </w:tc>
        <w:tc>
          <w:tcPr>
            <w:tcW w:w="6746" w:type="dxa"/>
            <w:tcBorders>
              <w:top w:val="single" w:sz="6" w:space="0" w:color="00000A"/>
              <w:left w:val="single" w:sz="6" w:space="0" w:color="00000A"/>
              <w:bottom w:val="single" w:sz="6" w:space="0" w:color="00000A"/>
              <w:right w:val="single" w:sz="6" w:space="0" w:color="00000A"/>
            </w:tcBorders>
            <w:shd w:fill="auto" w:val="clear"/>
            <w:vAlign w:val="center"/>
          </w:tcPr>
          <w:p>
            <w:pPr>
              <w:pStyle w:val="Normal"/>
              <w:widowControl w:val="false"/>
              <w:spacing w:lineRule="auto" w:line="240" w:before="0" w:after="0"/>
              <w:rPr/>
            </w:pPr>
            <w:r>
              <w:rPr>
                <w:rFonts w:eastAsia="Times New Roman" w:cs="Times New Roman" w:ascii="Times New Roman" w:hAnsi="Times New Roman"/>
                <w:color w:val="000000"/>
                <w:sz w:val="16"/>
                <w:szCs w:val="16"/>
                <w:lang w:eastAsia="pl-PL"/>
              </w:rPr>
              <w:t>Pani/Pana dane osobowe przetwarzane będą na podstawie art. 6 ust. 1 lit. c</w:t>
            </w:r>
            <w:r>
              <w:rPr>
                <w:rFonts w:eastAsia="Times New Roman" w:cs="Times New Roman" w:ascii="Times New Roman" w:hAnsi="Times New Roman"/>
                <w:i/>
                <w:iCs/>
                <w:color w:val="000000"/>
                <w:sz w:val="16"/>
                <w:szCs w:val="16"/>
                <w:lang w:eastAsia="pl-PL"/>
              </w:rPr>
              <w:t xml:space="preserve"> </w:t>
            </w:r>
            <w:r>
              <w:rPr>
                <w:rFonts w:eastAsia="Times New Roman" w:cs="Times New Roman" w:ascii="Times New Roman" w:hAnsi="Times New Roman"/>
                <w:color w:val="000000"/>
                <w:sz w:val="16"/>
                <w:szCs w:val="16"/>
                <w:lang w:eastAsia="pl-PL"/>
              </w:rPr>
              <w:t xml:space="preserve">RODO w celu związanym z postępowaniem o udzielenie zamówienia: Budowa kompleksu sportowego Orlik 2024 w formule zaprojektuj i wybuduj oraz wykonanie dokumentacji projektowej na zagospodarowanie terenu sportowego w Siemianicach </w:t>
            </w:r>
            <w:r>
              <w:rPr>
                <w:rFonts w:eastAsia="Times New Roman" w:cs="Times New Roman" w:ascii="Times New Roman" w:hAnsi="Times New Roman"/>
                <w:color w:val="000000"/>
                <w:sz w:val="16"/>
                <w:szCs w:val="16"/>
                <w:shd w:fill="auto" w:val="clear"/>
                <w:lang w:eastAsia="pl-PL"/>
              </w:rPr>
              <w:t>– ZP.271.14.2025</w:t>
            </w:r>
          </w:p>
        </w:tc>
      </w:tr>
      <w:tr>
        <w:trPr>
          <w:trHeight w:val="315" w:hRule="atLeast"/>
        </w:trPr>
        <w:tc>
          <w:tcPr>
            <w:tcW w:w="1878" w:type="dxa"/>
            <w:tcBorders>
              <w:top w:val="single" w:sz="6" w:space="0" w:color="00000A"/>
              <w:left w:val="single" w:sz="6" w:space="0" w:color="00000A"/>
              <w:bottom w:val="single" w:sz="6" w:space="0" w:color="00000A"/>
              <w:right w:val="single" w:sz="6" w:space="0" w:color="00000A"/>
            </w:tcBorders>
            <w:shd w:color="auto" w:fill="D9D9D9"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b/>
                <w:bCs/>
                <w:color w:val="000000"/>
                <w:sz w:val="16"/>
                <w:szCs w:val="16"/>
                <w:lang w:eastAsia="pl-PL"/>
              </w:rPr>
              <w:t>OKRES PRZECHOWYWANIA DANYCH</w:t>
            </w:r>
          </w:p>
        </w:tc>
        <w:tc>
          <w:tcPr>
            <w:tcW w:w="6746" w:type="dxa"/>
            <w:tcBorders>
              <w:top w:val="single" w:sz="6" w:space="0" w:color="00000A"/>
              <w:left w:val="single" w:sz="6" w:space="0" w:color="00000A"/>
              <w:bottom w:val="single" w:sz="6" w:space="0" w:color="00000A"/>
              <w:right w:val="single" w:sz="6" w:space="0" w:color="00000A"/>
            </w:tcBorders>
            <w:shd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16"/>
                <w:szCs w:val="16"/>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tc>
      </w:tr>
      <w:tr>
        <w:trPr/>
        <w:tc>
          <w:tcPr>
            <w:tcW w:w="1878" w:type="dxa"/>
            <w:tcBorders>
              <w:top w:val="single" w:sz="6" w:space="0" w:color="00000A"/>
              <w:left w:val="single" w:sz="6" w:space="0" w:color="00000A"/>
              <w:bottom w:val="single" w:sz="6" w:space="0" w:color="00000A"/>
              <w:right w:val="single" w:sz="6" w:space="0" w:color="00000A"/>
            </w:tcBorders>
            <w:shd w:color="auto" w:fill="D9D9D9"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b/>
                <w:bCs/>
                <w:color w:val="000000"/>
                <w:sz w:val="16"/>
                <w:szCs w:val="16"/>
                <w:lang w:eastAsia="pl-PL"/>
              </w:rPr>
              <w:t>PRAWA PODMIOTÓW DANYCH</w:t>
            </w:r>
          </w:p>
        </w:tc>
        <w:tc>
          <w:tcPr>
            <w:tcW w:w="6746" w:type="dxa"/>
            <w:tcBorders>
              <w:top w:val="single" w:sz="6" w:space="0" w:color="00000A"/>
              <w:left w:val="single" w:sz="6" w:space="0" w:color="00000A"/>
              <w:bottom w:val="single" w:sz="6" w:space="0" w:color="00000A"/>
              <w:right w:val="single" w:sz="6" w:space="0" w:color="00000A"/>
            </w:tcBorders>
            <w:shd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16"/>
                <w:szCs w:val="16"/>
                <w:lang w:eastAsia="pl-PL"/>
              </w:rPr>
              <w:t>posiada Pani/Pan:</w:t>
            </w:r>
          </w:p>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16"/>
                <w:szCs w:val="16"/>
                <w:lang w:eastAsia="pl-PL"/>
              </w:rPr>
              <w:t>-na podstawie art. 15 RODO prawo dostępu do danych osobowych Pani/Pana dotyczących;</w:t>
            </w:r>
          </w:p>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16"/>
                <w:szCs w:val="16"/>
                <w:lang w:eastAsia="pl-PL"/>
              </w:rPr>
              <w:t>-na podstawie art. 16 RODO prawo do sprostowania Pani/Pana danych osobowych</w:t>
            </w:r>
            <w:r>
              <w:rPr>
                <w:rStyle w:val="Zakotwiczenieprzypisudolnego"/>
                <w:rFonts w:eastAsia="Times New Roman" w:cs="Times New Roman" w:ascii="Times New Roman" w:hAnsi="Times New Roman"/>
                <w:color w:val="000000"/>
                <w:sz w:val="16"/>
                <w:szCs w:val="16"/>
                <w:lang w:eastAsia="pl-PL"/>
              </w:rPr>
              <w:footnoteReference w:id="3"/>
            </w:r>
            <w:r>
              <w:rPr>
                <w:rFonts w:eastAsia="Times New Roman" w:cs="Times New Roman" w:ascii="Times New Roman" w:hAnsi="Times New Roman"/>
                <w:color w:val="000000"/>
                <w:sz w:val="16"/>
                <w:szCs w:val="16"/>
                <w:lang w:eastAsia="pl-PL"/>
              </w:rPr>
              <w:t>;</w:t>
            </w:r>
          </w:p>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16"/>
                <w:szCs w:val="16"/>
                <w:lang w:eastAsia="pl-PL"/>
              </w:rPr>
              <w:t>-na podstawie art. 18 RODO prawo żądania od administratora ograniczenia przetwarzania danych osobowych z zastrzeżeniem przypadków, o których mowa w art. 18 ust. 2 RODO</w:t>
            </w:r>
            <w:r>
              <w:rPr>
                <w:rStyle w:val="Zakotwiczenieprzypisudolnego"/>
                <w:rFonts w:eastAsia="Times New Roman" w:cs="Times New Roman" w:ascii="Times New Roman" w:hAnsi="Times New Roman"/>
                <w:color w:val="000000"/>
                <w:sz w:val="16"/>
                <w:szCs w:val="16"/>
                <w:lang w:eastAsia="pl-PL"/>
              </w:rPr>
              <w:footnoteReference w:id="4"/>
            </w:r>
            <w:r>
              <w:rPr>
                <w:rFonts w:eastAsia="Times New Roman" w:cs="Times New Roman" w:ascii="Times New Roman" w:hAnsi="Times New Roman"/>
                <w:color w:val="000000"/>
                <w:sz w:val="16"/>
                <w:szCs w:val="16"/>
                <w:lang w:eastAsia="pl-PL"/>
              </w:rPr>
              <w:t>;</w:t>
            </w:r>
          </w:p>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16"/>
                <w:szCs w:val="16"/>
                <w:lang w:eastAsia="pl-PL"/>
              </w:rPr>
              <w:t>-prawo do wniesienia skargi do Prezesa Urzędu Ochrony Danych Osobowych, gdy uzna Pani/Pan, że przetwarzanie danych osobowych Pani/Pana dotyczących narusza przepisy RODO;</w:t>
            </w:r>
          </w:p>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16"/>
                <w:szCs w:val="16"/>
                <w:lang w:eastAsia="pl-PL"/>
              </w:rPr>
              <w:t>nie przysługuje Pani/Panu:</w:t>
            </w:r>
          </w:p>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16"/>
                <w:szCs w:val="16"/>
                <w:lang w:eastAsia="pl-PL"/>
              </w:rPr>
              <w:t>-w związku z art. 17 ust. 3 lit. b, d lub e RODO prawo do usunięcia danych osobowych;</w:t>
            </w:r>
          </w:p>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16"/>
                <w:szCs w:val="16"/>
                <w:lang w:eastAsia="pl-PL"/>
              </w:rPr>
              <w:t>- prawo do przenoszenia danych osobowych, o którym mowa w art. 20 RODO;</w:t>
            </w:r>
          </w:p>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b/>
                <w:bCs/>
                <w:color w:val="000000"/>
                <w:sz w:val="16"/>
                <w:szCs w:val="16"/>
                <w:lang w:eastAsia="pl-PL"/>
              </w:rPr>
              <w:t>- na podstawie art. 21 RODO prawo sprzeciwu, wobec przetwarzania danych osobowych, gdyż podstawą prawną przetwarzania Pani/Pana danych osobowych jest art. 6 ust. 1 lit. c RODO</w:t>
            </w:r>
            <w:r>
              <w:rPr>
                <w:rFonts w:eastAsia="Times New Roman" w:cs="Times New Roman" w:ascii="Times New Roman" w:hAnsi="Times New Roman"/>
                <w:color w:val="000000"/>
                <w:sz w:val="16"/>
                <w:szCs w:val="16"/>
                <w:lang w:eastAsia="pl-PL"/>
              </w:rPr>
              <w:t>.</w:t>
            </w:r>
          </w:p>
        </w:tc>
      </w:tr>
      <w:tr>
        <w:trPr/>
        <w:tc>
          <w:tcPr>
            <w:tcW w:w="1878" w:type="dxa"/>
            <w:tcBorders>
              <w:top w:val="single" w:sz="6" w:space="0" w:color="00000A"/>
              <w:left w:val="single" w:sz="6" w:space="0" w:color="00000A"/>
              <w:bottom w:val="single" w:sz="6" w:space="0" w:color="00000A"/>
              <w:right w:val="single" w:sz="6" w:space="0" w:color="00000A"/>
            </w:tcBorders>
            <w:shd w:color="auto" w:fill="D9D9D9" w:val="clear"/>
            <w:tcMar>
              <w:top w:w="0" w:type="dxa"/>
            </w:tcM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b/>
                <w:bCs/>
                <w:color w:val="000000"/>
                <w:sz w:val="16"/>
                <w:szCs w:val="16"/>
                <w:lang w:eastAsia="pl-PL"/>
              </w:rPr>
              <w:t>ODBIORCY DANYCH</w:t>
            </w:r>
          </w:p>
        </w:tc>
        <w:tc>
          <w:tcPr>
            <w:tcW w:w="6746" w:type="dxa"/>
            <w:tcBorders>
              <w:top w:val="single" w:sz="6" w:space="0" w:color="00000A"/>
              <w:left w:val="single" w:sz="6" w:space="0" w:color="00000A"/>
              <w:bottom w:val="single" w:sz="6" w:space="0" w:color="00000A"/>
              <w:right w:val="single" w:sz="6" w:space="0" w:color="00000A"/>
            </w:tcBorders>
            <w:shd w:fill="auto" w:val="clear"/>
            <w:tcMar>
              <w:top w:w="0" w:type="dxa"/>
            </w:tcMar>
            <w:vAlign w:val="center"/>
          </w:tcPr>
          <w:p>
            <w:pPr>
              <w:pStyle w:val="Normal"/>
              <w:widowControl w:val="false"/>
              <w:spacing w:lineRule="auto" w:line="240" w:before="0" w:after="0"/>
              <w:rPr/>
            </w:pPr>
            <w:r>
              <w:rPr>
                <w:rFonts w:eastAsia="Times New Roman" w:cs="Times New Roman" w:ascii="Times New Roman" w:hAnsi="Times New Roman"/>
                <w:color w:val="000000"/>
                <w:sz w:val="16"/>
                <w:szCs w:val="16"/>
                <w:lang w:eastAsia="pl-PL"/>
              </w:rPr>
              <w:t>odbiorcami Pani/Pana danych osobowych będą osoby lub podmioty, którym udostępniona zostanie dokumentacja postępowania w oparciu o art. 18 oraz art. 74 ustawy z dnia 11 września 2019 r. – Prawo zamówień publicznych (Dz. U. z 2024 r. poz. 1320), dalej „ustawa Pzp”;</w:t>
            </w:r>
          </w:p>
        </w:tc>
      </w:tr>
      <w:tr>
        <w:trPr/>
        <w:tc>
          <w:tcPr>
            <w:tcW w:w="1878" w:type="dxa"/>
            <w:tcBorders>
              <w:top w:val="single" w:sz="6" w:space="0" w:color="00000A"/>
              <w:left w:val="single" w:sz="6" w:space="0" w:color="00000A"/>
              <w:bottom w:val="single" w:sz="6" w:space="0" w:color="00000A"/>
              <w:right w:val="single" w:sz="6" w:space="0" w:color="00000A"/>
            </w:tcBorders>
            <w:shd w:color="auto" w:fill="D9D9D9"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b/>
                <w:bCs/>
                <w:color w:val="000000"/>
                <w:sz w:val="16"/>
                <w:szCs w:val="16"/>
                <w:lang w:eastAsia="pl-PL"/>
              </w:rPr>
              <w:t>PRAWO WNIESIENIA SKARGI DO ORGANU NADZORCZEGO</w:t>
            </w:r>
          </w:p>
        </w:tc>
        <w:tc>
          <w:tcPr>
            <w:tcW w:w="6746" w:type="dxa"/>
            <w:tcBorders>
              <w:top w:val="single" w:sz="6" w:space="0" w:color="00000A"/>
              <w:left w:val="single" w:sz="6" w:space="0" w:color="00000A"/>
              <w:bottom w:val="single" w:sz="6" w:space="0" w:color="00000A"/>
              <w:right w:val="single" w:sz="6" w:space="0" w:color="00000A"/>
            </w:tcBorders>
            <w:shd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16"/>
                <w:szCs w:val="16"/>
                <w:lang w:eastAsia="pl-PL"/>
              </w:rPr>
              <w:t>Przysługuje Pani/Panu również prawo wniesienia skargi do organu nadzorczego zajmującego się ochroną danych osobowych</w:t>
            </w:r>
          </w:p>
        </w:tc>
      </w:tr>
      <w:tr>
        <w:trPr/>
        <w:tc>
          <w:tcPr>
            <w:tcW w:w="1878" w:type="dxa"/>
            <w:tcBorders>
              <w:top w:val="single" w:sz="6" w:space="0" w:color="00000A"/>
              <w:left w:val="single" w:sz="6" w:space="0" w:color="00000A"/>
              <w:bottom w:val="single" w:sz="6" w:space="0" w:color="00000A"/>
              <w:right w:val="single" w:sz="6" w:space="0" w:color="00000A"/>
            </w:tcBorders>
            <w:shd w:color="auto" w:fill="D9D9D9"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b/>
                <w:bCs/>
                <w:color w:val="000000"/>
                <w:sz w:val="16"/>
                <w:szCs w:val="16"/>
                <w:lang w:eastAsia="pl-PL"/>
              </w:rPr>
              <w:t>INFORMACJA O DOWOLNOŚCI LUB OBOWIĄZKU PODANIA DANYCH</w:t>
            </w:r>
          </w:p>
        </w:tc>
        <w:tc>
          <w:tcPr>
            <w:tcW w:w="6746" w:type="dxa"/>
            <w:tcBorders>
              <w:top w:val="single" w:sz="6" w:space="0" w:color="00000A"/>
              <w:left w:val="single" w:sz="6" w:space="0" w:color="00000A"/>
              <w:bottom w:val="single" w:sz="6" w:space="0" w:color="00000A"/>
              <w:right w:val="single" w:sz="6" w:space="0" w:color="00000A"/>
            </w:tcBorders>
            <w:shd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16"/>
                <w:szCs w:val="16"/>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16"/>
                <w:szCs w:val="16"/>
                <w:lang w:eastAsia="pl-PL"/>
              </w:rPr>
              <w:t>w odniesieniu do Pani/Pana danych osobowych decyzje nie będą podejmowane w sposób zautomatyzowany, stosowanie do art. 22 RODO.</w:t>
            </w:r>
          </w:p>
        </w:tc>
      </w:tr>
    </w:tbl>
    <w:p>
      <w:pPr>
        <w:pStyle w:val="ListParagraph"/>
        <w:spacing w:lineRule="auto" w:line="240" w:before="0" w:after="0"/>
        <w:ind w:left="360" w:hanging="0"/>
        <w:contextualSpacing/>
        <w:jc w:val="both"/>
        <w:rPr/>
      </w:pPr>
      <w:r>
        <w:rPr/>
      </w:r>
    </w:p>
    <w:sectPr>
      <w:headerReference w:type="default" r:id="rId27"/>
      <w:headerReference w:type="first" r:id="rId28"/>
      <w:footerReference w:type="default" r:id="rId29"/>
      <w:footerReference w:type="first" r:id="rId30"/>
      <w:footnotePr>
        <w:numFmt w:val="decimal"/>
      </w:footnotePr>
      <w:type w:val="nextPage"/>
      <w:pgSz w:w="11906" w:h="16838"/>
      <w:pgMar w:left="1080" w:right="1080" w:gutter="0" w:header="708" w:top="1440" w:footer="708" w:bottom="1440"/>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Tahoma">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Times New Roman">
    <w:charset w:val="ee"/>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989024257"/>
    </w:sdtPr>
    <w:sdtContent>
      <w:p>
        <w:pPr>
          <w:pStyle w:val="Normal"/>
          <w:tabs>
            <w:tab w:val="clear" w:pos="720"/>
            <w:tab w:val="center" w:pos="4536" w:leader="none"/>
            <w:tab w:val="right" w:pos="9072" w:leader="none"/>
          </w:tabs>
          <w:spacing w:lineRule="auto" w:line="240" w:before="0" w:after="0"/>
          <w:jc w:val="center"/>
          <w:rPr>
            <w:rFonts w:ascii="Calibri" w:hAnsi="Calibri" w:eastAsia="Calibri" w:cs="Times New Roman"/>
            <w:sz w:val="16"/>
            <w:szCs w:val="16"/>
          </w:rPr>
        </w:pPr>
        <w:r>
          <w:rPr>
            <w:sz w:val="16"/>
            <w:szCs w:val="16"/>
          </w:rPr>
          <w:t xml:space="preserve"> </w:t>
        </w:r>
      </w:p>
      <w:p>
        <w:pPr>
          <w:pStyle w:val="Stopka"/>
          <w:jc w:val="right"/>
          <w:rPr/>
        </w:pPr>
        <w:r>
          <w:rPr>
            <w:sz w:val="18"/>
            <w:szCs w:val="18"/>
          </w:rPr>
          <w:t xml:space="preserve">Strona </w:t>
        </w:r>
        <w:r>
          <w:rPr>
            <w:b/>
            <w:bCs/>
            <w:sz w:val="18"/>
            <w:szCs w:val="18"/>
          </w:rPr>
          <w:fldChar w:fldCharType="begin"/>
        </w:r>
        <w:r>
          <w:rPr>
            <w:sz w:val="18"/>
            <w:b/>
            <w:szCs w:val="18"/>
            <w:bCs/>
          </w:rPr>
          <w:instrText xml:space="preserve"> PAGE </w:instrText>
        </w:r>
        <w:r>
          <w:rPr>
            <w:sz w:val="18"/>
            <w:b/>
            <w:szCs w:val="18"/>
            <w:bCs/>
          </w:rPr>
          <w:fldChar w:fldCharType="separate"/>
        </w:r>
        <w:r>
          <w:rPr>
            <w:sz w:val="18"/>
            <w:b/>
            <w:szCs w:val="18"/>
            <w:bCs/>
          </w:rPr>
          <w:t>24</w:t>
        </w:r>
        <w:r>
          <w:rPr>
            <w:sz w:val="18"/>
            <w:b/>
            <w:szCs w:val="18"/>
            <w:bCs/>
          </w:rPr>
          <w:fldChar w:fldCharType="end"/>
        </w:r>
        <w:r>
          <w:rPr>
            <w:sz w:val="18"/>
            <w:szCs w:val="18"/>
          </w:rPr>
          <w:t xml:space="preserve"> z </w:t>
        </w:r>
        <w:r>
          <w:rPr>
            <w:b/>
            <w:bCs/>
            <w:sz w:val="18"/>
            <w:szCs w:val="18"/>
          </w:rPr>
          <w:fldChar w:fldCharType="begin"/>
        </w:r>
        <w:r>
          <w:rPr>
            <w:sz w:val="18"/>
            <w:b/>
            <w:szCs w:val="18"/>
            <w:bCs/>
          </w:rPr>
          <w:instrText xml:space="preserve"> NUMPAGES </w:instrText>
        </w:r>
        <w:r>
          <w:rPr>
            <w:sz w:val="18"/>
            <w:b/>
            <w:szCs w:val="18"/>
            <w:bCs/>
          </w:rPr>
          <w:fldChar w:fldCharType="separate"/>
        </w:r>
        <w:r>
          <w:rPr>
            <w:sz w:val="18"/>
            <w:b/>
            <w:szCs w:val="18"/>
            <w:bCs/>
          </w:rPr>
          <w:t>24</w:t>
        </w:r>
        <w:r>
          <w:rPr>
            <w:sz w:val="18"/>
            <w:b/>
            <w:szCs w:val="18"/>
            <w:bCs/>
          </w:rPr>
          <w:fldChar w:fldCharType="end"/>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497820051"/>
    </w:sdtPr>
    <w:sdtContent>
      <w:p>
        <w:pPr>
          <w:pStyle w:val="Normal"/>
          <w:tabs>
            <w:tab w:val="clear" w:pos="720"/>
            <w:tab w:val="center" w:pos="4536" w:leader="none"/>
            <w:tab w:val="right" w:pos="9072" w:leader="none"/>
          </w:tabs>
          <w:spacing w:lineRule="auto" w:line="240" w:before="0" w:after="0"/>
          <w:jc w:val="center"/>
          <w:rPr>
            <w:rFonts w:ascii="Calibri" w:hAnsi="Calibri" w:eastAsia="Calibri" w:cs="Times New Roman"/>
            <w:sz w:val="16"/>
            <w:szCs w:val="16"/>
          </w:rPr>
        </w:pPr>
        <w:r>
          <w:rPr>
            <w:sz w:val="16"/>
            <w:szCs w:val="16"/>
          </w:rPr>
          <w:t xml:space="preserve"> </w:t>
        </w:r>
      </w:p>
      <w:p>
        <w:pPr>
          <w:pStyle w:val="Stopka"/>
          <w:jc w:val="right"/>
          <w:rPr/>
        </w:pPr>
        <w:r>
          <w:rPr>
            <w:sz w:val="18"/>
            <w:szCs w:val="18"/>
          </w:rPr>
          <w:t xml:space="preserve">Strona </w:t>
        </w:r>
        <w:r>
          <w:rPr>
            <w:b/>
            <w:bCs/>
            <w:sz w:val="18"/>
            <w:szCs w:val="18"/>
          </w:rPr>
          <w:fldChar w:fldCharType="begin"/>
        </w:r>
        <w:r>
          <w:rPr>
            <w:sz w:val="18"/>
            <w:b/>
            <w:szCs w:val="18"/>
            <w:bCs/>
          </w:rPr>
          <w:instrText xml:space="preserve"> PAGE </w:instrText>
        </w:r>
        <w:r>
          <w:rPr>
            <w:sz w:val="18"/>
            <w:b/>
            <w:szCs w:val="18"/>
            <w:bCs/>
          </w:rPr>
          <w:fldChar w:fldCharType="separate"/>
        </w:r>
        <w:r>
          <w:rPr>
            <w:sz w:val="18"/>
            <w:b/>
            <w:szCs w:val="18"/>
            <w:bCs/>
          </w:rPr>
          <w:t>1</w:t>
        </w:r>
        <w:r>
          <w:rPr>
            <w:sz w:val="18"/>
            <w:b/>
            <w:szCs w:val="18"/>
            <w:bCs/>
          </w:rPr>
          <w:fldChar w:fldCharType="end"/>
        </w:r>
        <w:r>
          <w:rPr>
            <w:sz w:val="18"/>
            <w:szCs w:val="18"/>
          </w:rPr>
          <w:t xml:space="preserve"> z </w:t>
        </w:r>
        <w:r>
          <w:rPr>
            <w:b/>
            <w:bCs/>
            <w:sz w:val="18"/>
            <w:szCs w:val="18"/>
          </w:rPr>
          <w:fldChar w:fldCharType="begin"/>
        </w:r>
        <w:r>
          <w:rPr>
            <w:sz w:val="18"/>
            <w:b/>
            <w:szCs w:val="18"/>
            <w:bCs/>
          </w:rPr>
          <w:instrText xml:space="preserve"> NUMPAGES </w:instrText>
        </w:r>
        <w:r>
          <w:rPr>
            <w:sz w:val="18"/>
            <w:b/>
            <w:szCs w:val="18"/>
            <w:bCs/>
          </w:rPr>
          <w:fldChar w:fldCharType="separate"/>
        </w:r>
        <w:r>
          <w:rPr>
            <w:sz w:val="18"/>
            <w:b/>
            <w:szCs w:val="18"/>
            <w:bCs/>
          </w:rPr>
          <w:t>24</w:t>
        </w:r>
        <w:r>
          <w:rPr>
            <w:sz w:val="18"/>
            <w:b/>
            <w:szCs w:val="18"/>
            <w:bCs/>
          </w:rPr>
          <w:fldChar w:fldCharType="end"/>
        </w:r>
      </w:p>
    </w:sdtContent>
  </w:sdt>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Przypisdolny"/>
        <w:widowControl w:val="false"/>
        <w:bidi w:val="0"/>
        <w:spacing w:lineRule="auto" w:line="240" w:before="0" w:after="0"/>
        <w:ind w:left="170" w:right="0" w:hanging="170"/>
        <w:jc w:val="left"/>
        <w:rPr/>
      </w:pPr>
      <w:r>
        <w:rPr>
          <w:rStyle w:val="Znakiprzypiswdolnych"/>
        </w:rPr>
        <w:footnoteRef/>
      </w:r>
      <w:r>
        <w:rPr>
          <w:rFonts w:cs="Times New Roman" w:ascii="Times New Roman" w:hAnsi="Times New Roman"/>
          <w:b/>
          <w:i/>
        </w:rPr>
        <w:tab/>
        <w:t>Wyjaśnienie:</w:t>
      </w:r>
      <w:r>
        <w:rPr>
          <w:rFonts w:cs="Times New Roman" w:ascii="Times New Roman" w:hAnsi="Times New Roman"/>
          <w:i/>
        </w:rPr>
        <w:t xml:space="preserve"> informacja w tym zakresie jest wymagana, jeżeli w odniesieniu do danego administratora lub podmiotu przetwarzającego istnieje obowiązek wyznaczenia inspektora ochrony danych osobowych</w:t>
      </w:r>
    </w:p>
  </w:footnote>
  <w:footnote w:id="3">
    <w:p>
      <w:pPr>
        <w:pStyle w:val="Przypisdolny"/>
        <w:widowControl w:val="false"/>
        <w:ind w:left="142" w:hanging="142"/>
        <w:rPr/>
      </w:pPr>
      <w:r>
        <w:rPr>
          <w:rStyle w:val="Znakiprzypiswdolnych"/>
        </w:rPr>
        <w:footnoteRef/>
      </w:r>
      <w:r>
        <w:rPr>
          <w:rFonts w:cs="Times New Roman" w:ascii="Times New Roman" w:hAnsi="Times New Roman"/>
          <w:b/>
          <w:i/>
        </w:rPr>
        <w:tab/>
        <w:t>Wyjaśnienie:</w:t>
      </w:r>
      <w:r>
        <w:rPr>
          <w:rFonts w:cs="Times New Roman" w:ascii="Times New Roman" w:hAnsi="Times New Roman"/>
          <w:i/>
        </w:rPr>
        <w:t xml:space="preserve"> skorzystanie z prawa do sprostowania nie może skutkować zmianą wyniku postępowania</w:t>
        <w:br/>
        <w:t>o udzielenie zamówienia publicznego ani zmianą postanowień umowy w zakresie niezgodnym z ustawą Pzp oraz nie może naruszać integralności protokołu oraz jego załączników</w:t>
      </w:r>
    </w:p>
  </w:footnote>
  <w:footnote w:id="4">
    <w:p>
      <w:pPr>
        <w:pStyle w:val="Przypisdolny"/>
        <w:widowControl w:val="false"/>
        <w:ind w:left="142" w:hanging="142"/>
        <w:rPr/>
      </w:pPr>
      <w:r>
        <w:rPr>
          <w:rStyle w:val="Znakiprzypiswdolnych"/>
        </w:rPr>
        <w:footnoteRef/>
      </w:r>
      <w:r>
        <w:rPr>
          <w:rFonts w:cs="Times New Roman" w:ascii="Times New Roman" w:hAnsi="Times New Roman"/>
          <w:b/>
          <w:i/>
        </w:rPr>
        <w:tab/>
        <w:t>Wyjaśnienie:</w:t>
      </w:r>
      <w:r>
        <w:rPr>
          <w:rFonts w:cs="Times New Roman" w:ascii="Times New Roman" w:hAnsi="Times New Roman"/>
          <w:i/>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Gwka"/>
      <w:rPr>
        <w:sz w:val="16"/>
        <w:szCs w:val="16"/>
      </w:rPr>
    </w:pPr>
    <w:r>
      <w:rPr>
        <w:sz w:val="16"/>
        <w:szCs w:val="16"/>
      </w:rPr>
      <w:t xml:space="preserve">                                                 </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Gwka"/>
      <w:rPr>
        <w:sz w:val="16"/>
        <w:szCs w:val="16"/>
      </w:rPr>
    </w:pPr>
    <w:r>
      <w:rPr>
        <w:sz w:val="16"/>
        <w:szCs w:val="16"/>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b/>
        <w:rFonts w:cs="Times New Roman"/>
      </w:rPr>
    </w:lvl>
    <w:lvl w:ilvl="1">
      <w:start w:val="1"/>
      <w:numFmt w:val="decimal"/>
      <w:lvlText w:val="%1.%2."/>
      <w:lvlJc w:val="left"/>
      <w:pPr>
        <w:tabs>
          <w:tab w:val="num" w:pos="0"/>
        </w:tabs>
        <w:ind w:left="792" w:hanging="432"/>
      </w:pPr>
      <w:rPr>
        <w:b/>
        <w:bCs/>
        <w:rFonts w:ascii="Times New Roman" w:hAnsi="Times New Roman"/>
      </w:rPr>
    </w:lvl>
    <w:lvl w:ilvl="2">
      <w:start w:val="1"/>
      <w:numFmt w:val="decimal"/>
      <w:lvlText w:val="%3)"/>
      <w:lvlJc w:val="left"/>
      <w:pPr>
        <w:tabs>
          <w:tab w:val="num" w:pos="0"/>
        </w:tabs>
        <w:ind w:left="1224" w:hanging="504"/>
      </w:pPr>
      <w:rPr>
        <w:i w:val="false"/>
        <w:b w:val="false"/>
        <w:bCs w:val="false"/>
      </w:rPr>
    </w:lvl>
    <w:lvl w:ilvl="3">
      <w:start w:val="1"/>
      <w:numFmt w:val="lowerLetter"/>
      <w:lvlText w:val="%4)"/>
      <w:lvlJc w:val="left"/>
      <w:pPr>
        <w:tabs>
          <w:tab w:val="num" w:pos="0"/>
        </w:tabs>
        <w:ind w:left="1728" w:hanging="648"/>
      </w:pPr>
      <w:rPr>
        <w:b w:val="false"/>
        <w:color w:val="auto"/>
      </w:rPr>
    </w:lvl>
    <w:lvl w:ilvl="4">
      <w:start w:val="1"/>
      <w:numFmt w:val="bullet"/>
      <w:lvlText w:val=""/>
      <w:lvlJc w:val="left"/>
      <w:pPr>
        <w:tabs>
          <w:tab w:val="num" w:pos="0"/>
        </w:tabs>
        <w:ind w:left="2232" w:hanging="792"/>
      </w:pPr>
      <w:rPr>
        <w:rFonts w:ascii="Symbol" w:hAnsi="Symbol" w:cs="Symbol" w:hint="default"/>
      </w:rPr>
    </w:lvl>
    <w:lvl w:ilvl="5">
      <w:start w:val="1"/>
      <w:numFmt w:val="bullet"/>
      <w:lvlText w:val=""/>
      <w:lvlJc w:val="left"/>
      <w:pPr>
        <w:tabs>
          <w:tab w:val="num" w:pos="0"/>
        </w:tabs>
        <w:ind w:left="2736" w:hanging="936"/>
      </w:pPr>
      <w:rPr>
        <w:rFonts w:ascii="Symbol" w:hAnsi="Symbol" w:cs="Symbol" w:hint="default"/>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
    <w:lvl w:ilvl="0">
      <w:start w:val="1"/>
      <w:numFmt w:val="decimal"/>
      <w:lvlText w:val="%1)"/>
      <w:lvlJc w:val="left"/>
      <w:pPr>
        <w:tabs>
          <w:tab w:val="num" w:pos="0"/>
        </w:tabs>
        <w:ind w:left="1152" w:hanging="360"/>
      </w:pPr>
      <w:rPr/>
    </w:lvl>
    <w:lvl w:ilvl="1">
      <w:start w:val="1"/>
      <w:numFmt w:val="lowerLetter"/>
      <w:lvlText w:val="%2."/>
      <w:lvlJc w:val="left"/>
      <w:pPr>
        <w:tabs>
          <w:tab w:val="num" w:pos="0"/>
        </w:tabs>
        <w:ind w:left="1872" w:hanging="360"/>
      </w:pPr>
      <w:rPr/>
    </w:lvl>
    <w:lvl w:ilvl="2">
      <w:start w:val="1"/>
      <w:numFmt w:val="lowerRoman"/>
      <w:lvlText w:val="%3."/>
      <w:lvlJc w:val="right"/>
      <w:pPr>
        <w:tabs>
          <w:tab w:val="num" w:pos="0"/>
        </w:tabs>
        <w:ind w:left="2592" w:hanging="180"/>
      </w:pPr>
      <w:rPr/>
    </w:lvl>
    <w:lvl w:ilvl="3">
      <w:start w:val="1"/>
      <w:numFmt w:val="decimal"/>
      <w:lvlText w:val="%4."/>
      <w:lvlJc w:val="left"/>
      <w:pPr>
        <w:tabs>
          <w:tab w:val="num" w:pos="0"/>
        </w:tabs>
        <w:ind w:left="3312" w:hanging="360"/>
      </w:pPr>
      <w:rPr/>
    </w:lvl>
    <w:lvl w:ilvl="4">
      <w:start w:val="1"/>
      <w:numFmt w:val="lowerLetter"/>
      <w:lvlText w:val="%5."/>
      <w:lvlJc w:val="left"/>
      <w:pPr>
        <w:tabs>
          <w:tab w:val="num" w:pos="0"/>
        </w:tabs>
        <w:ind w:left="4032" w:hanging="360"/>
      </w:pPr>
      <w:rPr/>
    </w:lvl>
    <w:lvl w:ilvl="5">
      <w:start w:val="1"/>
      <w:numFmt w:val="lowerRoman"/>
      <w:lvlText w:val="%6."/>
      <w:lvlJc w:val="right"/>
      <w:pPr>
        <w:tabs>
          <w:tab w:val="num" w:pos="0"/>
        </w:tabs>
        <w:ind w:left="4752" w:hanging="180"/>
      </w:pPr>
      <w:rPr/>
    </w:lvl>
    <w:lvl w:ilvl="6">
      <w:start w:val="1"/>
      <w:numFmt w:val="decimal"/>
      <w:lvlText w:val="%7."/>
      <w:lvlJc w:val="left"/>
      <w:pPr>
        <w:tabs>
          <w:tab w:val="num" w:pos="0"/>
        </w:tabs>
        <w:ind w:left="5472" w:hanging="360"/>
      </w:pPr>
      <w:rPr/>
    </w:lvl>
    <w:lvl w:ilvl="7">
      <w:start w:val="1"/>
      <w:numFmt w:val="lowerLetter"/>
      <w:lvlText w:val="%8."/>
      <w:lvlJc w:val="left"/>
      <w:pPr>
        <w:tabs>
          <w:tab w:val="num" w:pos="0"/>
        </w:tabs>
        <w:ind w:left="6192" w:hanging="360"/>
      </w:pPr>
      <w:rPr/>
    </w:lvl>
    <w:lvl w:ilvl="8">
      <w:start w:val="1"/>
      <w:numFmt w:val="lowerRoman"/>
      <w:lvlText w:val="%9."/>
      <w:lvlJc w:val="right"/>
      <w:pPr>
        <w:tabs>
          <w:tab w:val="num" w:pos="0"/>
        </w:tabs>
        <w:ind w:left="6912" w:hanging="180"/>
      </w:pPr>
      <w:rPr/>
    </w:lvl>
  </w:abstractNum>
  <w:abstractNum w:abstractNumId="3">
    <w:lvl w:ilvl="0">
      <w:start w:val="1"/>
      <w:numFmt w:val="decimal"/>
      <w:lvlText w:val="%1)"/>
      <w:lvlJc w:val="left"/>
      <w:pPr>
        <w:tabs>
          <w:tab w:val="num" w:pos="0"/>
        </w:tabs>
        <w:ind w:left="1152" w:hanging="360"/>
      </w:pPr>
      <w:rPr/>
    </w:lvl>
    <w:lvl w:ilvl="1">
      <w:start w:val="1"/>
      <w:numFmt w:val="lowerLetter"/>
      <w:lvlText w:val="%2."/>
      <w:lvlJc w:val="left"/>
      <w:pPr>
        <w:tabs>
          <w:tab w:val="num" w:pos="0"/>
        </w:tabs>
        <w:ind w:left="1872" w:hanging="360"/>
      </w:pPr>
      <w:rPr/>
    </w:lvl>
    <w:lvl w:ilvl="2">
      <w:start w:val="1"/>
      <w:numFmt w:val="lowerRoman"/>
      <w:lvlText w:val="%3."/>
      <w:lvlJc w:val="right"/>
      <w:pPr>
        <w:tabs>
          <w:tab w:val="num" w:pos="0"/>
        </w:tabs>
        <w:ind w:left="2592" w:hanging="180"/>
      </w:pPr>
      <w:rPr/>
    </w:lvl>
    <w:lvl w:ilvl="3">
      <w:start w:val="1"/>
      <w:numFmt w:val="decimal"/>
      <w:lvlText w:val="%4."/>
      <w:lvlJc w:val="left"/>
      <w:pPr>
        <w:tabs>
          <w:tab w:val="num" w:pos="0"/>
        </w:tabs>
        <w:ind w:left="3312" w:hanging="360"/>
      </w:pPr>
      <w:rPr/>
    </w:lvl>
    <w:lvl w:ilvl="4">
      <w:start w:val="1"/>
      <w:numFmt w:val="lowerLetter"/>
      <w:lvlText w:val="%5."/>
      <w:lvlJc w:val="left"/>
      <w:pPr>
        <w:tabs>
          <w:tab w:val="num" w:pos="0"/>
        </w:tabs>
        <w:ind w:left="4032" w:hanging="360"/>
      </w:pPr>
      <w:rPr/>
    </w:lvl>
    <w:lvl w:ilvl="5">
      <w:start w:val="1"/>
      <w:numFmt w:val="lowerRoman"/>
      <w:lvlText w:val="%6."/>
      <w:lvlJc w:val="right"/>
      <w:pPr>
        <w:tabs>
          <w:tab w:val="num" w:pos="0"/>
        </w:tabs>
        <w:ind w:left="4752" w:hanging="180"/>
      </w:pPr>
      <w:rPr/>
    </w:lvl>
    <w:lvl w:ilvl="6">
      <w:start w:val="1"/>
      <w:numFmt w:val="decimal"/>
      <w:lvlText w:val="%7."/>
      <w:lvlJc w:val="left"/>
      <w:pPr>
        <w:tabs>
          <w:tab w:val="num" w:pos="0"/>
        </w:tabs>
        <w:ind w:left="5472" w:hanging="360"/>
      </w:pPr>
      <w:rPr/>
    </w:lvl>
    <w:lvl w:ilvl="7">
      <w:start w:val="1"/>
      <w:numFmt w:val="lowerLetter"/>
      <w:lvlText w:val="%8."/>
      <w:lvlJc w:val="left"/>
      <w:pPr>
        <w:tabs>
          <w:tab w:val="num" w:pos="0"/>
        </w:tabs>
        <w:ind w:left="6192" w:hanging="360"/>
      </w:pPr>
      <w:rPr/>
    </w:lvl>
    <w:lvl w:ilvl="8">
      <w:start w:val="1"/>
      <w:numFmt w:val="lowerRoman"/>
      <w:lvlText w:val="%9."/>
      <w:lvlJc w:val="right"/>
      <w:pPr>
        <w:tabs>
          <w:tab w:val="num" w:pos="0"/>
        </w:tabs>
        <w:ind w:left="6912" w:hanging="180"/>
      </w:pPr>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1152" w:hanging="360"/>
      </w:pPr>
      <w:rPr/>
    </w:lvl>
    <w:lvl w:ilvl="1">
      <w:start w:val="1"/>
      <w:numFmt w:val="bullet"/>
      <w:lvlText w:val=""/>
      <w:lvlJc w:val="left"/>
      <w:pPr>
        <w:tabs>
          <w:tab w:val="num" w:pos="0"/>
        </w:tabs>
        <w:ind w:left="1872" w:hanging="360"/>
      </w:pPr>
      <w:rPr>
        <w:rFonts w:ascii="Symbol" w:hAnsi="Symbol" w:cs="Symbol" w:hint="default"/>
      </w:rPr>
    </w:lvl>
    <w:lvl w:ilvl="2">
      <w:start w:val="1"/>
      <w:numFmt w:val="lowerRoman"/>
      <w:lvlText w:val="%3."/>
      <w:lvlJc w:val="right"/>
      <w:pPr>
        <w:tabs>
          <w:tab w:val="num" w:pos="0"/>
        </w:tabs>
        <w:ind w:left="2592" w:hanging="180"/>
      </w:pPr>
      <w:rPr/>
    </w:lvl>
    <w:lvl w:ilvl="3">
      <w:start w:val="1"/>
      <w:numFmt w:val="decimal"/>
      <w:lvlText w:val="%4."/>
      <w:lvlJc w:val="left"/>
      <w:pPr>
        <w:tabs>
          <w:tab w:val="num" w:pos="0"/>
        </w:tabs>
        <w:ind w:left="3312" w:hanging="360"/>
      </w:pPr>
      <w:rPr/>
    </w:lvl>
    <w:lvl w:ilvl="4">
      <w:start w:val="1"/>
      <w:numFmt w:val="lowerLetter"/>
      <w:lvlText w:val="%5."/>
      <w:lvlJc w:val="left"/>
      <w:pPr>
        <w:tabs>
          <w:tab w:val="num" w:pos="0"/>
        </w:tabs>
        <w:ind w:left="4032" w:hanging="360"/>
      </w:pPr>
      <w:rPr/>
    </w:lvl>
    <w:lvl w:ilvl="5">
      <w:start w:val="1"/>
      <w:numFmt w:val="lowerRoman"/>
      <w:lvlText w:val="%6."/>
      <w:lvlJc w:val="right"/>
      <w:pPr>
        <w:tabs>
          <w:tab w:val="num" w:pos="0"/>
        </w:tabs>
        <w:ind w:left="4752" w:hanging="180"/>
      </w:pPr>
      <w:rPr/>
    </w:lvl>
    <w:lvl w:ilvl="6">
      <w:start w:val="1"/>
      <w:numFmt w:val="decimal"/>
      <w:lvlText w:val="%7."/>
      <w:lvlJc w:val="left"/>
      <w:pPr>
        <w:tabs>
          <w:tab w:val="num" w:pos="0"/>
        </w:tabs>
        <w:ind w:left="5472" w:hanging="360"/>
      </w:pPr>
      <w:rPr/>
    </w:lvl>
    <w:lvl w:ilvl="7">
      <w:start w:val="1"/>
      <w:numFmt w:val="lowerLetter"/>
      <w:lvlText w:val="%8."/>
      <w:lvlJc w:val="left"/>
      <w:pPr>
        <w:tabs>
          <w:tab w:val="num" w:pos="0"/>
        </w:tabs>
        <w:ind w:left="6192" w:hanging="360"/>
      </w:pPr>
      <w:rPr/>
    </w:lvl>
    <w:lvl w:ilvl="8">
      <w:start w:val="1"/>
      <w:numFmt w:val="lowerRoman"/>
      <w:lvlText w:val="%9."/>
      <w:lvlJc w:val="right"/>
      <w:pPr>
        <w:tabs>
          <w:tab w:val="num" w:pos="0"/>
        </w:tabs>
        <w:ind w:left="6912" w:hanging="180"/>
      </w:pPr>
      <w:rPr/>
    </w:lvl>
  </w:abstractNum>
  <w:abstractNum w:abstractNumId="6">
    <w:lvl w:ilvl="0">
      <w:start w:val="1"/>
      <w:numFmt w:val="decimal"/>
      <w:lvlText w:val="%1)"/>
      <w:lvlJc w:val="left"/>
      <w:pPr>
        <w:tabs>
          <w:tab w:val="num" w:pos="0"/>
        </w:tabs>
        <w:ind w:left="1152" w:hanging="360"/>
      </w:pPr>
      <w:rPr/>
    </w:lvl>
    <w:lvl w:ilvl="1">
      <w:start w:val="1"/>
      <w:numFmt w:val="lowerLetter"/>
      <w:lvlText w:val="%2."/>
      <w:lvlJc w:val="left"/>
      <w:pPr>
        <w:tabs>
          <w:tab w:val="num" w:pos="0"/>
        </w:tabs>
        <w:ind w:left="1872" w:hanging="360"/>
      </w:pPr>
      <w:rPr/>
    </w:lvl>
    <w:lvl w:ilvl="2">
      <w:start w:val="1"/>
      <w:numFmt w:val="lowerRoman"/>
      <w:lvlText w:val="%3."/>
      <w:lvlJc w:val="right"/>
      <w:pPr>
        <w:tabs>
          <w:tab w:val="num" w:pos="0"/>
        </w:tabs>
        <w:ind w:left="2592" w:hanging="180"/>
      </w:pPr>
      <w:rPr/>
    </w:lvl>
    <w:lvl w:ilvl="3">
      <w:start w:val="1"/>
      <w:numFmt w:val="decimal"/>
      <w:lvlText w:val="%4."/>
      <w:lvlJc w:val="left"/>
      <w:pPr>
        <w:tabs>
          <w:tab w:val="num" w:pos="0"/>
        </w:tabs>
        <w:ind w:left="3312" w:hanging="360"/>
      </w:pPr>
      <w:rPr/>
    </w:lvl>
    <w:lvl w:ilvl="4">
      <w:start w:val="1"/>
      <w:numFmt w:val="lowerLetter"/>
      <w:lvlText w:val="%5."/>
      <w:lvlJc w:val="left"/>
      <w:pPr>
        <w:tabs>
          <w:tab w:val="num" w:pos="0"/>
        </w:tabs>
        <w:ind w:left="4032" w:hanging="360"/>
      </w:pPr>
      <w:rPr/>
    </w:lvl>
    <w:lvl w:ilvl="5">
      <w:start w:val="1"/>
      <w:numFmt w:val="lowerRoman"/>
      <w:lvlText w:val="%6."/>
      <w:lvlJc w:val="right"/>
      <w:pPr>
        <w:tabs>
          <w:tab w:val="num" w:pos="0"/>
        </w:tabs>
        <w:ind w:left="4752" w:hanging="180"/>
      </w:pPr>
      <w:rPr/>
    </w:lvl>
    <w:lvl w:ilvl="6">
      <w:start w:val="1"/>
      <w:numFmt w:val="decimal"/>
      <w:lvlText w:val="%7."/>
      <w:lvlJc w:val="left"/>
      <w:pPr>
        <w:tabs>
          <w:tab w:val="num" w:pos="0"/>
        </w:tabs>
        <w:ind w:left="5472" w:hanging="360"/>
      </w:pPr>
      <w:rPr/>
    </w:lvl>
    <w:lvl w:ilvl="7">
      <w:start w:val="1"/>
      <w:numFmt w:val="lowerLetter"/>
      <w:lvlText w:val="%8."/>
      <w:lvlJc w:val="left"/>
      <w:pPr>
        <w:tabs>
          <w:tab w:val="num" w:pos="0"/>
        </w:tabs>
        <w:ind w:left="6192" w:hanging="360"/>
      </w:pPr>
      <w:rPr/>
    </w:lvl>
    <w:lvl w:ilvl="8">
      <w:start w:val="1"/>
      <w:numFmt w:val="lowerRoman"/>
      <w:lvlText w:val="%9."/>
      <w:lvlJc w:val="right"/>
      <w:pPr>
        <w:tabs>
          <w:tab w:val="num" w:pos="0"/>
        </w:tabs>
        <w:ind w:left="6912" w:hanging="180"/>
      </w:pPr>
      <w:rPr/>
    </w:lvl>
  </w:abstractNum>
  <w:abstractNum w:abstractNumId="7">
    <w:lvl w:ilvl="0">
      <w:start w:val="1"/>
      <w:numFmt w:val="decimal"/>
      <w:lvlText w:val="%1)"/>
      <w:lvlJc w:val="left"/>
      <w:pPr>
        <w:tabs>
          <w:tab w:val="num" w:pos="0"/>
        </w:tabs>
        <w:ind w:left="1152" w:hanging="360"/>
      </w:pPr>
      <w:rPr/>
    </w:lvl>
    <w:lvl w:ilvl="1">
      <w:start w:val="1"/>
      <w:numFmt w:val="lowerLetter"/>
      <w:lvlText w:val="%2."/>
      <w:lvlJc w:val="left"/>
      <w:pPr>
        <w:tabs>
          <w:tab w:val="num" w:pos="0"/>
        </w:tabs>
        <w:ind w:left="1872" w:hanging="360"/>
      </w:pPr>
      <w:rPr/>
    </w:lvl>
    <w:lvl w:ilvl="2">
      <w:start w:val="1"/>
      <w:numFmt w:val="lowerRoman"/>
      <w:lvlText w:val="%3."/>
      <w:lvlJc w:val="right"/>
      <w:pPr>
        <w:tabs>
          <w:tab w:val="num" w:pos="0"/>
        </w:tabs>
        <w:ind w:left="2592" w:hanging="180"/>
      </w:pPr>
      <w:rPr/>
    </w:lvl>
    <w:lvl w:ilvl="3">
      <w:start w:val="1"/>
      <w:numFmt w:val="decimal"/>
      <w:lvlText w:val="%4."/>
      <w:lvlJc w:val="left"/>
      <w:pPr>
        <w:tabs>
          <w:tab w:val="num" w:pos="0"/>
        </w:tabs>
        <w:ind w:left="3312" w:hanging="360"/>
      </w:pPr>
      <w:rPr/>
    </w:lvl>
    <w:lvl w:ilvl="4">
      <w:start w:val="1"/>
      <w:numFmt w:val="lowerLetter"/>
      <w:lvlText w:val="%5."/>
      <w:lvlJc w:val="left"/>
      <w:pPr>
        <w:tabs>
          <w:tab w:val="num" w:pos="0"/>
        </w:tabs>
        <w:ind w:left="4032" w:hanging="360"/>
      </w:pPr>
      <w:rPr/>
    </w:lvl>
    <w:lvl w:ilvl="5">
      <w:start w:val="1"/>
      <w:numFmt w:val="lowerRoman"/>
      <w:lvlText w:val="%6."/>
      <w:lvlJc w:val="right"/>
      <w:pPr>
        <w:tabs>
          <w:tab w:val="num" w:pos="0"/>
        </w:tabs>
        <w:ind w:left="4752" w:hanging="180"/>
      </w:pPr>
      <w:rPr/>
    </w:lvl>
    <w:lvl w:ilvl="6">
      <w:start w:val="1"/>
      <w:numFmt w:val="decimal"/>
      <w:lvlText w:val="%7."/>
      <w:lvlJc w:val="left"/>
      <w:pPr>
        <w:tabs>
          <w:tab w:val="num" w:pos="0"/>
        </w:tabs>
        <w:ind w:left="5472" w:hanging="360"/>
      </w:pPr>
      <w:rPr/>
    </w:lvl>
    <w:lvl w:ilvl="7">
      <w:start w:val="1"/>
      <w:numFmt w:val="lowerLetter"/>
      <w:lvlText w:val="%8."/>
      <w:lvlJc w:val="left"/>
      <w:pPr>
        <w:tabs>
          <w:tab w:val="num" w:pos="0"/>
        </w:tabs>
        <w:ind w:left="6192" w:hanging="360"/>
      </w:pPr>
      <w:rPr/>
    </w:lvl>
    <w:lvl w:ilvl="8">
      <w:start w:val="1"/>
      <w:numFmt w:val="lowerRoman"/>
      <w:lvlText w:val="%9."/>
      <w:lvlJc w:val="right"/>
      <w:pPr>
        <w:tabs>
          <w:tab w:val="num" w:pos="0"/>
        </w:tabs>
        <w:ind w:left="6912" w:hanging="180"/>
      </w:pPr>
      <w:rPr/>
    </w:lvl>
  </w:abstractNum>
  <w:abstractNum w:abstractNumId="8">
    <w:lvl w:ilvl="0">
      <w:start w:val="1"/>
      <w:numFmt w:val="decimal"/>
      <w:lvlText w:val="%1)"/>
      <w:lvlJc w:val="left"/>
      <w:pPr>
        <w:tabs>
          <w:tab w:val="num" w:pos="0"/>
        </w:tabs>
        <w:ind w:left="1152" w:hanging="360"/>
      </w:pPr>
      <w:rPr/>
    </w:lvl>
    <w:lvl w:ilvl="1">
      <w:start w:val="1"/>
      <w:numFmt w:val="lowerLetter"/>
      <w:lvlText w:val="%2)"/>
      <w:lvlJc w:val="left"/>
      <w:pPr>
        <w:tabs>
          <w:tab w:val="num" w:pos="0"/>
        </w:tabs>
        <w:ind w:left="1872" w:hanging="360"/>
      </w:pPr>
      <w:rPr/>
    </w:lvl>
    <w:lvl w:ilvl="2">
      <w:start w:val="1"/>
      <w:numFmt w:val="bullet"/>
      <w:lvlText w:val=""/>
      <w:lvlJc w:val="left"/>
      <w:pPr>
        <w:tabs>
          <w:tab w:val="num" w:pos="0"/>
        </w:tabs>
        <w:ind w:left="2592" w:hanging="180"/>
      </w:pPr>
      <w:rPr>
        <w:rFonts w:ascii="Symbol" w:hAnsi="Symbol" w:cs="Symbol" w:hint="default"/>
      </w:rPr>
    </w:lvl>
    <w:lvl w:ilvl="3">
      <w:start w:val="1"/>
      <w:numFmt w:val="decimal"/>
      <w:lvlText w:val="%4."/>
      <w:lvlJc w:val="left"/>
      <w:pPr>
        <w:tabs>
          <w:tab w:val="num" w:pos="0"/>
        </w:tabs>
        <w:ind w:left="3312" w:hanging="360"/>
      </w:pPr>
      <w:rPr/>
    </w:lvl>
    <w:lvl w:ilvl="4">
      <w:start w:val="1"/>
      <w:numFmt w:val="lowerLetter"/>
      <w:lvlText w:val="%5."/>
      <w:lvlJc w:val="left"/>
      <w:pPr>
        <w:tabs>
          <w:tab w:val="num" w:pos="0"/>
        </w:tabs>
        <w:ind w:left="4032" w:hanging="360"/>
      </w:pPr>
      <w:rPr/>
    </w:lvl>
    <w:lvl w:ilvl="5">
      <w:start w:val="1"/>
      <w:numFmt w:val="lowerRoman"/>
      <w:lvlText w:val="%6."/>
      <w:lvlJc w:val="right"/>
      <w:pPr>
        <w:tabs>
          <w:tab w:val="num" w:pos="0"/>
        </w:tabs>
        <w:ind w:left="4752" w:hanging="180"/>
      </w:pPr>
      <w:rPr/>
    </w:lvl>
    <w:lvl w:ilvl="6">
      <w:start w:val="1"/>
      <w:numFmt w:val="decimal"/>
      <w:lvlText w:val="%7."/>
      <w:lvlJc w:val="left"/>
      <w:pPr>
        <w:tabs>
          <w:tab w:val="num" w:pos="0"/>
        </w:tabs>
        <w:ind w:left="5472" w:hanging="360"/>
      </w:pPr>
      <w:rPr/>
    </w:lvl>
    <w:lvl w:ilvl="7">
      <w:start w:val="1"/>
      <w:numFmt w:val="lowerLetter"/>
      <w:lvlText w:val="%8."/>
      <w:lvlJc w:val="left"/>
      <w:pPr>
        <w:tabs>
          <w:tab w:val="num" w:pos="0"/>
        </w:tabs>
        <w:ind w:left="6192" w:hanging="360"/>
      </w:pPr>
      <w:rPr/>
    </w:lvl>
    <w:lvl w:ilvl="8">
      <w:start w:val="1"/>
      <w:numFmt w:val="lowerRoman"/>
      <w:lvlText w:val="%9."/>
      <w:lvlJc w:val="right"/>
      <w:pPr>
        <w:tabs>
          <w:tab w:val="num" w:pos="0"/>
        </w:tabs>
        <w:ind w:left="6912" w:hanging="180"/>
      </w:pPr>
      <w:rPr/>
    </w:lvl>
  </w:abstractNum>
  <w:abstractNum w:abstractNumId="9">
    <w:lvl w:ilvl="0">
      <w:start w:val="1"/>
      <w:numFmt w:val="decimal"/>
      <w:lvlText w:val="%1)"/>
      <w:lvlJc w:val="left"/>
      <w:pPr>
        <w:tabs>
          <w:tab w:val="num" w:pos="0"/>
        </w:tabs>
        <w:ind w:left="1152" w:hanging="360"/>
      </w:pPr>
      <w:rPr/>
    </w:lvl>
    <w:lvl w:ilvl="1">
      <w:start w:val="1"/>
      <w:numFmt w:val="lowerLetter"/>
      <w:lvlText w:val="%2."/>
      <w:lvlJc w:val="left"/>
      <w:pPr>
        <w:tabs>
          <w:tab w:val="num" w:pos="0"/>
        </w:tabs>
        <w:ind w:left="1872" w:hanging="360"/>
      </w:pPr>
      <w:rPr/>
    </w:lvl>
    <w:lvl w:ilvl="2">
      <w:start w:val="1"/>
      <w:numFmt w:val="lowerRoman"/>
      <w:lvlText w:val="%3."/>
      <w:lvlJc w:val="right"/>
      <w:pPr>
        <w:tabs>
          <w:tab w:val="num" w:pos="0"/>
        </w:tabs>
        <w:ind w:left="2592" w:hanging="180"/>
      </w:pPr>
      <w:rPr/>
    </w:lvl>
    <w:lvl w:ilvl="3">
      <w:start w:val="1"/>
      <w:numFmt w:val="decimal"/>
      <w:lvlText w:val="%4."/>
      <w:lvlJc w:val="left"/>
      <w:pPr>
        <w:tabs>
          <w:tab w:val="num" w:pos="0"/>
        </w:tabs>
        <w:ind w:left="3312" w:hanging="360"/>
      </w:pPr>
      <w:rPr/>
    </w:lvl>
    <w:lvl w:ilvl="4">
      <w:start w:val="1"/>
      <w:numFmt w:val="lowerLetter"/>
      <w:lvlText w:val="%5."/>
      <w:lvlJc w:val="left"/>
      <w:pPr>
        <w:tabs>
          <w:tab w:val="num" w:pos="0"/>
        </w:tabs>
        <w:ind w:left="4032" w:hanging="360"/>
      </w:pPr>
      <w:rPr/>
    </w:lvl>
    <w:lvl w:ilvl="5">
      <w:start w:val="1"/>
      <w:numFmt w:val="lowerRoman"/>
      <w:lvlText w:val="%6."/>
      <w:lvlJc w:val="right"/>
      <w:pPr>
        <w:tabs>
          <w:tab w:val="num" w:pos="0"/>
        </w:tabs>
        <w:ind w:left="4752" w:hanging="180"/>
      </w:pPr>
      <w:rPr/>
    </w:lvl>
    <w:lvl w:ilvl="6">
      <w:start w:val="1"/>
      <w:numFmt w:val="decimal"/>
      <w:lvlText w:val="%7."/>
      <w:lvlJc w:val="left"/>
      <w:pPr>
        <w:tabs>
          <w:tab w:val="num" w:pos="0"/>
        </w:tabs>
        <w:ind w:left="5472" w:hanging="360"/>
      </w:pPr>
      <w:rPr/>
    </w:lvl>
    <w:lvl w:ilvl="7">
      <w:start w:val="1"/>
      <w:numFmt w:val="lowerLetter"/>
      <w:lvlText w:val="%8."/>
      <w:lvlJc w:val="left"/>
      <w:pPr>
        <w:tabs>
          <w:tab w:val="num" w:pos="0"/>
        </w:tabs>
        <w:ind w:left="6192" w:hanging="360"/>
      </w:pPr>
      <w:rPr/>
    </w:lvl>
    <w:lvl w:ilvl="8">
      <w:start w:val="1"/>
      <w:numFmt w:val="lowerRoman"/>
      <w:lvlText w:val="%9."/>
      <w:lvlJc w:val="right"/>
      <w:pPr>
        <w:tabs>
          <w:tab w:val="num" w:pos="0"/>
        </w:tabs>
        <w:ind w:left="6912" w:hanging="180"/>
      </w:pPr>
      <w:rPr/>
    </w:lvl>
  </w:abstractNum>
  <w:abstractNum w:abstractNumId="10">
    <w:lvl w:ilvl="0">
      <w:start w:val="1"/>
      <w:numFmt w:val="decimal"/>
      <w:lvlText w:val="%1)"/>
      <w:lvlJc w:val="left"/>
      <w:pPr>
        <w:tabs>
          <w:tab w:val="num" w:pos="0"/>
        </w:tabs>
        <w:ind w:left="1152" w:hanging="360"/>
      </w:pPr>
      <w:rPr/>
    </w:lvl>
    <w:lvl w:ilvl="1">
      <w:start w:val="1"/>
      <w:numFmt w:val="lowerLetter"/>
      <w:lvlText w:val="%2."/>
      <w:lvlJc w:val="left"/>
      <w:pPr>
        <w:tabs>
          <w:tab w:val="num" w:pos="0"/>
        </w:tabs>
        <w:ind w:left="1872" w:hanging="360"/>
      </w:pPr>
      <w:rPr/>
    </w:lvl>
    <w:lvl w:ilvl="2">
      <w:start w:val="1"/>
      <w:numFmt w:val="lowerRoman"/>
      <w:lvlText w:val="%3."/>
      <w:lvlJc w:val="right"/>
      <w:pPr>
        <w:tabs>
          <w:tab w:val="num" w:pos="0"/>
        </w:tabs>
        <w:ind w:left="2592" w:hanging="180"/>
      </w:pPr>
      <w:rPr/>
    </w:lvl>
    <w:lvl w:ilvl="3">
      <w:start w:val="1"/>
      <w:numFmt w:val="decimal"/>
      <w:lvlText w:val="%4."/>
      <w:lvlJc w:val="left"/>
      <w:pPr>
        <w:tabs>
          <w:tab w:val="num" w:pos="0"/>
        </w:tabs>
        <w:ind w:left="3312" w:hanging="360"/>
      </w:pPr>
      <w:rPr/>
    </w:lvl>
    <w:lvl w:ilvl="4">
      <w:start w:val="1"/>
      <w:numFmt w:val="lowerLetter"/>
      <w:lvlText w:val="%5."/>
      <w:lvlJc w:val="left"/>
      <w:pPr>
        <w:tabs>
          <w:tab w:val="num" w:pos="0"/>
        </w:tabs>
        <w:ind w:left="4032" w:hanging="360"/>
      </w:pPr>
      <w:rPr/>
    </w:lvl>
    <w:lvl w:ilvl="5">
      <w:start w:val="1"/>
      <w:numFmt w:val="lowerRoman"/>
      <w:lvlText w:val="%6."/>
      <w:lvlJc w:val="right"/>
      <w:pPr>
        <w:tabs>
          <w:tab w:val="num" w:pos="0"/>
        </w:tabs>
        <w:ind w:left="4752" w:hanging="180"/>
      </w:pPr>
      <w:rPr/>
    </w:lvl>
    <w:lvl w:ilvl="6">
      <w:start w:val="1"/>
      <w:numFmt w:val="decimal"/>
      <w:lvlText w:val="%7."/>
      <w:lvlJc w:val="left"/>
      <w:pPr>
        <w:tabs>
          <w:tab w:val="num" w:pos="0"/>
        </w:tabs>
        <w:ind w:left="5472" w:hanging="360"/>
      </w:pPr>
      <w:rPr/>
    </w:lvl>
    <w:lvl w:ilvl="7">
      <w:start w:val="1"/>
      <w:numFmt w:val="lowerLetter"/>
      <w:lvlText w:val="%8."/>
      <w:lvlJc w:val="left"/>
      <w:pPr>
        <w:tabs>
          <w:tab w:val="num" w:pos="0"/>
        </w:tabs>
        <w:ind w:left="6192" w:hanging="360"/>
      </w:pPr>
      <w:rPr/>
    </w:lvl>
    <w:lvl w:ilvl="8">
      <w:start w:val="1"/>
      <w:numFmt w:val="lowerRoman"/>
      <w:lvlText w:val="%9."/>
      <w:lvlJc w:val="right"/>
      <w:pPr>
        <w:tabs>
          <w:tab w:val="num" w:pos="0"/>
        </w:tabs>
        <w:ind w:left="6912" w:hanging="180"/>
      </w:pPr>
      <w:rPr/>
    </w:lvl>
  </w:abstractNum>
  <w:abstractNum w:abstractNumId="11">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2">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3">
    <w:lvl w:ilvl="0">
      <w:start w:val="8"/>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false"/>
        <w:bCs w:val="false"/>
        <w:rFonts w:cs="Times New Roman"/>
        <w:color w:val="auto"/>
      </w:rPr>
    </w:lvl>
    <w:lvl w:ilvl="2">
      <w:start w:val="1"/>
      <w:numFmt w:val="decimal"/>
      <w:lvlText w:val="%3)"/>
      <w:lvlJc w:val="left"/>
      <w:pPr>
        <w:tabs>
          <w:tab w:val="num" w:pos="0"/>
        </w:tabs>
        <w:ind w:left="1224" w:hanging="504"/>
      </w:pPr>
      <w:rPr>
        <w:i w:val="false"/>
        <w:b w:val="false"/>
      </w:rPr>
    </w:lvl>
    <w:lvl w:ilvl="3">
      <w:start w:val="1"/>
      <w:numFmt w:val="decimal"/>
      <w:lvlText w:val="%4)"/>
      <w:lvlJc w:val="left"/>
      <w:pPr>
        <w:tabs>
          <w:tab w:val="num" w:pos="0"/>
        </w:tabs>
        <w:ind w:left="1728" w:hanging="648"/>
      </w:pPr>
      <w:rPr>
        <w:color w:val="auto"/>
      </w:rPr>
    </w:lvl>
    <w:lvl w:ilvl="4">
      <w:start w:val="1"/>
      <w:numFmt w:val="lowerLetter"/>
      <w:lvlText w:val="%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4">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5">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6">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7">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8">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9">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2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w:zoom w:percent="120"/>
  <w:defaultTabStop w:val="720"/>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8612a9"/>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3">
    <w:name w:val="Heading 3"/>
    <w:basedOn w:val="Normal"/>
    <w:link w:val="Nagwek3Znak"/>
    <w:uiPriority w:val="9"/>
    <w:semiHidden/>
    <w:unhideWhenUsed/>
    <w:qFormat/>
    <w:rsid w:val="0057195e"/>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qFormat/>
    <w:rPr/>
  </w:style>
  <w:style w:type="character" w:styleId="Czeinternetowe" w:customStyle="1">
    <w:name w:val="Hyperlink"/>
    <w:basedOn w:val="DefaultParagraphFont"/>
    <w:uiPriority w:val="99"/>
    <w:unhideWhenUsed/>
    <w:rsid w:val="00c46061"/>
    <w:rPr>
      <w:color w:val="0000FF" w:themeColor="hyperlink"/>
      <w:u w:val="single"/>
    </w:rPr>
  </w:style>
  <w:style w:type="character" w:styleId="NagwekZnak" w:customStyle="1">
    <w:name w:val="Nagłówek Znak"/>
    <w:basedOn w:val="DefaultParagraphFont"/>
    <w:link w:val="Nagwek"/>
    <w:uiPriority w:val="99"/>
    <w:qFormat/>
    <w:rsid w:val="00597e0f"/>
    <w:rPr/>
  </w:style>
  <w:style w:type="character" w:styleId="StopkaZnak" w:customStyle="1">
    <w:name w:val="Stopka Znak"/>
    <w:basedOn w:val="DefaultParagraphFont"/>
    <w:uiPriority w:val="99"/>
    <w:qFormat/>
    <w:rsid w:val="00597e0f"/>
    <w:rPr/>
  </w:style>
  <w:style w:type="character" w:styleId="TekstdymkaZnak" w:customStyle="1">
    <w:name w:val="Tekst dymka Znak"/>
    <w:basedOn w:val="DefaultParagraphFont"/>
    <w:uiPriority w:val="99"/>
    <w:semiHidden/>
    <w:qFormat/>
    <w:rsid w:val="00597e0f"/>
    <w:rPr>
      <w:rFonts w:ascii="Tahoma" w:hAnsi="Tahoma" w:cs="Tahoma"/>
      <w:sz w:val="16"/>
      <w:szCs w:val="16"/>
    </w:rPr>
  </w:style>
  <w:style w:type="character" w:styleId="TekstprzypisukocowegoZnak" w:customStyle="1">
    <w:name w:val="Tekst przypisu końcowego Znak"/>
    <w:basedOn w:val="DefaultParagraphFont"/>
    <w:uiPriority w:val="99"/>
    <w:semiHidden/>
    <w:qFormat/>
    <w:rsid w:val="003b7ffb"/>
    <w:rPr>
      <w:sz w:val="20"/>
      <w:szCs w:val="20"/>
    </w:rPr>
  </w:style>
  <w:style w:type="character" w:styleId="Znakiprzypiswkocowych" w:customStyle="1">
    <w:name w:val="Znaki przypisów końcowych"/>
    <w:qFormat/>
    <w:rPr>
      <w:vertAlign w:val="superscript"/>
    </w:rPr>
  </w:style>
  <w:style w:type="character" w:styleId="Zakotwiczenieprzypisukocowego">
    <w:name w:val="Endnote Reference"/>
    <w:rPr>
      <w:vertAlign w:val="superscript"/>
    </w:rPr>
  </w:style>
  <w:style w:type="character" w:styleId="EndnoteCharacters" w:customStyle="1">
    <w:name w:val="Endnote Characters"/>
    <w:basedOn w:val="DefaultParagraphFont"/>
    <w:uiPriority w:val="99"/>
    <w:semiHidden/>
    <w:unhideWhenUsed/>
    <w:qFormat/>
    <w:rsid w:val="003b7ffb"/>
    <w:rPr>
      <w:vertAlign w:val="superscript"/>
    </w:rPr>
  </w:style>
  <w:style w:type="character" w:styleId="TekstprzypisudolnegoZnak" w:customStyle="1">
    <w:name w:val="Tekst przypisu dolnego Znak"/>
    <w:basedOn w:val="DefaultParagraphFont"/>
    <w:uiPriority w:val="99"/>
    <w:semiHidden/>
    <w:qFormat/>
    <w:rsid w:val="00924bc9"/>
    <w:rPr>
      <w:sz w:val="20"/>
      <w:szCs w:val="20"/>
    </w:rPr>
  </w:style>
  <w:style w:type="character" w:styleId="Znakiprzypiswdolnych" w:customStyle="1">
    <w:name w:val="Znaki przypisów dolnych"/>
    <w:qFormat/>
    <w:rPr>
      <w:vertAlign w:val="superscript"/>
    </w:rPr>
  </w:style>
  <w:style w:type="character" w:styleId="Zakotwiczenieprzypisudolnego">
    <w:name w:val="Footnote Reference"/>
    <w:rPr>
      <w:vertAlign w:val="superscript"/>
    </w:rPr>
  </w:style>
  <w:style w:type="character" w:styleId="FootnoteCharacters" w:customStyle="1">
    <w:name w:val="Footnote Characters"/>
    <w:basedOn w:val="DefaultParagraphFont"/>
    <w:uiPriority w:val="99"/>
    <w:unhideWhenUsed/>
    <w:qFormat/>
    <w:rsid w:val="00924bc9"/>
    <w:rPr>
      <w:vertAlign w:val="superscript"/>
    </w:rPr>
  </w:style>
  <w:style w:type="character" w:styleId="WW8Num1zfalse" w:customStyle="1">
    <w:name w:val="WW8Num1zfalse"/>
    <w:qFormat/>
    <w:rsid w:val="00e17c2a"/>
    <w:rPr/>
  </w:style>
  <w:style w:type="character" w:styleId="Nagwek3Znak" w:customStyle="1">
    <w:name w:val="Nagłówek 3 Znak"/>
    <w:basedOn w:val="DefaultParagraphFont"/>
    <w:uiPriority w:val="9"/>
    <w:semiHidden/>
    <w:qFormat/>
    <w:rsid w:val="0057195e"/>
    <w:rPr>
      <w:rFonts w:ascii="Cambria" w:hAnsi="Cambria" w:eastAsia="" w:cs="" w:asciiTheme="majorHAnsi" w:cstheme="majorBidi" w:eastAsiaTheme="majorEastAsia" w:hAnsiTheme="majorHAnsi"/>
      <w:b/>
      <w:bCs/>
      <w:color w:val="4F81BD" w:themeColor="accent1"/>
    </w:rPr>
  </w:style>
  <w:style w:type="character" w:styleId="Odwiedzoneczeinternetowe">
    <w:name w:val="FollowedHyperlink"/>
    <w:basedOn w:val="DefaultParagraphFont"/>
    <w:uiPriority w:val="99"/>
    <w:semiHidden/>
    <w:unhideWhenUsed/>
    <w:qFormat/>
    <w:rsid w:val="00616f1a"/>
    <w:rPr>
      <w:color w:val="800080" w:themeColor="followedHyperlink"/>
      <w:u w:val="single"/>
    </w:rPr>
  </w:style>
  <w:style w:type="character" w:styleId="Annotationreference">
    <w:name w:val="annotation reference"/>
    <w:basedOn w:val="DefaultParagraphFont"/>
    <w:uiPriority w:val="99"/>
    <w:semiHidden/>
    <w:unhideWhenUsed/>
    <w:qFormat/>
    <w:rsid w:val="003d57e8"/>
    <w:rPr>
      <w:sz w:val="16"/>
      <w:szCs w:val="16"/>
    </w:rPr>
  </w:style>
  <w:style w:type="character" w:styleId="TekstkomentarzaZnak" w:customStyle="1">
    <w:name w:val="Tekst komentarza Znak"/>
    <w:basedOn w:val="DefaultParagraphFont"/>
    <w:uiPriority w:val="99"/>
    <w:semiHidden/>
    <w:qFormat/>
    <w:rsid w:val="003d57e8"/>
    <w:rPr>
      <w:sz w:val="20"/>
      <w:szCs w:val="20"/>
    </w:rPr>
  </w:style>
  <w:style w:type="character" w:styleId="TematkomentarzaZnak" w:customStyle="1">
    <w:name w:val="Temat komentarza Znak"/>
    <w:basedOn w:val="TekstkomentarzaZnak"/>
    <w:uiPriority w:val="99"/>
    <w:semiHidden/>
    <w:qFormat/>
    <w:rsid w:val="003d57e8"/>
    <w:rPr>
      <w:b/>
      <w:bCs/>
      <w:sz w:val="20"/>
      <w:szCs w:val="20"/>
    </w:rPr>
  </w:style>
  <w:style w:type="character" w:styleId="UnresolvedMention">
    <w:name w:val="Unresolved Mention"/>
    <w:basedOn w:val="DefaultParagraphFont"/>
    <w:uiPriority w:val="99"/>
    <w:semiHidden/>
    <w:unhideWhenUsed/>
    <w:qFormat/>
    <w:rsid w:val="009870cd"/>
    <w:rPr>
      <w:color w:val="605E5C"/>
      <w:shd w:fill="E1DFDD" w:val="clear"/>
    </w:rPr>
  </w:style>
  <w:style w:type="character" w:styleId="PlaceholderText">
    <w:name w:val="Placeholder Text"/>
    <w:basedOn w:val="DefaultParagraphFont"/>
    <w:uiPriority w:val="99"/>
    <w:semiHidden/>
    <w:qFormat/>
    <w:rsid w:val="009530a1"/>
    <w:rPr>
      <w:color w:val="808080"/>
    </w:rPr>
  </w:style>
  <w:style w:type="character" w:styleId="Znakiwypunktowania">
    <w:name w:val="Znaki wypunktowania"/>
    <w:qFormat/>
    <w:rPr>
      <w:rFonts w:ascii="OpenSymbol" w:hAnsi="OpenSymbol" w:eastAsia="OpenSymbol" w:cs="OpenSymbol"/>
    </w:rPr>
  </w:style>
  <w:style w:type="character" w:styleId="Czeindeksu">
    <w:name w:val="Łącze indeksu"/>
    <w:qFormat/>
    <w:rPr/>
  </w:style>
  <w:style w:type="character" w:styleId="Znakinumeracji">
    <w:name w:val="Znaki numeracji"/>
    <w:qFormat/>
    <w:rPr/>
  </w:style>
  <w:style w:type="character" w:styleId="Domylnaczcionkaakapitu">
    <w:name w:val="Domyślna czcionka akapitu"/>
    <w:qFormat/>
    <w:rPr/>
  </w:style>
  <w:style w:type="character" w:styleId="WWCharLFO28LVL1">
    <w:name w:val="WW_CharLFO28LVL1"/>
    <w:qFormat/>
    <w:rPr>
      <w:rFonts w:ascii="OpenSymbol" w:hAnsi="OpenSymbol" w:eastAsia="OpenSymbol" w:cs="OpenSymbol"/>
    </w:rPr>
  </w:style>
  <w:style w:type="character" w:styleId="WWCharLFO28LVL2">
    <w:name w:val="WW_CharLFO28LVL2"/>
    <w:qFormat/>
    <w:rPr>
      <w:rFonts w:ascii="OpenSymbol" w:hAnsi="OpenSymbol" w:eastAsia="OpenSymbol" w:cs="OpenSymbol"/>
    </w:rPr>
  </w:style>
  <w:style w:type="character" w:styleId="WWCharLFO28LVL3">
    <w:name w:val="WW_CharLFO28LVL3"/>
    <w:qFormat/>
    <w:rPr>
      <w:rFonts w:ascii="OpenSymbol" w:hAnsi="OpenSymbol" w:eastAsia="OpenSymbol" w:cs="OpenSymbol"/>
    </w:rPr>
  </w:style>
  <w:style w:type="character" w:styleId="WWCharLFO28LVL4">
    <w:name w:val="WW_CharLFO28LVL4"/>
    <w:qFormat/>
    <w:rPr>
      <w:rFonts w:ascii="OpenSymbol" w:hAnsi="OpenSymbol" w:eastAsia="OpenSymbol" w:cs="OpenSymbol"/>
    </w:rPr>
  </w:style>
  <w:style w:type="character" w:styleId="WWCharLFO28LVL5">
    <w:name w:val="WW_CharLFO28LVL5"/>
    <w:qFormat/>
    <w:rPr>
      <w:rFonts w:ascii="OpenSymbol" w:hAnsi="OpenSymbol" w:eastAsia="OpenSymbol" w:cs="OpenSymbol"/>
    </w:rPr>
  </w:style>
  <w:style w:type="character" w:styleId="WWCharLFO28LVL6">
    <w:name w:val="WW_CharLFO28LVL6"/>
    <w:qFormat/>
    <w:rPr>
      <w:rFonts w:ascii="OpenSymbol" w:hAnsi="OpenSymbol" w:eastAsia="OpenSymbol" w:cs="OpenSymbol"/>
    </w:rPr>
  </w:style>
  <w:style w:type="character" w:styleId="WWCharLFO28LVL7">
    <w:name w:val="WW_CharLFO28LVL7"/>
    <w:qFormat/>
    <w:rPr>
      <w:rFonts w:ascii="OpenSymbol" w:hAnsi="OpenSymbol" w:eastAsia="OpenSymbol" w:cs="OpenSymbol"/>
    </w:rPr>
  </w:style>
  <w:style w:type="character" w:styleId="WWCharLFO28LVL8">
    <w:name w:val="WW_CharLFO28LVL8"/>
    <w:qFormat/>
    <w:rPr>
      <w:rFonts w:ascii="OpenSymbol" w:hAnsi="OpenSymbol" w:eastAsia="OpenSymbol" w:cs="OpenSymbol"/>
    </w:rPr>
  </w:style>
  <w:style w:type="character" w:styleId="WWCharLFO28LVL9">
    <w:name w:val="WW_CharLFO28LVL9"/>
    <w:qFormat/>
    <w:rPr>
      <w:rFonts w:ascii="OpenSymbol" w:hAnsi="OpenSymbol" w:eastAsia="OpenSymbol" w:cs="OpenSymbol"/>
    </w:rPr>
  </w:style>
  <w:style w:type="character" w:styleId="WWCharLFO27LVL1">
    <w:name w:val="WW_CharLFO27LVL1"/>
    <w:qFormat/>
    <w:rPr>
      <w:rFonts w:ascii="OpenSymbol" w:hAnsi="OpenSymbol" w:eastAsia="OpenSymbol" w:cs="OpenSymbol"/>
    </w:rPr>
  </w:style>
  <w:style w:type="character" w:styleId="WWCharLFO27LVL2">
    <w:name w:val="WW_CharLFO27LVL2"/>
    <w:qFormat/>
    <w:rPr>
      <w:rFonts w:ascii="OpenSymbol" w:hAnsi="OpenSymbol" w:eastAsia="OpenSymbol" w:cs="OpenSymbol"/>
    </w:rPr>
  </w:style>
  <w:style w:type="character" w:styleId="WWCharLFO27LVL3">
    <w:name w:val="WW_CharLFO27LVL3"/>
    <w:qFormat/>
    <w:rPr>
      <w:rFonts w:ascii="OpenSymbol" w:hAnsi="OpenSymbol" w:eastAsia="OpenSymbol" w:cs="OpenSymbol"/>
    </w:rPr>
  </w:style>
  <w:style w:type="character" w:styleId="WWCharLFO27LVL4">
    <w:name w:val="WW_CharLFO27LVL4"/>
    <w:qFormat/>
    <w:rPr>
      <w:rFonts w:ascii="OpenSymbol" w:hAnsi="OpenSymbol" w:eastAsia="OpenSymbol" w:cs="OpenSymbol"/>
    </w:rPr>
  </w:style>
  <w:style w:type="character" w:styleId="WWCharLFO27LVL5">
    <w:name w:val="WW_CharLFO27LVL5"/>
    <w:qFormat/>
    <w:rPr>
      <w:rFonts w:ascii="OpenSymbol" w:hAnsi="OpenSymbol" w:eastAsia="OpenSymbol" w:cs="OpenSymbol"/>
    </w:rPr>
  </w:style>
  <w:style w:type="character" w:styleId="WWCharLFO27LVL6">
    <w:name w:val="WW_CharLFO27LVL6"/>
    <w:qFormat/>
    <w:rPr>
      <w:rFonts w:ascii="OpenSymbol" w:hAnsi="OpenSymbol" w:eastAsia="OpenSymbol" w:cs="OpenSymbol"/>
    </w:rPr>
  </w:style>
  <w:style w:type="character" w:styleId="WWCharLFO27LVL7">
    <w:name w:val="WW_CharLFO27LVL7"/>
    <w:qFormat/>
    <w:rPr>
      <w:rFonts w:ascii="OpenSymbol" w:hAnsi="OpenSymbol" w:eastAsia="OpenSymbol" w:cs="OpenSymbol"/>
    </w:rPr>
  </w:style>
  <w:style w:type="character" w:styleId="WWCharLFO27LVL8">
    <w:name w:val="WW_CharLFO27LVL8"/>
    <w:qFormat/>
    <w:rPr>
      <w:rFonts w:ascii="OpenSymbol" w:hAnsi="OpenSymbol" w:eastAsia="OpenSymbol" w:cs="OpenSymbol"/>
    </w:rPr>
  </w:style>
  <w:style w:type="character" w:styleId="WWCharLFO27LVL9">
    <w:name w:val="WW_CharLFO27LVL9"/>
    <w:qFormat/>
    <w:rPr>
      <w:rFonts w:ascii="OpenSymbol" w:hAnsi="OpenSymbol" w:eastAsia="OpenSymbol" w:cs="OpenSymbol"/>
    </w:rPr>
  </w:style>
  <w:style w:type="character" w:styleId="WWCharLFO29LVL1">
    <w:name w:val="WW_CharLFO29LVL1"/>
    <w:qFormat/>
    <w:rPr>
      <w:rFonts w:ascii="OpenSymbol" w:hAnsi="OpenSymbol" w:eastAsia="OpenSymbol" w:cs="OpenSymbol"/>
    </w:rPr>
  </w:style>
  <w:style w:type="character" w:styleId="WWCharLFO29LVL2">
    <w:name w:val="WW_CharLFO29LVL2"/>
    <w:qFormat/>
    <w:rPr>
      <w:rFonts w:ascii="OpenSymbol" w:hAnsi="OpenSymbol" w:eastAsia="OpenSymbol" w:cs="OpenSymbol"/>
    </w:rPr>
  </w:style>
  <w:style w:type="character" w:styleId="WWCharLFO29LVL3">
    <w:name w:val="WW_CharLFO29LVL3"/>
    <w:qFormat/>
    <w:rPr>
      <w:rFonts w:ascii="OpenSymbol" w:hAnsi="OpenSymbol" w:eastAsia="OpenSymbol" w:cs="OpenSymbol"/>
    </w:rPr>
  </w:style>
  <w:style w:type="character" w:styleId="WWCharLFO29LVL4">
    <w:name w:val="WW_CharLFO29LVL4"/>
    <w:qFormat/>
    <w:rPr>
      <w:rFonts w:ascii="OpenSymbol" w:hAnsi="OpenSymbol" w:eastAsia="OpenSymbol" w:cs="OpenSymbol"/>
    </w:rPr>
  </w:style>
  <w:style w:type="character" w:styleId="WWCharLFO29LVL5">
    <w:name w:val="WW_CharLFO29LVL5"/>
    <w:qFormat/>
    <w:rPr>
      <w:rFonts w:ascii="OpenSymbol" w:hAnsi="OpenSymbol" w:eastAsia="OpenSymbol" w:cs="OpenSymbol"/>
    </w:rPr>
  </w:style>
  <w:style w:type="character" w:styleId="WWCharLFO29LVL6">
    <w:name w:val="WW_CharLFO29LVL6"/>
    <w:qFormat/>
    <w:rPr>
      <w:rFonts w:ascii="OpenSymbol" w:hAnsi="OpenSymbol" w:eastAsia="OpenSymbol" w:cs="OpenSymbol"/>
    </w:rPr>
  </w:style>
  <w:style w:type="character" w:styleId="WWCharLFO29LVL7">
    <w:name w:val="WW_CharLFO29LVL7"/>
    <w:qFormat/>
    <w:rPr>
      <w:rFonts w:ascii="OpenSymbol" w:hAnsi="OpenSymbol" w:eastAsia="OpenSymbol" w:cs="OpenSymbol"/>
    </w:rPr>
  </w:style>
  <w:style w:type="character" w:styleId="WWCharLFO29LVL8">
    <w:name w:val="WW_CharLFO29LVL8"/>
    <w:qFormat/>
    <w:rPr>
      <w:rFonts w:ascii="OpenSymbol" w:hAnsi="OpenSymbol" w:eastAsia="OpenSymbol" w:cs="OpenSymbol"/>
    </w:rPr>
  </w:style>
  <w:style w:type="character" w:styleId="WWCharLFO29LVL9">
    <w:name w:val="WW_CharLFO29LVL9"/>
    <w:qFormat/>
    <w:rPr>
      <w:rFonts w:ascii="OpenSymbol" w:hAnsi="OpenSymbol" w:eastAsia="OpenSymbol" w:cs="OpenSymbol"/>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rFonts w:cs="Lucida Sans"/>
    </w:rPr>
  </w:style>
  <w:style w:type="paragraph" w:styleId="Gwkaistopka">
    <w:name w:val="Główka i stopka"/>
    <w:basedOn w:val="Normal"/>
    <w:qFormat/>
    <w:pPr/>
    <w:rPr/>
  </w:style>
  <w:style w:type="paragraph" w:styleId="Gwka">
    <w:name w:val="Header"/>
    <w:basedOn w:val="Normal"/>
    <w:link w:val="NagwekZnak"/>
    <w:uiPriority w:val="99"/>
    <w:unhideWhenUsed/>
    <w:rsid w:val="00597e0f"/>
    <w:pPr>
      <w:tabs>
        <w:tab w:val="clear" w:pos="720"/>
        <w:tab w:val="center" w:pos="4536" w:leader="none"/>
        <w:tab w:val="right" w:pos="9072" w:leader="none"/>
      </w:tabs>
      <w:spacing w:lineRule="auto" w:line="240" w:before="0" w:after="0"/>
    </w:pPr>
    <w:rPr/>
  </w:style>
  <w:style w:type="paragraph" w:styleId="Caption">
    <w:name w:val="caption"/>
    <w:basedOn w:val="Normal"/>
    <w:qFormat/>
    <w:pPr>
      <w:suppressLineNumbers/>
      <w:spacing w:before="120" w:after="120"/>
    </w:pPr>
    <w:rPr>
      <w:rFonts w:cs="Lucida Sans"/>
      <w:i/>
      <w:iCs/>
      <w:sz w:val="24"/>
      <w:szCs w:val="24"/>
    </w:rPr>
  </w:style>
  <w:style w:type="paragraph" w:styleId="ListParagraph">
    <w:name w:val="List Paragraph"/>
    <w:basedOn w:val="Normal"/>
    <w:uiPriority w:val="34"/>
    <w:qFormat/>
    <w:rsid w:val="00c46061"/>
    <w:pPr>
      <w:spacing w:before="0" w:after="200"/>
      <w:ind w:left="720" w:hanging="0"/>
      <w:contextualSpacing/>
    </w:pPr>
    <w:rPr/>
  </w:style>
  <w:style w:type="paragraph" w:styleId="Stopka">
    <w:name w:val="Footer"/>
    <w:basedOn w:val="Normal"/>
    <w:link w:val="StopkaZnak"/>
    <w:uiPriority w:val="99"/>
    <w:unhideWhenUsed/>
    <w:rsid w:val="00597e0f"/>
    <w:pPr>
      <w:tabs>
        <w:tab w:val="clear" w:pos="720"/>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597e0f"/>
    <w:pPr>
      <w:spacing w:lineRule="auto" w:line="240" w:before="0" w:after="0"/>
    </w:pPr>
    <w:rPr>
      <w:rFonts w:ascii="Tahoma" w:hAnsi="Tahoma" w:cs="Tahoma"/>
      <w:sz w:val="16"/>
      <w:szCs w:val="16"/>
    </w:rPr>
  </w:style>
  <w:style w:type="paragraph" w:styleId="Przypiskocowy">
    <w:name w:val="Endnote Text"/>
    <w:basedOn w:val="Normal"/>
    <w:link w:val="TekstprzypisukocowegoZnak"/>
    <w:uiPriority w:val="99"/>
    <w:semiHidden/>
    <w:unhideWhenUsed/>
    <w:rsid w:val="003b7ffb"/>
    <w:pPr>
      <w:spacing w:lineRule="auto" w:line="240" w:before="0" w:after="0"/>
    </w:pPr>
    <w:rPr>
      <w:sz w:val="20"/>
      <w:szCs w:val="20"/>
    </w:rPr>
  </w:style>
  <w:style w:type="paragraph" w:styleId="Przypisdolny">
    <w:name w:val="Footnote Text"/>
    <w:basedOn w:val="Normal"/>
    <w:link w:val="TekstprzypisudolnegoZnak"/>
    <w:uiPriority w:val="99"/>
    <w:semiHidden/>
    <w:unhideWhenUsed/>
    <w:rsid w:val="00924bc9"/>
    <w:pPr>
      <w:spacing w:lineRule="auto" w:line="240" w:before="0" w:after="0"/>
    </w:pPr>
    <w:rPr>
      <w:sz w:val="20"/>
      <w:szCs w:val="20"/>
    </w:rPr>
  </w:style>
  <w:style w:type="paragraph" w:styleId="ListBullet2">
    <w:name w:val="List Bullet 2"/>
    <w:basedOn w:val="Normal"/>
    <w:qFormat/>
    <w:rsid w:val="00515b8f"/>
    <w:pPr>
      <w:suppressAutoHyphens w:val="true"/>
      <w:spacing w:lineRule="auto" w:line="240" w:before="0" w:after="0"/>
      <w:ind w:left="566" w:hanging="283"/>
    </w:pPr>
    <w:rPr>
      <w:rFonts w:ascii="Times New Roman" w:hAnsi="Times New Roman" w:eastAsia="SimSun" w:cs="Mangal"/>
      <w:kern w:val="2"/>
      <w:sz w:val="24"/>
      <w:szCs w:val="24"/>
      <w:lang w:eastAsia="zh-CN" w:bidi="hi-IN"/>
    </w:rPr>
  </w:style>
  <w:style w:type="paragraph" w:styleId="Normalny1" w:customStyle="1">
    <w:name w:val="Normalny1"/>
    <w:basedOn w:val="Normal"/>
    <w:qFormat/>
    <w:rsid w:val="00515b8f"/>
    <w:pPr>
      <w:suppressAutoHyphens w:val="true"/>
      <w:spacing w:lineRule="auto" w:line="240" w:before="0" w:after="0"/>
    </w:pPr>
    <w:rPr>
      <w:rFonts w:ascii="Times New Roman" w:hAnsi="Times New Roman" w:eastAsia="SimSun" w:cs="Mangal"/>
      <w:kern w:val="2"/>
      <w:sz w:val="24"/>
      <w:szCs w:val="24"/>
      <w:lang w:eastAsia="zh-CN" w:bidi="hi-IN"/>
    </w:rPr>
  </w:style>
  <w:style w:type="paragraph" w:styleId="Annotationtext">
    <w:name w:val="annotation text"/>
    <w:basedOn w:val="Normal"/>
    <w:link w:val="TekstkomentarzaZnak"/>
    <w:uiPriority w:val="99"/>
    <w:semiHidden/>
    <w:unhideWhenUsed/>
    <w:qFormat/>
    <w:rsid w:val="003d57e8"/>
    <w:pPr>
      <w:spacing w:lineRule="auto" w:line="240"/>
    </w:pPr>
    <w:rPr>
      <w:sz w:val="20"/>
      <w:szCs w:val="20"/>
    </w:rPr>
  </w:style>
  <w:style w:type="paragraph" w:styleId="Annotationsubject">
    <w:name w:val="annotation subject"/>
    <w:basedOn w:val="Annotationtext"/>
    <w:link w:val="TematkomentarzaZnak"/>
    <w:uiPriority w:val="99"/>
    <w:semiHidden/>
    <w:unhideWhenUsed/>
    <w:qFormat/>
    <w:rsid w:val="003d57e8"/>
    <w:pPr/>
    <w:rPr>
      <w:b/>
      <w:bCs/>
    </w:rPr>
  </w:style>
  <w:style w:type="paragraph" w:styleId="Standard" w:customStyle="1">
    <w:name w:val="Standard"/>
    <w:qFormat/>
    <w:rsid w:val="009870cd"/>
    <w:pPr>
      <w:widowControl/>
      <w:suppressAutoHyphens w:val="true"/>
      <w:bidi w:val="0"/>
      <w:spacing w:before="0" w:after="0"/>
      <w:jc w:val="left"/>
      <w:textAlignment w:val="baseline"/>
    </w:pPr>
    <w:rPr>
      <w:rFonts w:ascii="Liberation Serif" w:hAnsi="Liberation Serif" w:eastAsia="WenQuanYi Micro Hei" w:cs="Lohit Devanagari"/>
      <w:color w:val="auto"/>
      <w:kern w:val="2"/>
      <w:sz w:val="24"/>
      <w:szCs w:val="24"/>
      <w:lang w:val="pl-PL" w:eastAsia="zh-CN" w:bidi="hi-IN"/>
    </w:rPr>
  </w:style>
  <w:style w:type="paragraph" w:styleId="TOAHeading">
    <w:name w:val="TOA Heading"/>
    <w:basedOn w:val="Nagwek"/>
    <w:qFormat/>
    <w:pPr>
      <w:suppressLineNumbers/>
      <w:ind w:left="0" w:hanging="0"/>
    </w:pPr>
    <w:rPr>
      <w:b/>
      <w:bCs/>
      <w:sz w:val="32"/>
      <w:szCs w:val="32"/>
    </w:rPr>
  </w:style>
  <w:style w:type="paragraph" w:styleId="Spistreci1">
    <w:name w:val="TOC 1"/>
    <w:basedOn w:val="Indeks"/>
    <w:pPr>
      <w:tabs>
        <w:tab w:val="clear" w:pos="720"/>
        <w:tab w:val="right" w:pos="9746" w:leader="dot"/>
      </w:tabs>
      <w:spacing w:before="0" w:after="57"/>
      <w:ind w:left="0" w:hanging="0"/>
    </w:pPr>
    <w:rPr>
      <w:rFonts w:ascii="Times New Roman" w:hAnsi="Times New Roman"/>
    </w:rPr>
  </w:style>
  <w:style w:type="paragraph" w:styleId="Spistreci5">
    <w:name w:val="TOC 5"/>
    <w:basedOn w:val="Indeks"/>
    <w:autoRedefine/>
    <w:pPr>
      <w:tabs>
        <w:tab w:val="clear" w:pos="720"/>
        <w:tab w:val="right" w:pos="8614" w:leader="dot"/>
      </w:tabs>
      <w:ind w:left="1132" w:hanging="0"/>
    </w:pPr>
    <w:rPr/>
  </w:style>
  <w:style w:type="paragraph" w:styleId="Spistreci6">
    <w:name w:val="TOC 6"/>
    <w:basedOn w:val="Indeks"/>
    <w:pPr>
      <w:tabs>
        <w:tab w:val="clear" w:pos="720"/>
        <w:tab w:val="right" w:pos="8331" w:leader="dot"/>
      </w:tabs>
      <w:ind w:left="1415" w:hanging="0"/>
    </w:pPr>
    <w:rPr/>
  </w:style>
  <w:style w:type="paragraph" w:styleId="Spistreci7">
    <w:name w:val="TOC 7"/>
    <w:basedOn w:val="Indeks"/>
    <w:pPr>
      <w:tabs>
        <w:tab w:val="clear" w:pos="720"/>
        <w:tab w:val="right" w:pos="8048" w:leader="dot"/>
      </w:tabs>
      <w:ind w:left="1698" w:hanging="0"/>
    </w:pPr>
    <w:rPr/>
  </w:style>
  <w:style w:type="paragraph" w:styleId="Spistreci2">
    <w:name w:val="TOC 2"/>
    <w:basedOn w:val="Indeks"/>
    <w:pPr>
      <w:tabs>
        <w:tab w:val="clear" w:pos="720"/>
        <w:tab w:val="right" w:pos="9463" w:leader="dot"/>
      </w:tabs>
      <w:ind w:left="283" w:hanging="0"/>
    </w:pPr>
    <w:rPr/>
  </w:style>
  <w:style w:type="paragraph" w:styleId="Spistreci9">
    <w:name w:val="TOC 9"/>
    <w:basedOn w:val="Indeks"/>
    <w:pPr>
      <w:tabs>
        <w:tab w:val="clear" w:pos="720"/>
        <w:tab w:val="right" w:pos="7482" w:leader="dot"/>
      </w:tabs>
      <w:ind w:left="2264" w:hanging="0"/>
    </w:pPr>
    <w:rPr/>
  </w:style>
  <w:style w:type="paragraph" w:styleId="Spistreci4">
    <w:name w:val="TOC 4"/>
    <w:basedOn w:val="Indeks"/>
    <w:pPr>
      <w:tabs>
        <w:tab w:val="clear" w:pos="720"/>
        <w:tab w:val="right" w:pos="8897" w:leader="dot"/>
      </w:tabs>
      <w:ind w:left="849" w:hanging="0"/>
    </w:pPr>
    <w:rPr/>
  </w:style>
  <w:style w:type="paragraph" w:styleId="Spistreci3">
    <w:name w:val="TOC 3"/>
    <w:basedOn w:val="Indeks"/>
    <w:pPr>
      <w:tabs>
        <w:tab w:val="clear" w:pos="720"/>
        <w:tab w:val="right" w:pos="9180" w:leader="dot"/>
      </w:tabs>
      <w:ind w:left="566" w:hanging="0"/>
    </w:pPr>
    <w:rPr/>
  </w:style>
  <w:style w:type="paragraph" w:styleId="Zawartotabeli">
    <w:name w:val="Zawartość tabeli"/>
    <w:basedOn w:val="Normal"/>
    <w:qFormat/>
    <w:pPr>
      <w:widowControl w:val="false"/>
      <w:suppressLineNumbers/>
    </w:pPr>
    <w:rPr/>
  </w:style>
  <w:style w:type="paragraph" w:styleId="Nagwektabeli">
    <w:name w:val="Nagłówek tabeli"/>
    <w:basedOn w:val="Zawartotabeli"/>
    <w:qFormat/>
    <w:pPr>
      <w:suppressLineNumbers/>
      <w:jc w:val="center"/>
    </w:pPr>
    <w:rPr>
      <w:b/>
      <w:bCs/>
    </w:rPr>
  </w:style>
  <w:style w:type="paragraph" w:styleId="Spistreci8">
    <w:name w:val="TOC 8"/>
    <w:basedOn w:val="Indeks"/>
    <w:pPr>
      <w:tabs>
        <w:tab w:val="clear" w:pos="720"/>
        <w:tab w:val="right" w:pos="7762" w:leader="dot"/>
      </w:tabs>
      <w:ind w:left="1984" w:hanging="0"/>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8f74a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ela-Siatka1">
    <w:name w:val="Tabela - Siatka1"/>
    <w:basedOn w:val="Standardowy"/>
    <w:uiPriority w:val="59"/>
    <w:rsid w:val="001073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ela-Siatka2">
    <w:name w:val="Tabela - Siatka2"/>
    <w:basedOn w:val="Standardowy"/>
    <w:uiPriority w:val="59"/>
    <w:rsid w:val="001073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minaredzikowo.pl/" TargetMode="External"/><Relationship Id="rId3" Type="http://schemas.openxmlformats.org/officeDocument/2006/relationships/hyperlink" Target="http://www.gminaslupsk.pl/" TargetMode="External"/><Relationship Id="rId4" Type="http://schemas.openxmlformats.org/officeDocument/2006/relationships/hyperlink" Target="mailto:michalm@gminaslupsk.pl" TargetMode="External"/><Relationship Id="rId5" Type="http://schemas.openxmlformats.org/officeDocument/2006/relationships/hyperlink" Target="http://platformazakupowa.pl/" TargetMode="External"/><Relationship Id="rId6" Type="http://schemas.openxmlformats.org/officeDocument/2006/relationships/hyperlink" Target="https://platformazakupowa.pl/pn/ug_slupsk" TargetMode="External"/><Relationship Id="rId7" Type="http://schemas.openxmlformats.org/officeDocument/2006/relationships/hyperlink" Target="http://platformazakupowa.pl/" TargetMode="External"/><Relationship Id="rId8" Type="http://schemas.openxmlformats.org/officeDocument/2006/relationships/hyperlink" Target="http://platformazakupowa.pl/" TargetMode="External"/><Relationship Id="rId9" Type="http://schemas.openxmlformats.org/officeDocument/2006/relationships/hyperlink" Target="http://platformazakupowa.pl/" TargetMode="External"/><Relationship Id="rId10" Type="http://schemas.openxmlformats.org/officeDocument/2006/relationships/hyperlink" Target="http://platformazakupowa.pl/" TargetMode="External"/><Relationship Id="rId11" Type="http://schemas.openxmlformats.org/officeDocument/2006/relationships/hyperlink" Target="http://platformazakupowa.pl/" TargetMode="External"/><Relationship Id="rId12" Type="http://schemas.openxmlformats.org/officeDocument/2006/relationships/hyperlink" Target="http://platformazakupowa.pl/" TargetMode="External"/><Relationship Id="rId13" Type="http://schemas.openxmlformats.org/officeDocument/2006/relationships/hyperlink" Target="http://platformazakupowa.pl/" TargetMode="External"/><Relationship Id="rId14" Type="http://schemas.openxmlformats.org/officeDocument/2006/relationships/hyperlink" Target="https://drive.google.com/file/d/1Kd1DttbBeiNWt4q4slS4t76lZVKPbkyD/view" TargetMode="External"/><Relationship Id="rId15" Type="http://schemas.openxmlformats.org/officeDocument/2006/relationships/hyperlink" Target="http://platformazakupowa.pl/" TargetMode="External"/><Relationship Id="rId16"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18" Type="http://schemas.openxmlformats.org/officeDocument/2006/relationships/hyperlink" Target="https://platformazakupowa.pl/strona/45-instrukcje" TargetMode="External"/><Relationship Id="rId19" Type="http://schemas.openxmlformats.org/officeDocument/2006/relationships/hyperlink" Target="../../../../Downloads/elektronicznym%20kwalifikowanym%20podpisem%20lub%20podpisem%20zaufanym%20lub%20podpisem%20osobistym.%20W%20procesie%20sk&#322;adania%20oferty,%20wniosku%20w%20tym%20przedmiotowych%20&#347;rodk&#243;w%20dowodowych%20na%20platformie,%20kwalifikowany%20podpis%20elektroniczny%20wykonawca%20mo&#380;e%20z&#322;o&#380;y&#263;%20bezpo&#347;rednio%20na%20dokumencie,%20kt&#243;ry%20nast&#281;pnie%20przesy&#322;a%20do%20systemu%20(opcja%20rekomendowana%20przez%20platformazakupowa.pl)%20oraz%20dodatkowo%20dla%20ca&#322;ego%20pakietu%20dokument&#243;w%20w%20kroku%202%20Formularza%20sk&#322;adania%20oferty%20lub%20wniosku%20(po%20klikni&#281;ciu%20w%20przycisk%20Przejd&#378;%20do%20podsumowania)." TargetMode="External"/><Relationship Id="rId20" Type="http://schemas.openxmlformats.org/officeDocument/2006/relationships/hyperlink" Target="http://platformazakupowa.pl/" TargetMode="External"/><Relationship Id="rId21"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3" Type="http://schemas.openxmlformats.org/officeDocument/2006/relationships/hyperlink" Target="https://platformazakupowa.pl/pn/ug_slupsk" TargetMode="External"/><Relationship Id="rId24" Type="http://schemas.openxmlformats.org/officeDocument/2006/relationships/hyperlink" Target="http://platformazakupowa.pl/" TargetMode="External"/><Relationship Id="rId25" Type="http://schemas.openxmlformats.org/officeDocument/2006/relationships/hyperlink" Target="https://bip.gminaslupsk.pl/strony/17738.dhtml" TargetMode="External"/><Relationship Id="rId26" Type="http://schemas.openxmlformats.org/officeDocument/2006/relationships/hyperlink" Target="mailto:iod@gminaslupsk.pl" TargetMode="External"/><Relationship Id="rId27" Type="http://schemas.openxmlformats.org/officeDocument/2006/relationships/header" Target="header1.xml"/><Relationship Id="rId28" Type="http://schemas.openxmlformats.org/officeDocument/2006/relationships/header" Target="header2.xml"/><Relationship Id="rId29" Type="http://schemas.openxmlformats.org/officeDocument/2006/relationships/footer" Target="footer1.xml"/><Relationship Id="rId30" Type="http://schemas.openxmlformats.org/officeDocument/2006/relationships/footer" Target="footer2.xml"/><Relationship Id="rId31" Type="http://schemas.openxmlformats.org/officeDocument/2006/relationships/footnotes" Target="footnotes.xml"/><Relationship Id="rId32" Type="http://schemas.openxmlformats.org/officeDocument/2006/relationships/numbering" Target="numbering.xml"/><Relationship Id="rId33" Type="http://schemas.openxmlformats.org/officeDocument/2006/relationships/fontTable" Target="fontTable.xml"/><Relationship Id="rId34" Type="http://schemas.openxmlformats.org/officeDocument/2006/relationships/settings" Target="settings.xml"/><Relationship Id="rId35" Type="http://schemas.openxmlformats.org/officeDocument/2006/relationships/theme" Target="theme/theme1.xml"/><Relationship Id="rId3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FE9A7-75B8-456D-ABE3-4DAC7B948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5420</TotalTime>
  <Application>LibreOffice/7.5.1.2$Windows_X86_64 LibreOffice_project/fcbaee479e84c6cd81291587d2ee68cba099e129</Application>
  <AppVersion>15.0000</AppVersion>
  <Pages>24</Pages>
  <Words>11186</Words>
  <Characters>73563</Characters>
  <CharactersWithSpaces>84425</CharactersWithSpaces>
  <Paragraphs>545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2018-02-19T11:29:00Z</dcterms:created>
  <dc:creator>Michał Maciejewski</dc:creator>
  <dc:description/>
  <dc:language>pl-PL</dc:language>
  <cp:lastModifiedBy/>
  <cp:lastPrinted>2025-04-03T09:55:12Z</cp:lastPrinted>
  <dcterms:modified xsi:type="dcterms:W3CDTF">2025-04-15T08:50:29Z</dcterms:modified>
  <cp:revision>467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