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86F6B" w14:textId="3F674A8A" w:rsidR="00F274F6" w:rsidRDefault="00F274F6" w:rsidP="00557647">
      <w:pPr>
        <w:spacing w:before="120" w:after="120" w:line="240" w:lineRule="auto"/>
        <w:jc w:val="center"/>
        <w:rPr>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gridCol w:w="4077"/>
      </w:tblGrid>
      <w:tr w:rsidR="00F274F6" w14:paraId="047480A3" w14:textId="77777777" w:rsidTr="00F274F6">
        <w:tc>
          <w:tcPr>
            <w:tcW w:w="4076" w:type="dxa"/>
          </w:tcPr>
          <w:p w14:paraId="24F21BE2" w14:textId="77777777" w:rsidR="00F274F6" w:rsidRPr="00C035DC" w:rsidRDefault="00F274F6" w:rsidP="00F274F6">
            <w:pPr>
              <w:spacing w:before="120" w:after="120" w:line="240" w:lineRule="auto"/>
              <w:jc w:val="center"/>
              <w:rPr>
                <w:b/>
              </w:rPr>
            </w:pPr>
            <w:r w:rsidRPr="00C035DC">
              <w:rPr>
                <w:b/>
              </w:rPr>
              <w:t>SPECYFIKACJA WARUNKÓW ZAMÓWIENIA</w:t>
            </w:r>
          </w:p>
          <w:p w14:paraId="77247CE6" w14:textId="77777777" w:rsidR="00F274F6" w:rsidRDefault="00F274F6" w:rsidP="00F274F6">
            <w:pPr>
              <w:spacing w:before="120" w:after="120" w:line="240" w:lineRule="auto"/>
              <w:jc w:val="center"/>
              <w:rPr>
                <w:b/>
              </w:rPr>
            </w:pPr>
            <w:r w:rsidRPr="00C035DC">
              <w:rPr>
                <w:b/>
              </w:rPr>
              <w:t>(SWZ)</w:t>
            </w:r>
          </w:p>
          <w:p w14:paraId="33AF506F" w14:textId="77777777" w:rsidR="00F274F6" w:rsidRDefault="00F274F6" w:rsidP="00557647">
            <w:pPr>
              <w:spacing w:before="120" w:after="120" w:line="240" w:lineRule="auto"/>
              <w:jc w:val="center"/>
              <w:rPr>
                <w:b/>
              </w:rPr>
            </w:pPr>
          </w:p>
        </w:tc>
        <w:tc>
          <w:tcPr>
            <w:tcW w:w="4077" w:type="dxa"/>
          </w:tcPr>
          <w:p w14:paraId="7DFA36A0" w14:textId="77777777" w:rsidR="000700B2" w:rsidRPr="00403E93" w:rsidRDefault="000700B2" w:rsidP="000700B2">
            <w:pPr>
              <w:spacing w:before="120" w:after="120" w:line="240" w:lineRule="auto"/>
              <w:jc w:val="center"/>
              <w:rPr>
                <w:b/>
                <w:lang w:val="en-GB"/>
              </w:rPr>
            </w:pPr>
            <w:r w:rsidRPr="00403E93">
              <w:rPr>
                <w:b/>
                <w:lang w:val="en-GB"/>
              </w:rPr>
              <w:t>TERMS OF REFERENCE</w:t>
            </w:r>
          </w:p>
          <w:p w14:paraId="030EA106" w14:textId="77777777" w:rsidR="000700B2" w:rsidRPr="00403E93" w:rsidRDefault="000700B2" w:rsidP="000700B2">
            <w:pPr>
              <w:spacing w:before="120" w:after="120" w:line="240" w:lineRule="auto"/>
              <w:jc w:val="center"/>
              <w:rPr>
                <w:b/>
                <w:lang w:val="en-GB"/>
              </w:rPr>
            </w:pPr>
            <w:r w:rsidRPr="00403E93">
              <w:rPr>
                <w:b/>
                <w:lang w:val="en-GB"/>
              </w:rPr>
              <w:t>(TOR)</w:t>
            </w:r>
          </w:p>
          <w:p w14:paraId="67AD7528" w14:textId="77777777" w:rsidR="00F274F6" w:rsidRDefault="00F274F6" w:rsidP="00557647">
            <w:pPr>
              <w:spacing w:before="120" w:after="120" w:line="240" w:lineRule="auto"/>
              <w:jc w:val="center"/>
              <w:rPr>
                <w:b/>
              </w:rPr>
            </w:pPr>
          </w:p>
        </w:tc>
      </w:tr>
      <w:tr w:rsidR="00F274F6" w:rsidRPr="000432E6" w14:paraId="2FC65CB5" w14:textId="77777777" w:rsidTr="00F274F6">
        <w:tc>
          <w:tcPr>
            <w:tcW w:w="4076" w:type="dxa"/>
          </w:tcPr>
          <w:p w14:paraId="63B6BEDF" w14:textId="3722AD52" w:rsidR="00F274F6" w:rsidRPr="00C035DC" w:rsidRDefault="00F274F6" w:rsidP="00F274F6">
            <w:pPr>
              <w:spacing w:before="120" w:after="120" w:line="240" w:lineRule="auto"/>
            </w:pPr>
            <w:r w:rsidRPr="00C035DC">
              <w:t xml:space="preserve">w postępowaniu o udzielenie zamówienia publicznego prowadzonego w trybie podstawowym </w:t>
            </w:r>
            <w:r>
              <w:t>z możliwością przeprowadzenia negocjacji w celu ulepszenia treści ofert,</w:t>
            </w:r>
            <w:r w:rsidRPr="00C035DC">
              <w:t xml:space="preserve"> o wartości zamówienia nie przekraczającej progów unijnych</w:t>
            </w:r>
            <w:r>
              <w:t>,</w:t>
            </w:r>
            <w:r w:rsidRPr="00C035DC">
              <w:t xml:space="preserve"> o jakich stanowi art. 3 ustawy z 11 września 2019 r. - Prawo zamówień publicznych </w:t>
            </w:r>
            <w:r w:rsidRPr="00C96D14">
              <w:t>(tj. Dz. U. z 202</w:t>
            </w:r>
            <w:r w:rsidR="00605041">
              <w:t>3</w:t>
            </w:r>
            <w:r w:rsidRPr="00C96D14">
              <w:t xml:space="preserve"> r. poz. </w:t>
            </w:r>
            <w:r w:rsidR="00605041">
              <w:t>1605</w:t>
            </w:r>
            <w:r w:rsidRPr="00C035DC">
              <w:t>)</w:t>
            </w:r>
            <w:r>
              <w:t>,</w:t>
            </w:r>
            <w:r w:rsidRPr="00C035DC">
              <w:t xml:space="preserve"> dalej jako „PZP”,  którego przedmiotem jest:</w:t>
            </w:r>
          </w:p>
          <w:p w14:paraId="04779F6C" w14:textId="77777777" w:rsidR="00F274F6" w:rsidRDefault="00F274F6" w:rsidP="00557647">
            <w:pPr>
              <w:spacing w:before="120" w:after="120" w:line="240" w:lineRule="auto"/>
              <w:jc w:val="center"/>
              <w:rPr>
                <w:b/>
              </w:rPr>
            </w:pPr>
          </w:p>
        </w:tc>
        <w:tc>
          <w:tcPr>
            <w:tcW w:w="4077" w:type="dxa"/>
          </w:tcPr>
          <w:p w14:paraId="34D2B013" w14:textId="151C024A" w:rsidR="000700B2" w:rsidRPr="00403E93" w:rsidRDefault="000700B2" w:rsidP="000700B2">
            <w:pPr>
              <w:spacing w:before="120" w:after="120" w:line="240" w:lineRule="auto"/>
              <w:rPr>
                <w:lang w:val="en-GB"/>
              </w:rPr>
            </w:pPr>
            <w:r w:rsidRPr="00403E93">
              <w:rPr>
                <w:lang w:val="en-GB"/>
              </w:rPr>
              <w:t xml:space="preserve">in the public procurement procedure </w:t>
            </w:r>
            <w:r w:rsidRPr="00403E93">
              <w:rPr>
                <w:rFonts w:cs="Tahoma"/>
                <w:color w:val="auto"/>
                <w:szCs w:val="20"/>
                <w:lang w:val="en-GB"/>
              </w:rPr>
              <w:t>conducted on a regular basis with</w:t>
            </w:r>
            <w:r>
              <w:rPr>
                <w:rFonts w:cs="Tahoma"/>
                <w:color w:val="auto"/>
                <w:szCs w:val="20"/>
                <w:lang w:val="en-GB"/>
              </w:rPr>
              <w:t xml:space="preserve"> possibility of</w:t>
            </w:r>
            <w:r w:rsidRPr="00403E93">
              <w:rPr>
                <w:rFonts w:cs="Tahoma"/>
                <w:color w:val="auto"/>
                <w:szCs w:val="20"/>
                <w:lang w:val="en-GB"/>
              </w:rPr>
              <w:t xml:space="preserve"> negotiations</w:t>
            </w:r>
            <w:r>
              <w:rPr>
                <w:rFonts w:cs="Tahoma"/>
                <w:color w:val="auto"/>
                <w:szCs w:val="20"/>
                <w:lang w:val="en-GB"/>
              </w:rPr>
              <w:t xml:space="preserve"> to improve the content of tenders</w:t>
            </w:r>
            <w:r w:rsidRPr="00403E93">
              <w:rPr>
                <w:rFonts w:cs="Tahoma"/>
                <w:color w:val="auto"/>
                <w:szCs w:val="20"/>
                <w:lang w:val="en-GB"/>
              </w:rPr>
              <w:t>, with a value lower than the EU thresholds</w:t>
            </w:r>
            <w:r w:rsidRPr="00403E93">
              <w:rPr>
                <w:lang w:val="en-GB"/>
              </w:rPr>
              <w:t>, referred to in art. 3 of the Act of September 11, 2019</w:t>
            </w:r>
            <w:r>
              <w:rPr>
                <w:lang w:val="en-GB"/>
              </w:rPr>
              <w:t xml:space="preserve"> -</w:t>
            </w:r>
            <w:r w:rsidRPr="00403E93">
              <w:rPr>
                <w:lang w:val="en-GB"/>
              </w:rPr>
              <w:t xml:space="preserve"> Public Procurement Law (</w:t>
            </w:r>
            <w:r>
              <w:rPr>
                <w:lang w:val="en-GB"/>
              </w:rPr>
              <w:t xml:space="preserve">i.e. </w:t>
            </w:r>
            <w:r w:rsidRPr="00403E93">
              <w:rPr>
                <w:lang w:val="en-GB"/>
              </w:rPr>
              <w:t xml:space="preserve">Journal </w:t>
            </w:r>
            <w:r>
              <w:rPr>
                <w:lang w:val="en-GB"/>
              </w:rPr>
              <w:t>o</w:t>
            </w:r>
            <w:r w:rsidRPr="00403E93">
              <w:rPr>
                <w:lang w:val="en-GB"/>
              </w:rPr>
              <w:t>f Laws of 20</w:t>
            </w:r>
            <w:r w:rsidR="00605041">
              <w:rPr>
                <w:lang w:val="en-GB"/>
              </w:rPr>
              <w:t>23</w:t>
            </w:r>
            <w:r w:rsidRPr="00403E93">
              <w:rPr>
                <w:lang w:val="en-GB"/>
              </w:rPr>
              <w:t xml:space="preserve">, item </w:t>
            </w:r>
            <w:r w:rsidR="00605041">
              <w:rPr>
                <w:lang w:val="en-GB"/>
              </w:rPr>
              <w:t>1605</w:t>
            </w:r>
            <w:r w:rsidRPr="00403E93">
              <w:rPr>
                <w:lang w:val="en-GB"/>
              </w:rPr>
              <w:t>), hereinafter referred to as „PPL”,  the object of which consists in:</w:t>
            </w:r>
          </w:p>
          <w:p w14:paraId="7C2B9A2B" w14:textId="77777777" w:rsidR="00F274F6" w:rsidRPr="000700B2" w:rsidRDefault="00F274F6" w:rsidP="00557647">
            <w:pPr>
              <w:spacing w:before="120" w:after="120" w:line="240" w:lineRule="auto"/>
              <w:jc w:val="center"/>
              <w:rPr>
                <w:b/>
                <w:lang w:val="en-GB"/>
              </w:rPr>
            </w:pPr>
          </w:p>
        </w:tc>
      </w:tr>
      <w:tr w:rsidR="00F274F6" w:rsidRPr="000432E6" w14:paraId="34A14376" w14:textId="77777777" w:rsidTr="008C1F28">
        <w:tc>
          <w:tcPr>
            <w:tcW w:w="4076" w:type="dxa"/>
          </w:tcPr>
          <w:p w14:paraId="67DF539C" w14:textId="3E6211B8" w:rsidR="00F274F6" w:rsidRDefault="00F274F6" w:rsidP="00F274F6">
            <w:pPr>
              <w:tabs>
                <w:tab w:val="left" w:pos="567"/>
                <w:tab w:val="left" w:pos="1134"/>
              </w:tabs>
              <w:spacing w:line="240" w:lineRule="auto"/>
              <w:jc w:val="center"/>
              <w:rPr>
                <w:b/>
              </w:rPr>
            </w:pPr>
            <w:r w:rsidRPr="00F014EF">
              <w:rPr>
                <w:rFonts w:ascii="Verdana" w:eastAsia="Times New Roman" w:hAnsi="Verdana" w:cs="Tahoma"/>
                <w:b/>
                <w:bCs/>
                <w:color w:val="000000"/>
                <w:szCs w:val="20"/>
              </w:rPr>
              <w:t>„</w:t>
            </w:r>
            <w:r w:rsidR="00DD7085" w:rsidRPr="00DD7085">
              <w:rPr>
                <w:rFonts w:ascii="Verdana" w:eastAsia="Times New Roman" w:hAnsi="Verdana" w:cs="Tahoma"/>
                <w:b/>
                <w:bCs/>
                <w:color w:val="000000"/>
                <w:szCs w:val="20"/>
              </w:rPr>
              <w:t>Dostawa komórki PEZ MBE dla Grupy Badawczej EPI-MAT</w:t>
            </w:r>
            <w:r w:rsidRPr="00F014EF">
              <w:rPr>
                <w:rFonts w:ascii="Verdana" w:eastAsia="Times New Roman" w:hAnsi="Verdana" w:cs="Tahoma"/>
                <w:b/>
                <w:bCs/>
                <w:color w:val="000000"/>
                <w:szCs w:val="20"/>
              </w:rPr>
              <w:t>”</w:t>
            </w:r>
          </w:p>
        </w:tc>
        <w:tc>
          <w:tcPr>
            <w:tcW w:w="4077" w:type="dxa"/>
          </w:tcPr>
          <w:p w14:paraId="7D9768ED" w14:textId="5A7BA221" w:rsidR="00F274F6" w:rsidRPr="00F21823" w:rsidRDefault="0016576D" w:rsidP="00557647">
            <w:pPr>
              <w:spacing w:before="120" w:after="120" w:line="240" w:lineRule="auto"/>
              <w:jc w:val="center"/>
              <w:rPr>
                <w:b/>
                <w:lang w:val="en-GB"/>
              </w:rPr>
            </w:pPr>
            <w:r>
              <w:rPr>
                <w:b/>
                <w:lang w:val="en-GB"/>
              </w:rPr>
              <w:t>“</w:t>
            </w:r>
            <w:r w:rsidR="00DD7085">
              <w:rPr>
                <w:b/>
                <w:lang w:val="en-GB"/>
              </w:rPr>
              <w:t>S</w:t>
            </w:r>
            <w:r w:rsidR="00DD7085" w:rsidRPr="00DD7085">
              <w:rPr>
                <w:rFonts w:cs="Tahoma"/>
                <w:b/>
                <w:bCs/>
                <w:color w:val="auto"/>
                <w:szCs w:val="20"/>
                <w:lang w:val="en-GB"/>
              </w:rPr>
              <w:t xml:space="preserve">upply </w:t>
            </w:r>
            <w:r w:rsidR="00303D6B">
              <w:rPr>
                <w:rFonts w:cs="Tahoma"/>
                <w:b/>
                <w:bCs/>
                <w:color w:val="auto"/>
                <w:szCs w:val="20"/>
                <w:lang w:val="en-GB"/>
              </w:rPr>
              <w:t xml:space="preserve">of </w:t>
            </w:r>
            <w:r w:rsidR="00DD7085" w:rsidRPr="00DD7085">
              <w:rPr>
                <w:rFonts w:cs="Tahoma"/>
                <w:b/>
                <w:bCs/>
                <w:color w:val="auto"/>
                <w:szCs w:val="20"/>
                <w:lang w:val="en-GB"/>
              </w:rPr>
              <w:t>PEZ MBE</w:t>
            </w:r>
            <w:r w:rsidR="00DD7085">
              <w:rPr>
                <w:rFonts w:cs="Tahoma"/>
                <w:b/>
                <w:bCs/>
                <w:color w:val="auto"/>
                <w:szCs w:val="20"/>
                <w:lang w:val="en-GB"/>
              </w:rPr>
              <w:t xml:space="preserve"> </w:t>
            </w:r>
            <w:r w:rsidR="007D1BE2">
              <w:rPr>
                <w:rFonts w:cs="Tahoma"/>
                <w:b/>
                <w:bCs/>
                <w:color w:val="auto"/>
                <w:szCs w:val="20"/>
                <w:lang w:val="en-GB"/>
              </w:rPr>
              <w:t xml:space="preserve">cell </w:t>
            </w:r>
            <w:r w:rsidR="00DD7085">
              <w:rPr>
                <w:rFonts w:cs="Tahoma"/>
                <w:b/>
                <w:bCs/>
                <w:color w:val="auto"/>
                <w:szCs w:val="20"/>
                <w:lang w:val="en-GB"/>
              </w:rPr>
              <w:t xml:space="preserve">for </w:t>
            </w:r>
            <w:r w:rsidR="00DD7085" w:rsidRPr="00DD7085">
              <w:rPr>
                <w:rFonts w:cs="Tahoma"/>
                <w:b/>
                <w:bCs/>
                <w:color w:val="auto"/>
                <w:szCs w:val="20"/>
                <w:lang w:val="en-GB"/>
              </w:rPr>
              <w:t>research group</w:t>
            </w:r>
            <w:r w:rsidR="00DD7085">
              <w:rPr>
                <w:rFonts w:cs="Tahoma"/>
                <w:b/>
                <w:bCs/>
                <w:color w:val="auto"/>
                <w:szCs w:val="20"/>
                <w:lang w:val="en-GB"/>
              </w:rPr>
              <w:t xml:space="preserve"> </w:t>
            </w:r>
            <w:r w:rsidR="00DD7085" w:rsidRPr="00DD7085">
              <w:rPr>
                <w:rFonts w:ascii="Verdana" w:eastAsia="Times New Roman" w:hAnsi="Verdana" w:cs="Tahoma"/>
                <w:b/>
                <w:bCs/>
                <w:color w:val="000000"/>
                <w:szCs w:val="20"/>
                <w:lang w:val="en-GB"/>
              </w:rPr>
              <w:t>EPI-MAT</w:t>
            </w:r>
            <w:r w:rsidR="0017552A" w:rsidRPr="00941158">
              <w:rPr>
                <w:rFonts w:cs="Tahoma"/>
                <w:b/>
                <w:bCs/>
                <w:color w:val="auto"/>
                <w:szCs w:val="20"/>
                <w:lang w:val="en-GB"/>
              </w:rPr>
              <w:t>”</w:t>
            </w:r>
          </w:p>
        </w:tc>
      </w:tr>
      <w:tr w:rsidR="00F274F6" w14:paraId="6A68BC71" w14:textId="77777777" w:rsidTr="008C1F28">
        <w:tc>
          <w:tcPr>
            <w:tcW w:w="4076" w:type="dxa"/>
          </w:tcPr>
          <w:p w14:paraId="4B78B6E1" w14:textId="49E519C2" w:rsidR="00F274F6" w:rsidRDefault="00F274F6" w:rsidP="002C52D0">
            <w:pPr>
              <w:tabs>
                <w:tab w:val="left" w:pos="567"/>
                <w:tab w:val="left" w:pos="1134"/>
              </w:tabs>
              <w:spacing w:line="240" w:lineRule="auto"/>
              <w:rPr>
                <w:rFonts w:ascii="Verdana" w:eastAsia="Times New Roman" w:hAnsi="Verdana" w:cs="Roboto Lt"/>
                <w:color w:val="000000"/>
                <w:spacing w:val="0"/>
                <w:szCs w:val="20"/>
                <w:lang w:eastAsia="pl-PL"/>
              </w:rPr>
            </w:pPr>
            <w:r>
              <w:rPr>
                <w:rFonts w:ascii="Verdana" w:eastAsia="Times New Roman" w:hAnsi="Verdana" w:cs="Tahoma"/>
                <w:b/>
                <w:bCs/>
                <w:color w:val="000000"/>
                <w:szCs w:val="20"/>
              </w:rPr>
              <w:t xml:space="preserve">Numer sprawy: </w:t>
            </w:r>
            <w:r w:rsidRPr="00F014EF">
              <w:rPr>
                <w:rFonts w:ascii="Verdana" w:eastAsia="Times New Roman" w:hAnsi="Verdana" w:cs="Tahoma"/>
                <w:b/>
                <w:bCs/>
                <w:color w:val="000000"/>
                <w:szCs w:val="20"/>
              </w:rPr>
              <w:t>PO.271</w:t>
            </w:r>
            <w:r>
              <w:rPr>
                <w:rFonts w:ascii="Verdana" w:eastAsia="Times New Roman" w:hAnsi="Verdana" w:cs="Tahoma"/>
                <w:b/>
                <w:bCs/>
                <w:color w:val="000000"/>
                <w:szCs w:val="20"/>
              </w:rPr>
              <w:t>.</w:t>
            </w:r>
            <w:r w:rsidR="001D41A5">
              <w:rPr>
                <w:rFonts w:ascii="Verdana" w:eastAsia="Times New Roman" w:hAnsi="Verdana" w:cs="Tahoma"/>
                <w:b/>
                <w:bCs/>
                <w:color w:val="000000"/>
                <w:szCs w:val="20"/>
              </w:rPr>
              <w:t>7</w:t>
            </w:r>
            <w:r w:rsidR="00DD7085">
              <w:rPr>
                <w:rFonts w:ascii="Verdana" w:eastAsia="Times New Roman" w:hAnsi="Verdana" w:cs="Tahoma"/>
                <w:b/>
                <w:bCs/>
                <w:color w:val="000000"/>
                <w:szCs w:val="20"/>
              </w:rPr>
              <w:t>0</w:t>
            </w:r>
            <w:r w:rsidRPr="00F014EF">
              <w:rPr>
                <w:rFonts w:ascii="Verdana" w:eastAsia="Times New Roman" w:hAnsi="Verdana" w:cs="Tahoma"/>
                <w:b/>
                <w:bCs/>
                <w:color w:val="000000"/>
                <w:szCs w:val="20"/>
              </w:rPr>
              <w:t>.202</w:t>
            </w:r>
            <w:r w:rsidR="001D41A5">
              <w:rPr>
                <w:rFonts w:ascii="Verdana" w:eastAsia="Times New Roman" w:hAnsi="Verdana" w:cs="Tahoma"/>
                <w:b/>
                <w:bCs/>
                <w:color w:val="000000"/>
                <w:szCs w:val="20"/>
              </w:rPr>
              <w:t>3</w:t>
            </w:r>
          </w:p>
          <w:p w14:paraId="5AFF9F39" w14:textId="77777777" w:rsidR="00F274F6" w:rsidRDefault="00F274F6" w:rsidP="00557647">
            <w:pPr>
              <w:spacing w:before="120" w:after="120" w:line="240" w:lineRule="auto"/>
              <w:jc w:val="center"/>
              <w:rPr>
                <w:b/>
              </w:rPr>
            </w:pPr>
          </w:p>
        </w:tc>
        <w:tc>
          <w:tcPr>
            <w:tcW w:w="4077" w:type="dxa"/>
          </w:tcPr>
          <w:p w14:paraId="56C19FB0" w14:textId="7519FE64" w:rsidR="000700B2" w:rsidRPr="00403E93" w:rsidRDefault="000700B2" w:rsidP="000700B2">
            <w:pPr>
              <w:spacing w:before="120" w:after="120" w:line="240" w:lineRule="auto"/>
              <w:jc w:val="center"/>
              <w:rPr>
                <w:b/>
                <w:lang w:val="en-GB"/>
              </w:rPr>
            </w:pPr>
            <w:r w:rsidRPr="00403E93">
              <w:rPr>
                <w:b/>
                <w:lang w:val="en-GB"/>
              </w:rPr>
              <w:t>Case no.: PO.271.</w:t>
            </w:r>
            <w:r w:rsidR="001D41A5">
              <w:rPr>
                <w:b/>
                <w:lang w:val="en-GB"/>
              </w:rPr>
              <w:t>7</w:t>
            </w:r>
            <w:r w:rsidR="00DD7085">
              <w:rPr>
                <w:b/>
                <w:lang w:val="en-GB"/>
              </w:rPr>
              <w:t>0</w:t>
            </w:r>
            <w:r w:rsidRPr="00403E93">
              <w:rPr>
                <w:b/>
                <w:lang w:val="en-GB"/>
              </w:rPr>
              <w:t>.202</w:t>
            </w:r>
            <w:r w:rsidR="001D41A5">
              <w:rPr>
                <w:b/>
                <w:lang w:val="en-GB"/>
              </w:rPr>
              <w:t>3</w:t>
            </w:r>
          </w:p>
          <w:p w14:paraId="1B8C24B4" w14:textId="77777777" w:rsidR="00F274F6" w:rsidRDefault="00F274F6" w:rsidP="00557647">
            <w:pPr>
              <w:spacing w:before="120" w:after="120" w:line="240" w:lineRule="auto"/>
              <w:jc w:val="center"/>
              <w:rPr>
                <w:b/>
              </w:rPr>
            </w:pPr>
          </w:p>
        </w:tc>
      </w:tr>
      <w:tr w:rsidR="00F274F6" w14:paraId="5D49F3F9" w14:textId="77777777" w:rsidTr="008C1F28">
        <w:tc>
          <w:tcPr>
            <w:tcW w:w="4076" w:type="dxa"/>
          </w:tcPr>
          <w:p w14:paraId="5015C445" w14:textId="1C71EC12" w:rsidR="00F274F6" w:rsidRDefault="00F274F6" w:rsidP="00557647">
            <w:pPr>
              <w:spacing w:before="120" w:after="120" w:line="240" w:lineRule="auto"/>
              <w:jc w:val="center"/>
            </w:pPr>
            <w:r w:rsidRPr="00C035DC">
              <w:t xml:space="preserve">  ZATWIERDZIŁ</w:t>
            </w:r>
            <w:r w:rsidR="008C1F28">
              <w:t>(A)</w:t>
            </w:r>
            <w:r w:rsidRPr="00C035DC">
              <w:t>:</w:t>
            </w:r>
          </w:p>
          <w:p w14:paraId="2BA51CB9" w14:textId="77777777" w:rsidR="00ED6C18" w:rsidRDefault="00ED6C18" w:rsidP="00ED6C18">
            <w:pPr>
              <w:spacing w:before="120" w:after="120" w:line="240" w:lineRule="auto"/>
              <w:rPr>
                <w:b/>
              </w:rPr>
            </w:pPr>
          </w:p>
          <w:p w14:paraId="4F123DF3" w14:textId="77FC15BE" w:rsidR="00ED6C18" w:rsidRDefault="00ED6C18" w:rsidP="00ED6C18">
            <w:pPr>
              <w:spacing w:before="120" w:after="120" w:line="240" w:lineRule="auto"/>
              <w:rPr>
                <w:b/>
              </w:rPr>
            </w:pPr>
          </w:p>
        </w:tc>
        <w:tc>
          <w:tcPr>
            <w:tcW w:w="4077" w:type="dxa"/>
          </w:tcPr>
          <w:p w14:paraId="09DF79A2" w14:textId="152BAA6A" w:rsidR="00F274F6" w:rsidRDefault="000700B2" w:rsidP="00557647">
            <w:pPr>
              <w:spacing w:before="120" w:after="120" w:line="240" w:lineRule="auto"/>
              <w:jc w:val="center"/>
              <w:rPr>
                <w:b/>
              </w:rPr>
            </w:pPr>
            <w:r w:rsidRPr="00403E93">
              <w:rPr>
                <w:lang w:val="en-GB"/>
              </w:rPr>
              <w:t>APPROVED BY:</w:t>
            </w:r>
          </w:p>
        </w:tc>
      </w:tr>
      <w:tr w:rsidR="00F274F6" w14:paraId="7376813A" w14:textId="77777777" w:rsidTr="008C1F28">
        <w:tc>
          <w:tcPr>
            <w:tcW w:w="4076" w:type="dxa"/>
          </w:tcPr>
          <w:p w14:paraId="18728707" w14:textId="6FF7DA45" w:rsidR="00F274F6" w:rsidRPr="00CB287A" w:rsidRDefault="00F274F6" w:rsidP="00F274F6">
            <w:pPr>
              <w:spacing w:before="120" w:after="120" w:line="240" w:lineRule="auto"/>
              <w:jc w:val="center"/>
              <w:rPr>
                <w:b/>
                <w:bCs/>
              </w:rPr>
            </w:pPr>
            <w:r w:rsidRPr="00CB287A">
              <w:rPr>
                <w:b/>
                <w:bCs/>
              </w:rPr>
              <w:t>PREAMBUŁA:</w:t>
            </w:r>
          </w:p>
        </w:tc>
        <w:tc>
          <w:tcPr>
            <w:tcW w:w="4077" w:type="dxa"/>
          </w:tcPr>
          <w:p w14:paraId="7CB2D3DB" w14:textId="5A4CFF35" w:rsidR="00F274F6" w:rsidRDefault="00F21823" w:rsidP="00557647">
            <w:pPr>
              <w:spacing w:before="120" w:after="120" w:line="240" w:lineRule="auto"/>
              <w:jc w:val="center"/>
              <w:rPr>
                <w:b/>
              </w:rPr>
            </w:pPr>
            <w:r>
              <w:rPr>
                <w:b/>
              </w:rPr>
              <w:t>PREAMBULE:</w:t>
            </w:r>
          </w:p>
        </w:tc>
      </w:tr>
      <w:tr w:rsidR="00F274F6" w:rsidRPr="000432E6" w14:paraId="46A3FFD7" w14:textId="77777777" w:rsidTr="008C1F28">
        <w:tc>
          <w:tcPr>
            <w:tcW w:w="4076" w:type="dxa"/>
          </w:tcPr>
          <w:p w14:paraId="0542DB76" w14:textId="77777777" w:rsidR="00DD7085" w:rsidRDefault="00DD7085" w:rsidP="00DD7085">
            <w:pPr>
              <w:spacing w:before="120" w:after="120" w:line="240" w:lineRule="auto"/>
            </w:pPr>
            <w:r>
              <w:t xml:space="preserve">Wydatki związane z postępowaniem o udzielnie zamówienia publicznego będą ponoszone między innymi ze środków projektowych następujących źródeł finansowania: </w:t>
            </w:r>
          </w:p>
          <w:p w14:paraId="6A0223DF" w14:textId="70E9FEFA" w:rsidR="00F274F6" w:rsidRDefault="00DD7085" w:rsidP="00DD7085">
            <w:pPr>
              <w:spacing w:before="120" w:after="120" w:line="240" w:lineRule="auto"/>
            </w:pPr>
            <w:r>
              <w:t xml:space="preserve">Projekt pn.: "Wysokowydajne tranzystory </w:t>
            </w:r>
            <w:proofErr w:type="spellStart"/>
            <w:r>
              <w:t>AlGaN</w:t>
            </w:r>
            <w:proofErr w:type="spellEnd"/>
            <w:r>
              <w:t>/</w:t>
            </w:r>
            <w:proofErr w:type="spellStart"/>
            <w:r>
              <w:t>GaN</w:t>
            </w:r>
            <w:proofErr w:type="spellEnd"/>
            <w:r>
              <w:t>-HEMT wykonywane hybrydową technologią MBE-MOVPE" finansowany ze środków Centrum Łukasiewicz na podstawie umowy nr 2/Ł-PORT/CŁ/2021</w:t>
            </w:r>
          </w:p>
        </w:tc>
        <w:tc>
          <w:tcPr>
            <w:tcW w:w="4077" w:type="dxa"/>
          </w:tcPr>
          <w:p w14:paraId="12D1BC53" w14:textId="77777777" w:rsidR="00DD7085" w:rsidRPr="008C1F28" w:rsidRDefault="00DD7085" w:rsidP="00DD7085">
            <w:pPr>
              <w:spacing w:before="120" w:after="120" w:line="240" w:lineRule="auto"/>
              <w:rPr>
                <w:lang w:val="en-GB"/>
              </w:rPr>
            </w:pPr>
            <w:r w:rsidRPr="008C1F28">
              <w:rPr>
                <w:lang w:val="en-GB"/>
              </w:rPr>
              <w:t>Expenses related to the procurement</w:t>
            </w:r>
            <w:r w:rsidRPr="006B78CD">
              <w:rPr>
                <w:rFonts w:ascii="Verdana" w:hAnsi="Verdana" w:cs="Tahoma"/>
                <w:sz w:val="16"/>
                <w:szCs w:val="16"/>
                <w:lang w:val="en-GB"/>
              </w:rPr>
              <w:t xml:space="preserve"> </w:t>
            </w:r>
            <w:r w:rsidRPr="008C1F28">
              <w:rPr>
                <w:lang w:val="en-GB"/>
              </w:rPr>
              <w:t>procedure will be incurred from the funds of the project entitled:</w:t>
            </w:r>
          </w:p>
          <w:p w14:paraId="13327DB8" w14:textId="219E1BD9" w:rsidR="00DD7085" w:rsidRPr="00DD7085" w:rsidRDefault="00DD7085" w:rsidP="00DD7085">
            <w:pPr>
              <w:spacing w:before="120" w:after="120" w:line="240" w:lineRule="auto"/>
              <w:rPr>
                <w:lang w:val="en-GB"/>
              </w:rPr>
            </w:pPr>
            <w:r w:rsidRPr="00DD7085">
              <w:rPr>
                <w:lang w:val="en-GB"/>
              </w:rPr>
              <w:t>"High-performance AlGaN/</w:t>
            </w:r>
            <w:proofErr w:type="spellStart"/>
            <w:r w:rsidRPr="00DD7085">
              <w:rPr>
                <w:lang w:val="en-GB"/>
              </w:rPr>
              <w:t>GaN</w:t>
            </w:r>
            <w:proofErr w:type="spellEnd"/>
            <w:r w:rsidRPr="00DD7085">
              <w:rPr>
                <w:lang w:val="en-GB"/>
              </w:rPr>
              <w:t>-HEMT transistors fabricated with hybrid MBE-MOVPE technology" financed from the funds of the Łukasiewicz Centre under the Contract no. 2/Ł-PORT/CŁ/2021.</w:t>
            </w:r>
          </w:p>
          <w:p w14:paraId="6F2702D1" w14:textId="23F7E290" w:rsidR="00F274F6" w:rsidRPr="00DD7085" w:rsidRDefault="00F274F6" w:rsidP="00557647">
            <w:pPr>
              <w:spacing w:before="120" w:after="120" w:line="240" w:lineRule="auto"/>
              <w:jc w:val="center"/>
              <w:rPr>
                <w:lang w:val="en-GB"/>
              </w:rPr>
            </w:pPr>
          </w:p>
        </w:tc>
      </w:tr>
      <w:tr w:rsidR="00F274F6" w14:paraId="219CDBFF" w14:textId="77777777" w:rsidTr="00F274F6">
        <w:tc>
          <w:tcPr>
            <w:tcW w:w="4076" w:type="dxa"/>
          </w:tcPr>
          <w:p w14:paraId="4DDF2A86" w14:textId="178B83E9" w:rsidR="00F274F6" w:rsidRPr="00C035DC" w:rsidRDefault="001D41A5" w:rsidP="00F274F6">
            <w:pPr>
              <w:spacing w:before="120" w:after="120" w:line="240" w:lineRule="auto"/>
              <w:jc w:val="center"/>
              <w:rPr>
                <w:b/>
              </w:rPr>
            </w:pPr>
            <w:r>
              <w:rPr>
                <w:b/>
              </w:rPr>
              <w:t>Sierpień</w:t>
            </w:r>
            <w:r w:rsidR="00F274F6">
              <w:rPr>
                <w:b/>
              </w:rPr>
              <w:t xml:space="preserve"> 2023 </w:t>
            </w:r>
          </w:p>
          <w:p w14:paraId="60B56AD7" w14:textId="77777777" w:rsidR="00F274F6" w:rsidRDefault="00F274F6" w:rsidP="00F274F6">
            <w:pPr>
              <w:spacing w:before="120" w:after="120" w:line="240" w:lineRule="auto"/>
              <w:jc w:val="center"/>
            </w:pPr>
          </w:p>
        </w:tc>
        <w:tc>
          <w:tcPr>
            <w:tcW w:w="4077" w:type="dxa"/>
          </w:tcPr>
          <w:p w14:paraId="2AD0A6D4" w14:textId="1E245B67" w:rsidR="00F274F6" w:rsidRDefault="002C52D0" w:rsidP="008C1F28">
            <w:pPr>
              <w:spacing w:before="120" w:after="120" w:line="240" w:lineRule="auto"/>
              <w:jc w:val="center"/>
              <w:rPr>
                <w:b/>
              </w:rPr>
            </w:pPr>
            <w:r>
              <w:rPr>
                <w:b/>
                <w:lang w:val="en-GB"/>
              </w:rPr>
              <w:t>August</w:t>
            </w:r>
            <w:r w:rsidR="001D41A5">
              <w:rPr>
                <w:b/>
                <w:lang w:val="en-GB"/>
              </w:rPr>
              <w:t xml:space="preserve"> </w:t>
            </w:r>
            <w:r w:rsidR="000700B2" w:rsidRPr="00403E93">
              <w:rPr>
                <w:b/>
                <w:lang w:val="en-GB"/>
              </w:rPr>
              <w:t>202</w:t>
            </w:r>
            <w:r w:rsidR="000700B2">
              <w:rPr>
                <w:b/>
                <w:lang w:val="en-GB"/>
              </w:rPr>
              <w:t>3</w:t>
            </w:r>
          </w:p>
        </w:tc>
      </w:tr>
    </w:tbl>
    <w:p w14:paraId="0F2A6495" w14:textId="2EA9CF78" w:rsidR="00B65193" w:rsidRPr="00B65193" w:rsidRDefault="00B65193" w:rsidP="00B65193">
      <w:pPr>
        <w:sectPr w:rsidR="00B65193" w:rsidRPr="00B65193" w:rsidSect="00ED6C18">
          <w:footerReference w:type="even" r:id="rId8"/>
          <w:footerReference w:type="default" r:id="rId9"/>
          <w:headerReference w:type="first" r:id="rId10"/>
          <w:footerReference w:type="first" r:id="rId11"/>
          <w:pgSz w:w="11906" w:h="16838" w:code="9"/>
          <w:pgMar w:top="993" w:right="1021" w:bottom="2155" w:left="2722" w:header="709" w:footer="1247" w:gutter="0"/>
          <w:cols w:space="708"/>
          <w:titlePg/>
          <w:docGrid w:linePitch="360"/>
        </w:sectPr>
      </w:pPr>
    </w:p>
    <w:p w14:paraId="229C1209" w14:textId="35704666" w:rsidR="00CF5B1B" w:rsidRPr="00C035DC" w:rsidRDefault="00CF5B1B" w:rsidP="00ED6C18">
      <w:pPr>
        <w:spacing w:after="0" w:line="276" w:lineRule="auto"/>
      </w:pPr>
    </w:p>
    <w:tbl>
      <w:tblPr>
        <w:tblStyle w:val="Tabela-Siatk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3655"/>
      </w:tblGrid>
      <w:tr w:rsidR="00441B2C" w:rsidRPr="000432E6" w14:paraId="6D1791BA" w14:textId="77777777" w:rsidTr="004B4D2C">
        <w:tc>
          <w:tcPr>
            <w:tcW w:w="3686" w:type="dxa"/>
          </w:tcPr>
          <w:p w14:paraId="1290A532" w14:textId="63E37F38" w:rsidR="00441B2C" w:rsidRDefault="00441B2C" w:rsidP="00557647">
            <w:pPr>
              <w:spacing w:before="120" w:after="120" w:line="240" w:lineRule="auto"/>
            </w:pPr>
            <w:r w:rsidRPr="00C035DC">
              <w:rPr>
                <w:b/>
              </w:rPr>
              <w:t>1. Nazwa i adres Zamawiającego</w:t>
            </w:r>
          </w:p>
        </w:tc>
        <w:tc>
          <w:tcPr>
            <w:tcW w:w="3655" w:type="dxa"/>
          </w:tcPr>
          <w:p w14:paraId="521E3D04" w14:textId="50D5075B" w:rsidR="00441B2C" w:rsidRPr="000700B2" w:rsidRDefault="000700B2" w:rsidP="000700B2">
            <w:pPr>
              <w:spacing w:before="120" w:after="120" w:line="240" w:lineRule="auto"/>
              <w:jc w:val="center"/>
              <w:rPr>
                <w:lang w:val="en-GB"/>
              </w:rPr>
            </w:pPr>
            <w:r w:rsidRPr="00403E93">
              <w:rPr>
                <w:b/>
                <w:lang w:val="en-GB"/>
              </w:rPr>
              <w:t xml:space="preserve">1. Name and address of the </w:t>
            </w:r>
            <w:r>
              <w:rPr>
                <w:b/>
                <w:lang w:val="en-GB"/>
              </w:rPr>
              <w:t>Contracting Party</w:t>
            </w:r>
            <w:r w:rsidRPr="00403E93">
              <w:rPr>
                <w:b/>
                <w:lang w:val="en-GB"/>
              </w:rPr>
              <w:t>.</w:t>
            </w:r>
          </w:p>
        </w:tc>
      </w:tr>
      <w:tr w:rsidR="00441B2C" w:rsidRPr="000432E6" w14:paraId="6E899458" w14:textId="77777777" w:rsidTr="004B4D2C">
        <w:tc>
          <w:tcPr>
            <w:tcW w:w="3686" w:type="dxa"/>
          </w:tcPr>
          <w:p w14:paraId="3C3E6D27" w14:textId="45C17524" w:rsidR="00441B2C" w:rsidRDefault="00441B2C" w:rsidP="00441B2C">
            <w:pPr>
              <w:spacing w:after="0" w:line="276" w:lineRule="auto"/>
              <w:ind w:left="567" w:hanging="567"/>
            </w:pPr>
            <w:r w:rsidRPr="00C035DC">
              <w:t>1.1.</w:t>
            </w:r>
            <w:r w:rsidRPr="00C035DC">
              <w:tab/>
              <w:t xml:space="preserve">Sieć Badawcza Łukasiewicz - PORT Polski Ośrodek Rozwoju Technologii, ul. </w:t>
            </w:r>
            <w:proofErr w:type="spellStart"/>
            <w:r w:rsidRPr="00C035DC">
              <w:t>Stabłowicka</w:t>
            </w:r>
            <w:proofErr w:type="spellEnd"/>
            <w:r w:rsidRPr="00C035DC">
              <w:t xml:space="preserve"> 147, 54-066 Wrocław</w:t>
            </w:r>
          </w:p>
        </w:tc>
        <w:tc>
          <w:tcPr>
            <w:tcW w:w="3655" w:type="dxa"/>
          </w:tcPr>
          <w:p w14:paraId="41EE5041" w14:textId="2497C639" w:rsidR="00441B2C" w:rsidRPr="000700B2" w:rsidRDefault="000700B2" w:rsidP="000700B2">
            <w:pPr>
              <w:spacing w:before="120" w:after="120" w:line="240" w:lineRule="auto"/>
              <w:ind w:left="567" w:hanging="567"/>
              <w:rPr>
                <w:lang w:val="en-GB"/>
              </w:rPr>
            </w:pPr>
            <w:r w:rsidRPr="00403E93">
              <w:rPr>
                <w:lang w:val="en-GB"/>
              </w:rPr>
              <w:t>1.1.</w:t>
            </w:r>
            <w:r w:rsidRPr="00403E93">
              <w:rPr>
                <w:lang w:val="en-GB"/>
              </w:rPr>
              <w:tab/>
            </w:r>
            <w:r w:rsidRPr="00403E93">
              <w:rPr>
                <w:rFonts w:eastAsia="Times New Roman" w:cs="Tahoma"/>
                <w:color w:val="auto"/>
                <w:szCs w:val="20"/>
                <w:lang w:val="en-GB" w:eastAsia="pl-PL"/>
              </w:rPr>
              <w:t xml:space="preserve">Łukasiewicz Research Network – PORT Polish </w:t>
            </w:r>
            <w:proofErr w:type="spellStart"/>
            <w:r w:rsidRPr="00403E93">
              <w:rPr>
                <w:rFonts w:eastAsia="Times New Roman" w:cs="Tahoma"/>
                <w:color w:val="auto"/>
                <w:szCs w:val="20"/>
                <w:lang w:val="en-GB" w:eastAsia="pl-PL"/>
              </w:rPr>
              <w:t>Center</w:t>
            </w:r>
            <w:proofErr w:type="spellEnd"/>
            <w:r w:rsidRPr="00403E93">
              <w:rPr>
                <w:rFonts w:eastAsia="Times New Roman" w:cs="Tahoma"/>
                <w:color w:val="auto"/>
                <w:szCs w:val="20"/>
                <w:lang w:val="en-GB" w:eastAsia="pl-PL"/>
              </w:rPr>
              <w:t xml:space="preserve"> for Technology Development</w:t>
            </w:r>
            <w:r w:rsidRPr="00403E93">
              <w:rPr>
                <w:lang w:val="en-GB"/>
              </w:rPr>
              <w:t xml:space="preserve">, </w:t>
            </w:r>
            <w:proofErr w:type="spellStart"/>
            <w:r w:rsidRPr="00403E93">
              <w:rPr>
                <w:lang w:val="en-GB"/>
              </w:rPr>
              <w:t>Stabłowicka</w:t>
            </w:r>
            <w:proofErr w:type="spellEnd"/>
            <w:r w:rsidRPr="00403E93">
              <w:rPr>
                <w:lang w:val="en-GB"/>
              </w:rPr>
              <w:t xml:space="preserve"> Street 147, 54-066 </w:t>
            </w:r>
            <w:proofErr w:type="spellStart"/>
            <w:r w:rsidRPr="00403E93">
              <w:rPr>
                <w:lang w:val="en-GB"/>
              </w:rPr>
              <w:t>Wrocław</w:t>
            </w:r>
            <w:proofErr w:type="spellEnd"/>
          </w:p>
        </w:tc>
      </w:tr>
      <w:tr w:rsidR="00441B2C" w14:paraId="354B1D08" w14:textId="77777777" w:rsidTr="004B4D2C">
        <w:tc>
          <w:tcPr>
            <w:tcW w:w="3686" w:type="dxa"/>
          </w:tcPr>
          <w:p w14:paraId="2F0CDFCB" w14:textId="5965E2F7" w:rsidR="00441B2C" w:rsidRDefault="00441B2C" w:rsidP="00441B2C">
            <w:pPr>
              <w:spacing w:after="0" w:line="276" w:lineRule="auto"/>
              <w:ind w:left="567" w:hanging="567"/>
            </w:pPr>
            <w:r w:rsidRPr="00C035DC">
              <w:t xml:space="preserve">1.2.  tel. +48 71 734 </w:t>
            </w:r>
            <w:r w:rsidRPr="00126139">
              <w:t>7</w:t>
            </w:r>
            <w:r>
              <w:t>3 63</w:t>
            </w:r>
          </w:p>
        </w:tc>
        <w:tc>
          <w:tcPr>
            <w:tcW w:w="3655" w:type="dxa"/>
          </w:tcPr>
          <w:p w14:paraId="1BF230E9" w14:textId="4B939212" w:rsidR="00441B2C" w:rsidRPr="000700B2" w:rsidRDefault="000700B2" w:rsidP="000700B2">
            <w:pPr>
              <w:spacing w:before="120" w:after="120" w:line="240" w:lineRule="auto"/>
              <w:ind w:left="567" w:hanging="567"/>
              <w:rPr>
                <w:lang w:val="en-GB"/>
              </w:rPr>
            </w:pPr>
            <w:r w:rsidRPr="00403E93">
              <w:rPr>
                <w:lang w:val="en-GB"/>
              </w:rPr>
              <w:t>1.2.  phone +48 71 734 7</w:t>
            </w:r>
            <w:r>
              <w:rPr>
                <w:lang w:val="en-GB"/>
              </w:rPr>
              <w:t>2</w:t>
            </w:r>
            <w:r w:rsidRPr="00403E93">
              <w:rPr>
                <w:lang w:val="en-GB"/>
              </w:rPr>
              <w:t xml:space="preserve"> 7</w:t>
            </w:r>
            <w:r>
              <w:rPr>
                <w:lang w:val="en-GB"/>
              </w:rPr>
              <w:t>6</w:t>
            </w:r>
          </w:p>
        </w:tc>
      </w:tr>
      <w:tr w:rsidR="00441B2C" w:rsidRPr="000432E6" w14:paraId="2B8C128F" w14:textId="77777777" w:rsidTr="004B4D2C">
        <w:tc>
          <w:tcPr>
            <w:tcW w:w="3686" w:type="dxa"/>
          </w:tcPr>
          <w:p w14:paraId="1DA59333" w14:textId="34C0F0AD" w:rsidR="00441B2C" w:rsidRDefault="00441B2C" w:rsidP="00441B2C">
            <w:pPr>
              <w:tabs>
                <w:tab w:val="left" w:pos="567"/>
              </w:tabs>
              <w:spacing w:after="0" w:line="276" w:lineRule="auto"/>
              <w:ind w:left="567" w:hanging="567"/>
            </w:pPr>
            <w:r>
              <w:t>1.3.</w:t>
            </w:r>
            <w:r>
              <w:tab/>
              <w:t xml:space="preserve">Adres strony internetowej, na której jest prowadzone postępowanie i na której będą dostępne wszelkie dokumenty związane z prowadzoną procedurą: </w:t>
            </w:r>
            <w:r w:rsidRPr="0DAC6706">
              <w:rPr>
                <w:rStyle w:val="Hipercze"/>
              </w:rPr>
              <w:t>https://platformazakupowa.pl/pn/port</w:t>
            </w:r>
            <w:r>
              <w:t xml:space="preserve"> (dostępna w polskiej i angielskiej wersji językowej).</w:t>
            </w:r>
          </w:p>
        </w:tc>
        <w:tc>
          <w:tcPr>
            <w:tcW w:w="3655" w:type="dxa"/>
          </w:tcPr>
          <w:p w14:paraId="792D7682" w14:textId="77777777" w:rsidR="000700B2" w:rsidRPr="00403E93" w:rsidRDefault="000700B2" w:rsidP="000700B2">
            <w:pPr>
              <w:tabs>
                <w:tab w:val="left" w:pos="567"/>
              </w:tabs>
              <w:spacing w:before="120" w:after="120" w:line="240" w:lineRule="auto"/>
              <w:ind w:left="567" w:hanging="567"/>
              <w:rPr>
                <w:lang w:val="en-GB"/>
              </w:rPr>
            </w:pPr>
            <w:r w:rsidRPr="00403E93">
              <w:rPr>
                <w:lang w:val="en-GB"/>
              </w:rPr>
              <w:t>1.3.</w:t>
            </w:r>
            <w:r w:rsidRPr="00403E93">
              <w:rPr>
                <w:lang w:val="en-GB"/>
              </w:rPr>
              <w:tab/>
              <w:t>Address of the website on which the proceedings are conducted and on which all the documents related to the procedure will be available</w:t>
            </w:r>
            <w:r>
              <w:rPr>
                <w:lang w:val="en-GB"/>
              </w:rPr>
              <w:t xml:space="preserve"> (in Polish and English languages)</w:t>
            </w:r>
            <w:r w:rsidRPr="00403E93">
              <w:rPr>
                <w:lang w:val="en-GB"/>
              </w:rPr>
              <w:t xml:space="preserve">: </w:t>
            </w:r>
            <w:hyperlink r:id="rId12" w:history="1">
              <w:r w:rsidRPr="00403E93">
                <w:rPr>
                  <w:rStyle w:val="Hipercze"/>
                  <w:lang w:val="en-GB"/>
                </w:rPr>
                <w:t>https://platformazakupowa.pl/pn/port</w:t>
              </w:r>
            </w:hyperlink>
            <w:r w:rsidRPr="00403E93">
              <w:rPr>
                <w:lang w:val="en-GB"/>
              </w:rPr>
              <w:t xml:space="preserve"> </w:t>
            </w:r>
          </w:p>
          <w:p w14:paraId="740CD674" w14:textId="77777777" w:rsidR="00441B2C" w:rsidRPr="000700B2" w:rsidRDefault="00441B2C" w:rsidP="00557647">
            <w:pPr>
              <w:spacing w:before="120" w:after="120" w:line="240" w:lineRule="auto"/>
              <w:rPr>
                <w:lang w:val="en-GB"/>
              </w:rPr>
            </w:pPr>
          </w:p>
        </w:tc>
      </w:tr>
      <w:tr w:rsidR="00441B2C" w:rsidRPr="000432E6" w14:paraId="012361E8" w14:textId="77777777" w:rsidTr="004B4D2C">
        <w:tc>
          <w:tcPr>
            <w:tcW w:w="3686" w:type="dxa"/>
          </w:tcPr>
          <w:p w14:paraId="78B9219F" w14:textId="77777777" w:rsidR="00441B2C" w:rsidRPr="00C035DC" w:rsidRDefault="00441B2C" w:rsidP="00441B2C">
            <w:pPr>
              <w:tabs>
                <w:tab w:val="left" w:pos="567"/>
              </w:tabs>
              <w:spacing w:after="0" w:line="276" w:lineRule="auto"/>
              <w:ind w:left="567" w:hanging="567"/>
            </w:pPr>
            <w:r w:rsidRPr="00C035DC">
              <w:t>1.4.</w:t>
            </w:r>
            <w:r w:rsidRPr="00C035DC">
              <w:tab/>
              <w:t xml:space="preserve">Adres poczty elektronicznej: </w:t>
            </w:r>
          </w:p>
          <w:p w14:paraId="37B0B983" w14:textId="711CE3B7" w:rsidR="00441B2C" w:rsidRDefault="00C86376" w:rsidP="00441B2C">
            <w:pPr>
              <w:tabs>
                <w:tab w:val="left" w:pos="567"/>
              </w:tabs>
              <w:spacing w:after="0" w:line="276" w:lineRule="auto"/>
              <w:ind w:left="567"/>
            </w:pPr>
            <w:hyperlink r:id="rId13" w:history="1">
              <w:r w:rsidR="006E6EDF" w:rsidRPr="005D3063">
                <w:rPr>
                  <w:rStyle w:val="Hipercze"/>
                </w:rPr>
                <w:t>marzena.krzymińska@port.lukasiewicz.gov.pl</w:t>
              </w:r>
            </w:hyperlink>
            <w:r w:rsidR="00441B2C" w:rsidRPr="00C035DC">
              <w:t xml:space="preserve"> </w:t>
            </w:r>
          </w:p>
        </w:tc>
        <w:tc>
          <w:tcPr>
            <w:tcW w:w="3655" w:type="dxa"/>
          </w:tcPr>
          <w:p w14:paraId="114BE58A" w14:textId="5E2A5420" w:rsidR="000700B2" w:rsidRPr="00403E93" w:rsidRDefault="000700B2" w:rsidP="000700B2">
            <w:pPr>
              <w:tabs>
                <w:tab w:val="left" w:pos="567"/>
              </w:tabs>
              <w:spacing w:before="120" w:after="120" w:line="240" w:lineRule="auto"/>
              <w:ind w:left="567" w:hanging="567"/>
              <w:rPr>
                <w:lang w:val="en-GB"/>
              </w:rPr>
            </w:pPr>
            <w:r w:rsidRPr="00403E93">
              <w:rPr>
                <w:lang w:val="en-GB"/>
              </w:rPr>
              <w:t>1.4.</w:t>
            </w:r>
            <w:r w:rsidRPr="00403E93">
              <w:rPr>
                <w:lang w:val="en-GB"/>
              </w:rPr>
              <w:tab/>
              <w:t>Address of</w:t>
            </w:r>
            <w:r w:rsidR="00CB287A">
              <w:rPr>
                <w:lang w:val="en-GB"/>
              </w:rPr>
              <w:t xml:space="preserve"> the</w:t>
            </w:r>
            <w:r w:rsidRPr="00403E93">
              <w:rPr>
                <w:lang w:val="en-GB"/>
              </w:rPr>
              <w:t xml:space="preserve"> electronic mail: </w:t>
            </w:r>
          </w:p>
          <w:p w14:paraId="11C9ADF6" w14:textId="4111AFC6" w:rsidR="00441B2C" w:rsidRPr="000700B2" w:rsidRDefault="00C86376" w:rsidP="000700B2">
            <w:pPr>
              <w:tabs>
                <w:tab w:val="left" w:pos="567"/>
              </w:tabs>
              <w:spacing w:before="120" w:after="120" w:line="240" w:lineRule="auto"/>
              <w:ind w:left="567"/>
              <w:rPr>
                <w:lang w:val="en-GB"/>
              </w:rPr>
            </w:pPr>
            <w:hyperlink r:id="rId14" w:history="1">
              <w:r w:rsidR="006E6EDF" w:rsidRPr="005D3063">
                <w:rPr>
                  <w:rStyle w:val="Hipercze"/>
                  <w:lang w:val="en-GB"/>
                </w:rPr>
                <w:t>marzena.krzyminska@port.lukasiewicz.gov.pl</w:t>
              </w:r>
            </w:hyperlink>
            <w:r w:rsidR="000700B2" w:rsidRPr="007B1E7A">
              <w:rPr>
                <w:lang w:val="en-GB"/>
              </w:rPr>
              <w:t xml:space="preserve"> </w:t>
            </w:r>
          </w:p>
        </w:tc>
      </w:tr>
      <w:tr w:rsidR="00441B2C" w:rsidRPr="000432E6" w14:paraId="05FDE2CB" w14:textId="77777777" w:rsidTr="004B4D2C">
        <w:tc>
          <w:tcPr>
            <w:tcW w:w="3686" w:type="dxa"/>
          </w:tcPr>
          <w:p w14:paraId="456FA2D9" w14:textId="41FABF8D" w:rsidR="00441B2C" w:rsidRDefault="00441B2C" w:rsidP="00CB287A">
            <w:pPr>
              <w:tabs>
                <w:tab w:val="left" w:pos="567"/>
              </w:tabs>
              <w:spacing w:after="0" w:line="276" w:lineRule="auto"/>
              <w:ind w:left="567" w:hanging="567"/>
            </w:pPr>
            <w:r w:rsidRPr="00C035DC">
              <w:t>1.5.</w:t>
            </w:r>
            <w:r w:rsidRPr="00C035DC">
              <w:tab/>
              <w:t xml:space="preserve">Godziny urzędowania: dni robocze od poniedziałku do piątku, od   godziny </w:t>
            </w:r>
            <w:r w:rsidR="001D41A5">
              <w:t>07</w:t>
            </w:r>
            <w:r w:rsidRPr="006A0B76">
              <w:t>:</w:t>
            </w:r>
            <w:r w:rsidR="00C91F64">
              <w:t>30</w:t>
            </w:r>
            <w:r w:rsidRPr="00C035DC">
              <w:t xml:space="preserve"> do godziny 1</w:t>
            </w:r>
            <w:r w:rsidR="00C91F64">
              <w:t>5</w:t>
            </w:r>
            <w:r w:rsidRPr="00C035DC">
              <w:t>:</w:t>
            </w:r>
            <w:r>
              <w:t>0</w:t>
            </w:r>
            <w:r w:rsidRPr="00C035DC">
              <w:t>0 z wyłączeniem dni ustawowo wolnych od pracy.</w:t>
            </w:r>
          </w:p>
        </w:tc>
        <w:tc>
          <w:tcPr>
            <w:tcW w:w="3655" w:type="dxa"/>
          </w:tcPr>
          <w:p w14:paraId="66C7470E" w14:textId="5C1F51B2" w:rsidR="00441B2C" w:rsidRPr="000700B2" w:rsidRDefault="000700B2" w:rsidP="000700B2">
            <w:pPr>
              <w:spacing w:before="120" w:after="120" w:line="240" w:lineRule="auto"/>
              <w:ind w:left="567" w:hanging="567"/>
              <w:rPr>
                <w:lang w:val="en-GB"/>
              </w:rPr>
            </w:pPr>
            <w:r w:rsidRPr="00403E93">
              <w:rPr>
                <w:lang w:val="en-GB"/>
              </w:rPr>
              <w:t>1.5.</w:t>
            </w:r>
            <w:r w:rsidRPr="00403E93">
              <w:rPr>
                <w:lang w:val="en-GB"/>
              </w:rPr>
              <w:tab/>
              <w:t xml:space="preserve">Office hours: business days, from Monday to Friday, from </w:t>
            </w:r>
            <w:r w:rsidR="001D41A5">
              <w:rPr>
                <w:lang w:val="en-GB"/>
              </w:rPr>
              <w:t>7.</w:t>
            </w:r>
            <w:r w:rsidR="00C91F64">
              <w:rPr>
                <w:lang w:val="en-GB"/>
              </w:rPr>
              <w:t>30</w:t>
            </w:r>
            <w:r w:rsidRPr="00403E93">
              <w:rPr>
                <w:lang w:val="en-GB"/>
              </w:rPr>
              <w:t xml:space="preserve"> a.m. to </w:t>
            </w:r>
            <w:r w:rsidR="00C91F64">
              <w:rPr>
                <w:lang w:val="en-GB"/>
              </w:rPr>
              <w:t>3</w:t>
            </w:r>
            <w:r w:rsidRPr="00403E93">
              <w:rPr>
                <w:lang w:val="en-GB"/>
              </w:rPr>
              <w:t xml:space="preserve"> p.m., except public holidays.</w:t>
            </w:r>
          </w:p>
        </w:tc>
      </w:tr>
      <w:tr w:rsidR="00441B2C" w14:paraId="5736C74B" w14:textId="77777777" w:rsidTr="004B4D2C">
        <w:tc>
          <w:tcPr>
            <w:tcW w:w="3686" w:type="dxa"/>
          </w:tcPr>
          <w:p w14:paraId="59BD4401" w14:textId="77777777" w:rsidR="00441B2C" w:rsidRPr="00C035DC" w:rsidRDefault="00441B2C" w:rsidP="00441B2C">
            <w:pPr>
              <w:spacing w:before="120" w:after="120" w:line="240" w:lineRule="auto"/>
              <w:rPr>
                <w:b/>
              </w:rPr>
            </w:pPr>
            <w:r w:rsidRPr="00C035DC">
              <w:rPr>
                <w:b/>
              </w:rPr>
              <w:t xml:space="preserve">2. Tryb udzielenia zamówienia. </w:t>
            </w:r>
          </w:p>
          <w:p w14:paraId="5EECC4F2" w14:textId="77777777" w:rsidR="00441B2C" w:rsidRPr="00C035DC" w:rsidRDefault="00441B2C" w:rsidP="00557647">
            <w:pPr>
              <w:spacing w:before="120" w:after="120" w:line="240" w:lineRule="auto"/>
            </w:pPr>
          </w:p>
        </w:tc>
        <w:tc>
          <w:tcPr>
            <w:tcW w:w="3655" w:type="dxa"/>
          </w:tcPr>
          <w:p w14:paraId="4553FBA6" w14:textId="77777777" w:rsidR="000700B2" w:rsidRPr="00403E93" w:rsidRDefault="000700B2" w:rsidP="000700B2">
            <w:pPr>
              <w:spacing w:before="120" w:after="120" w:line="240" w:lineRule="auto"/>
              <w:rPr>
                <w:b/>
                <w:lang w:val="en-GB"/>
              </w:rPr>
            </w:pPr>
            <w:r w:rsidRPr="00403E93">
              <w:rPr>
                <w:b/>
                <w:lang w:val="en-GB"/>
              </w:rPr>
              <w:t>2. Contract award procedure.</w:t>
            </w:r>
          </w:p>
          <w:p w14:paraId="3C4C53C7" w14:textId="77777777" w:rsidR="00441B2C" w:rsidRDefault="00441B2C" w:rsidP="00557647">
            <w:pPr>
              <w:spacing w:before="120" w:after="120" w:line="240" w:lineRule="auto"/>
            </w:pPr>
          </w:p>
        </w:tc>
      </w:tr>
      <w:tr w:rsidR="00441B2C" w:rsidRPr="000432E6" w14:paraId="406F824E" w14:textId="77777777" w:rsidTr="004B4D2C">
        <w:tc>
          <w:tcPr>
            <w:tcW w:w="3686" w:type="dxa"/>
          </w:tcPr>
          <w:p w14:paraId="2660F50D" w14:textId="77777777" w:rsidR="00441B2C" w:rsidRPr="00C035DC" w:rsidRDefault="00441B2C" w:rsidP="00441B2C">
            <w:pPr>
              <w:spacing w:after="0" w:line="276" w:lineRule="auto"/>
              <w:ind w:left="567" w:hanging="567"/>
            </w:pPr>
            <w:r w:rsidRPr="00C035DC">
              <w:t>2.1.</w:t>
            </w:r>
            <w:r w:rsidRPr="00C035DC">
              <w:tab/>
              <w:t xml:space="preserve">Niniejsze postępowanie prowadzone jest w trybie podstawowym o jakim stanowi art. 275 pkt </w:t>
            </w:r>
            <w:r w:rsidRPr="006A0B76">
              <w:t>2)</w:t>
            </w:r>
            <w:r w:rsidRPr="00C035DC">
              <w:t xml:space="preserve"> PZP oraz </w:t>
            </w:r>
            <w:r>
              <w:t xml:space="preserve">zgodnie z zapisami </w:t>
            </w:r>
            <w:r w:rsidRPr="00C035DC">
              <w:t xml:space="preserve">niniejszej Specyfikacji Warunków Zamówienia, </w:t>
            </w:r>
            <w:r>
              <w:t>zwanej</w:t>
            </w:r>
            <w:r w:rsidRPr="00C035DC">
              <w:t xml:space="preserve"> dalej „</w:t>
            </w:r>
            <w:r w:rsidRPr="00CB287A">
              <w:rPr>
                <w:b/>
                <w:bCs/>
              </w:rPr>
              <w:t>SWZ</w:t>
            </w:r>
            <w:r w:rsidRPr="00C035DC">
              <w:t>”.</w:t>
            </w:r>
          </w:p>
          <w:p w14:paraId="731E6B4D" w14:textId="77777777" w:rsidR="00441B2C" w:rsidRPr="00C035DC" w:rsidRDefault="00441B2C" w:rsidP="00557647">
            <w:pPr>
              <w:spacing w:before="120" w:after="120" w:line="240" w:lineRule="auto"/>
            </w:pPr>
          </w:p>
        </w:tc>
        <w:tc>
          <w:tcPr>
            <w:tcW w:w="3655" w:type="dxa"/>
          </w:tcPr>
          <w:p w14:paraId="057956D3" w14:textId="77777777" w:rsidR="000700B2" w:rsidRPr="00403E93" w:rsidRDefault="000700B2" w:rsidP="000700B2">
            <w:pPr>
              <w:spacing w:before="120" w:after="120" w:line="240" w:lineRule="auto"/>
              <w:ind w:left="567" w:hanging="567"/>
              <w:rPr>
                <w:lang w:val="en-GB"/>
              </w:rPr>
            </w:pPr>
            <w:r w:rsidRPr="00403E93">
              <w:rPr>
                <w:lang w:val="en-GB"/>
              </w:rPr>
              <w:t>2.1.</w:t>
            </w:r>
            <w:r w:rsidRPr="00403E93">
              <w:rPr>
                <w:lang w:val="en-GB"/>
              </w:rPr>
              <w:tab/>
              <w:t xml:space="preserve">This procedure is conducted on a regular basis referred to in art. 275 clause </w:t>
            </w:r>
            <w:r>
              <w:rPr>
                <w:lang w:val="en-GB"/>
              </w:rPr>
              <w:t>2</w:t>
            </w:r>
            <w:r w:rsidRPr="00403E93">
              <w:rPr>
                <w:lang w:val="en-GB"/>
              </w:rPr>
              <w:t xml:space="preserve"> PPL and in accordance with the provisions of these Terms of Reference, hereinafter referred to “</w:t>
            </w:r>
            <w:proofErr w:type="spellStart"/>
            <w:r w:rsidRPr="00CB287A">
              <w:rPr>
                <w:b/>
                <w:bCs/>
                <w:lang w:val="en-GB"/>
              </w:rPr>
              <w:t>ToR</w:t>
            </w:r>
            <w:proofErr w:type="spellEnd"/>
            <w:r w:rsidRPr="00403E93">
              <w:rPr>
                <w:lang w:val="en-GB"/>
              </w:rPr>
              <w:t xml:space="preserve">”. </w:t>
            </w:r>
          </w:p>
          <w:p w14:paraId="71074F06" w14:textId="77777777" w:rsidR="00441B2C" w:rsidRPr="000700B2" w:rsidRDefault="00441B2C" w:rsidP="00557647">
            <w:pPr>
              <w:spacing w:before="120" w:after="120" w:line="240" w:lineRule="auto"/>
              <w:rPr>
                <w:lang w:val="en-GB"/>
              </w:rPr>
            </w:pPr>
          </w:p>
        </w:tc>
      </w:tr>
      <w:tr w:rsidR="00441B2C" w:rsidRPr="000432E6" w14:paraId="078824CA" w14:textId="77777777" w:rsidTr="004B4D2C">
        <w:tc>
          <w:tcPr>
            <w:tcW w:w="3686" w:type="dxa"/>
          </w:tcPr>
          <w:p w14:paraId="069D69EC" w14:textId="77777777" w:rsidR="00441B2C" w:rsidRPr="00C035DC" w:rsidRDefault="00441B2C" w:rsidP="00441B2C">
            <w:pPr>
              <w:spacing w:after="0" w:line="276" w:lineRule="auto"/>
              <w:ind w:left="567" w:hanging="567"/>
            </w:pPr>
            <w:r>
              <w:lastRenderedPageBreak/>
              <w:t>2.2.</w:t>
            </w:r>
            <w:r>
              <w:tab/>
              <w:t>Zamawiający przewiduje wybór najkorzystniejszej oferty z możliwością prowadzenia negocjacji.</w:t>
            </w:r>
          </w:p>
          <w:p w14:paraId="426BB5F4" w14:textId="77777777" w:rsidR="00441B2C" w:rsidRPr="00C035DC" w:rsidRDefault="00441B2C" w:rsidP="00557647">
            <w:pPr>
              <w:spacing w:before="120" w:after="120" w:line="240" w:lineRule="auto"/>
            </w:pPr>
          </w:p>
        </w:tc>
        <w:tc>
          <w:tcPr>
            <w:tcW w:w="3655" w:type="dxa"/>
          </w:tcPr>
          <w:p w14:paraId="335C8676" w14:textId="77777777" w:rsidR="000700B2" w:rsidRPr="00403E93" w:rsidRDefault="000700B2" w:rsidP="000700B2">
            <w:pPr>
              <w:spacing w:before="120" w:after="120" w:line="240" w:lineRule="auto"/>
              <w:ind w:left="567" w:hanging="567"/>
              <w:rPr>
                <w:lang w:val="en-GB"/>
              </w:rPr>
            </w:pPr>
            <w:r w:rsidRPr="00403E93">
              <w:rPr>
                <w:lang w:val="en-GB"/>
              </w:rPr>
              <w:t>2.2.</w:t>
            </w:r>
            <w:r w:rsidRPr="00403E93">
              <w:rPr>
                <w:lang w:val="en-GB"/>
              </w:rPr>
              <w:tab/>
              <w:t xml:space="preserve">The </w:t>
            </w:r>
            <w:r>
              <w:rPr>
                <w:lang w:val="en-GB"/>
              </w:rPr>
              <w:t>Contracting Party</w:t>
            </w:r>
            <w:r w:rsidRPr="00403E93">
              <w:rPr>
                <w:lang w:val="en-GB"/>
              </w:rPr>
              <w:t xml:space="preserve"> provide</w:t>
            </w:r>
            <w:r>
              <w:rPr>
                <w:lang w:val="en-GB"/>
              </w:rPr>
              <w:t>s</w:t>
            </w:r>
            <w:r w:rsidRPr="00403E93">
              <w:rPr>
                <w:lang w:val="en-GB"/>
              </w:rPr>
              <w:t xml:space="preserve"> for the selection of the most advantageous tender </w:t>
            </w:r>
            <w:r>
              <w:rPr>
                <w:lang w:val="en-GB"/>
              </w:rPr>
              <w:t>with</w:t>
            </w:r>
            <w:r w:rsidRPr="00403E93">
              <w:rPr>
                <w:lang w:val="en-GB"/>
              </w:rPr>
              <w:t xml:space="preserve"> the possibility of conducting negotiations.</w:t>
            </w:r>
          </w:p>
          <w:p w14:paraId="39302855" w14:textId="77777777" w:rsidR="00441B2C" w:rsidRPr="000700B2" w:rsidRDefault="00441B2C" w:rsidP="00557647">
            <w:pPr>
              <w:spacing w:before="120" w:after="120" w:line="240" w:lineRule="auto"/>
              <w:rPr>
                <w:lang w:val="en-GB"/>
              </w:rPr>
            </w:pPr>
          </w:p>
        </w:tc>
      </w:tr>
      <w:tr w:rsidR="00441B2C" w:rsidRPr="000432E6" w14:paraId="4E5AB0C5" w14:textId="77777777" w:rsidTr="004B4D2C">
        <w:tc>
          <w:tcPr>
            <w:tcW w:w="3686" w:type="dxa"/>
          </w:tcPr>
          <w:p w14:paraId="4FF987F9" w14:textId="77777777" w:rsidR="00441B2C" w:rsidRPr="00C035DC" w:rsidRDefault="00441B2C" w:rsidP="00441B2C">
            <w:pPr>
              <w:spacing w:after="0" w:line="276" w:lineRule="auto"/>
              <w:ind w:left="567" w:hanging="567"/>
            </w:pPr>
            <w:r w:rsidRPr="0035538A">
              <w:t>2.3</w:t>
            </w:r>
            <w:r w:rsidRPr="00C035DC">
              <w:t xml:space="preserve">. </w:t>
            </w:r>
            <w:r>
              <w:tab/>
            </w:r>
            <w:r w:rsidRPr="00C035DC">
              <w:t>Zgodnie z art. 310 pkt 1 ustawy PZP Zamawiający przewiduje możliwość unieważnienia przedmiotowego postępowania, jeżeli środki</w:t>
            </w:r>
            <w:r>
              <w:t xml:space="preserve"> publiczne</w:t>
            </w:r>
            <w:r w:rsidRPr="00C035DC">
              <w:t>, które Zamawiający zamierzał przeznaczyć na sfinansowanie całości lub części zamówienia, nie zostały mu przyznane.</w:t>
            </w:r>
          </w:p>
          <w:p w14:paraId="50A2F59E" w14:textId="77777777" w:rsidR="00441B2C" w:rsidRPr="00C035DC" w:rsidRDefault="00441B2C" w:rsidP="00557647">
            <w:pPr>
              <w:spacing w:before="120" w:after="120" w:line="240" w:lineRule="auto"/>
            </w:pPr>
          </w:p>
        </w:tc>
        <w:tc>
          <w:tcPr>
            <w:tcW w:w="3655" w:type="dxa"/>
          </w:tcPr>
          <w:p w14:paraId="632FE317" w14:textId="77777777" w:rsidR="000700B2" w:rsidRPr="00403E93" w:rsidRDefault="000700B2" w:rsidP="000700B2">
            <w:pPr>
              <w:spacing w:before="120" w:after="120" w:line="240" w:lineRule="auto"/>
              <w:ind w:left="567" w:hanging="567"/>
              <w:rPr>
                <w:lang w:val="en-GB"/>
              </w:rPr>
            </w:pPr>
            <w:r w:rsidRPr="00403E93">
              <w:rPr>
                <w:lang w:val="en-GB"/>
              </w:rPr>
              <w:t>2.</w:t>
            </w:r>
            <w:r>
              <w:rPr>
                <w:lang w:val="en-GB"/>
              </w:rPr>
              <w:t>3</w:t>
            </w:r>
            <w:r w:rsidRPr="00403E93">
              <w:rPr>
                <w:lang w:val="en-GB"/>
              </w:rPr>
              <w:t xml:space="preserve">. Pursuant to art. 310 clause 1 of the PPL Act, the </w:t>
            </w:r>
            <w:r>
              <w:rPr>
                <w:lang w:val="en-GB"/>
              </w:rPr>
              <w:t>Contracting Party</w:t>
            </w:r>
            <w:r w:rsidRPr="00403E93">
              <w:rPr>
                <w:lang w:val="en-GB"/>
              </w:rPr>
              <w:t xml:space="preserve"> provides for a possibility of cancellation of the contract in question, if public funds that the </w:t>
            </w:r>
            <w:r>
              <w:rPr>
                <w:lang w:val="en-GB"/>
              </w:rPr>
              <w:t>Contracting Party</w:t>
            </w:r>
            <w:r w:rsidRPr="00403E93">
              <w:rPr>
                <w:lang w:val="en-GB"/>
              </w:rPr>
              <w:t xml:space="preserve"> intended to allocate for the financing of the entire</w:t>
            </w:r>
            <w:r>
              <w:rPr>
                <w:lang w:val="en-GB"/>
              </w:rPr>
              <w:t>ty</w:t>
            </w:r>
            <w:r w:rsidRPr="00403E93">
              <w:rPr>
                <w:lang w:val="en-GB"/>
              </w:rPr>
              <w:t xml:space="preserve"> or part of the contract have not been granted to the </w:t>
            </w:r>
            <w:r>
              <w:rPr>
                <w:lang w:val="en-GB"/>
              </w:rPr>
              <w:t>Contracting Party</w:t>
            </w:r>
            <w:r w:rsidRPr="00403E93">
              <w:rPr>
                <w:lang w:val="en-GB"/>
              </w:rPr>
              <w:t>.</w:t>
            </w:r>
          </w:p>
          <w:p w14:paraId="16B58FCF" w14:textId="77777777" w:rsidR="00441B2C" w:rsidRPr="000700B2" w:rsidRDefault="00441B2C" w:rsidP="00557647">
            <w:pPr>
              <w:spacing w:before="120" w:after="120" w:line="240" w:lineRule="auto"/>
              <w:rPr>
                <w:lang w:val="en-GB"/>
              </w:rPr>
            </w:pPr>
          </w:p>
        </w:tc>
      </w:tr>
      <w:tr w:rsidR="00441B2C" w:rsidRPr="000432E6" w14:paraId="721F831F" w14:textId="77777777" w:rsidTr="004B4D2C">
        <w:tc>
          <w:tcPr>
            <w:tcW w:w="3686" w:type="dxa"/>
          </w:tcPr>
          <w:p w14:paraId="12A2E865" w14:textId="77777777" w:rsidR="00441B2C" w:rsidRPr="00C035DC" w:rsidRDefault="00441B2C" w:rsidP="00441B2C">
            <w:pPr>
              <w:spacing w:after="0" w:line="276" w:lineRule="auto"/>
              <w:ind w:left="567" w:hanging="567"/>
            </w:pPr>
            <w:r w:rsidRPr="00C035DC">
              <w:t>2.</w:t>
            </w:r>
            <w:r>
              <w:t>4</w:t>
            </w:r>
            <w:r w:rsidRPr="00C035DC">
              <w:t>.  Zamawiający nie przewiduje aukcji elektronicznej.</w:t>
            </w:r>
          </w:p>
          <w:p w14:paraId="682A1294" w14:textId="77777777" w:rsidR="00441B2C" w:rsidRPr="00C035DC" w:rsidRDefault="00441B2C" w:rsidP="00557647">
            <w:pPr>
              <w:spacing w:before="120" w:after="120" w:line="240" w:lineRule="auto"/>
            </w:pPr>
          </w:p>
        </w:tc>
        <w:tc>
          <w:tcPr>
            <w:tcW w:w="3655" w:type="dxa"/>
          </w:tcPr>
          <w:p w14:paraId="31179E45" w14:textId="71740DC8" w:rsidR="00441B2C" w:rsidRPr="000700B2" w:rsidRDefault="000700B2" w:rsidP="000700B2">
            <w:pPr>
              <w:spacing w:before="120" w:after="120" w:line="240" w:lineRule="auto"/>
              <w:ind w:left="567" w:hanging="567"/>
              <w:rPr>
                <w:lang w:val="en-GB"/>
              </w:rPr>
            </w:pPr>
            <w:r w:rsidRPr="00403E93">
              <w:rPr>
                <w:lang w:val="en-GB"/>
              </w:rPr>
              <w:t>2.</w:t>
            </w:r>
            <w:r>
              <w:rPr>
                <w:lang w:val="en-GB"/>
              </w:rPr>
              <w:t>4</w:t>
            </w:r>
            <w:r w:rsidRPr="00403E93">
              <w:rPr>
                <w:lang w:val="en-GB"/>
              </w:rPr>
              <w:t xml:space="preserve">.  The </w:t>
            </w:r>
            <w:r>
              <w:rPr>
                <w:lang w:val="en-GB"/>
              </w:rPr>
              <w:t>Contracting Party</w:t>
            </w:r>
            <w:r w:rsidRPr="00403E93">
              <w:rPr>
                <w:lang w:val="en-GB"/>
              </w:rPr>
              <w:t xml:space="preserve"> does not provide for an electronic auction.</w:t>
            </w:r>
          </w:p>
        </w:tc>
      </w:tr>
      <w:tr w:rsidR="00441B2C" w:rsidRPr="000432E6" w14:paraId="0E40AAE5" w14:textId="77777777" w:rsidTr="004B4D2C">
        <w:tc>
          <w:tcPr>
            <w:tcW w:w="3686" w:type="dxa"/>
          </w:tcPr>
          <w:p w14:paraId="193B7858" w14:textId="5518B88F" w:rsidR="00441B2C" w:rsidRPr="00C035DC" w:rsidRDefault="00441B2C" w:rsidP="006442BA">
            <w:pPr>
              <w:spacing w:after="0" w:line="276" w:lineRule="auto"/>
              <w:ind w:left="567" w:hanging="567"/>
            </w:pPr>
            <w:r w:rsidRPr="00C035DC">
              <w:t>2.</w:t>
            </w:r>
            <w:r>
              <w:t>5</w:t>
            </w:r>
            <w:r w:rsidRPr="00C035DC">
              <w:t>.</w:t>
            </w:r>
            <w:r w:rsidRPr="00C035DC">
              <w:tab/>
              <w:t>Zamawiający nie przewiduje złożenia oferty w postaci katalogów elektronicznych</w:t>
            </w:r>
            <w:r>
              <w:t xml:space="preserve"> lub dołączenia katalogów elektronicznych do oferty</w:t>
            </w:r>
            <w:r w:rsidRPr="00C035DC">
              <w:t>.</w:t>
            </w:r>
          </w:p>
        </w:tc>
        <w:tc>
          <w:tcPr>
            <w:tcW w:w="3655" w:type="dxa"/>
          </w:tcPr>
          <w:p w14:paraId="19849479" w14:textId="51A22956" w:rsidR="00441B2C" w:rsidRPr="000700B2" w:rsidRDefault="000700B2" w:rsidP="006442BA">
            <w:pPr>
              <w:spacing w:before="120" w:after="120" w:line="240" w:lineRule="auto"/>
              <w:ind w:left="567" w:hanging="567"/>
              <w:rPr>
                <w:lang w:val="en-GB"/>
              </w:rPr>
            </w:pPr>
            <w:r w:rsidRPr="00403E93">
              <w:rPr>
                <w:lang w:val="en-GB"/>
              </w:rPr>
              <w:t>2.</w:t>
            </w:r>
            <w:r>
              <w:rPr>
                <w:lang w:val="en-GB"/>
              </w:rPr>
              <w:t>5</w:t>
            </w:r>
            <w:r w:rsidRPr="00403E93">
              <w:rPr>
                <w:lang w:val="en-GB"/>
              </w:rPr>
              <w:t>.</w:t>
            </w:r>
            <w:r w:rsidRPr="00403E93">
              <w:rPr>
                <w:lang w:val="en-GB"/>
              </w:rPr>
              <w:tab/>
              <w:t xml:space="preserve">The </w:t>
            </w:r>
            <w:r>
              <w:rPr>
                <w:lang w:val="en-GB"/>
              </w:rPr>
              <w:t>Contracting Party</w:t>
            </w:r>
            <w:r w:rsidRPr="00403E93">
              <w:rPr>
                <w:lang w:val="en-GB"/>
              </w:rPr>
              <w:t xml:space="preserve"> does not provide for submitting a tender in </w:t>
            </w:r>
            <w:r>
              <w:rPr>
                <w:lang w:val="en-GB"/>
              </w:rPr>
              <w:t xml:space="preserve">the </w:t>
            </w:r>
            <w:r w:rsidRPr="00403E93">
              <w:rPr>
                <w:lang w:val="en-GB"/>
              </w:rPr>
              <w:t>form of electronic catalogues or attaching electronic catalogues to the tender.</w:t>
            </w:r>
          </w:p>
        </w:tc>
      </w:tr>
      <w:tr w:rsidR="00441B2C" w:rsidRPr="000432E6" w14:paraId="5D5C69F7" w14:textId="77777777" w:rsidTr="004B4D2C">
        <w:tc>
          <w:tcPr>
            <w:tcW w:w="3686" w:type="dxa"/>
          </w:tcPr>
          <w:p w14:paraId="4040F203" w14:textId="1EEC65AE" w:rsidR="00441B2C" w:rsidRPr="00C035DC" w:rsidRDefault="00441B2C" w:rsidP="000700B2">
            <w:pPr>
              <w:spacing w:after="0" w:line="276" w:lineRule="auto"/>
              <w:ind w:left="567" w:hanging="567"/>
            </w:pPr>
            <w:r>
              <w:rPr>
                <w:rFonts w:cs="Arial"/>
              </w:rPr>
              <w:t>2.6.</w:t>
            </w:r>
            <w:r>
              <w:rPr>
                <w:rFonts w:cs="Arial"/>
              </w:rPr>
              <w:tab/>
            </w:r>
            <w:r w:rsidRPr="00C035DC">
              <w:rPr>
                <w:rFonts w:cs="Arial"/>
              </w:rPr>
              <w:t>Zamawiający nie dopuszcza składania ofert wariantowych</w:t>
            </w:r>
            <w:r>
              <w:rPr>
                <w:rFonts w:cs="Arial"/>
              </w:rPr>
              <w:t>.</w:t>
            </w:r>
          </w:p>
        </w:tc>
        <w:tc>
          <w:tcPr>
            <w:tcW w:w="3655" w:type="dxa"/>
          </w:tcPr>
          <w:p w14:paraId="1691404C" w14:textId="18CAA4DF" w:rsidR="00441B2C" w:rsidRPr="000700B2" w:rsidRDefault="000700B2" w:rsidP="000700B2">
            <w:pPr>
              <w:spacing w:before="120" w:after="120" w:line="240" w:lineRule="auto"/>
              <w:ind w:left="567" w:hanging="567"/>
              <w:rPr>
                <w:lang w:val="en-GB"/>
              </w:rPr>
            </w:pPr>
            <w:r w:rsidRPr="00403E93">
              <w:rPr>
                <w:rFonts w:cs="Arial"/>
                <w:lang w:val="en-GB"/>
              </w:rPr>
              <w:t>2.</w:t>
            </w:r>
            <w:r>
              <w:rPr>
                <w:rFonts w:cs="Arial"/>
                <w:lang w:val="en-GB"/>
              </w:rPr>
              <w:t>6</w:t>
            </w:r>
            <w:r w:rsidRPr="00403E93">
              <w:rPr>
                <w:rFonts w:cs="Arial"/>
                <w:lang w:val="en-GB"/>
              </w:rPr>
              <w:t>.</w:t>
            </w:r>
            <w:r w:rsidRPr="00403E93">
              <w:rPr>
                <w:rFonts w:cs="Arial"/>
                <w:lang w:val="en-GB"/>
              </w:rPr>
              <w:tab/>
            </w:r>
            <w:r w:rsidRPr="00403E93">
              <w:rPr>
                <w:lang w:val="en-GB"/>
              </w:rPr>
              <w:t xml:space="preserve">The </w:t>
            </w:r>
            <w:r>
              <w:rPr>
                <w:lang w:val="en-GB"/>
              </w:rPr>
              <w:t>Contracting Party</w:t>
            </w:r>
            <w:r w:rsidRPr="00403E93">
              <w:rPr>
                <w:lang w:val="en-GB"/>
              </w:rPr>
              <w:t xml:space="preserve"> does not admit submission of variant tenders</w:t>
            </w:r>
            <w:r w:rsidRPr="00403E93">
              <w:rPr>
                <w:rFonts w:cs="Arial"/>
                <w:lang w:val="en-GB"/>
              </w:rPr>
              <w:t>.</w:t>
            </w:r>
          </w:p>
        </w:tc>
      </w:tr>
      <w:tr w:rsidR="00441B2C" w:rsidRPr="000432E6" w14:paraId="276A98CC" w14:textId="77777777" w:rsidTr="004B4D2C">
        <w:tc>
          <w:tcPr>
            <w:tcW w:w="3686" w:type="dxa"/>
          </w:tcPr>
          <w:p w14:paraId="5B451220" w14:textId="2AA534EE" w:rsidR="00441B2C" w:rsidRPr="00C035DC" w:rsidRDefault="00441B2C" w:rsidP="000700B2">
            <w:pPr>
              <w:spacing w:after="0" w:line="276" w:lineRule="auto"/>
              <w:ind w:left="567" w:hanging="567"/>
            </w:pPr>
            <w:r w:rsidRPr="00CF7BA5">
              <w:t xml:space="preserve">2.7. </w:t>
            </w:r>
            <w:r w:rsidRPr="005050B5">
              <w:rPr>
                <w:color w:val="auto"/>
              </w:rPr>
              <w:t>Zamawiający nie prowadzi postępowania w celu zawarcia umowy ramowej</w:t>
            </w:r>
            <w:r>
              <w:rPr>
                <w:color w:val="auto"/>
              </w:rPr>
              <w:t>.</w:t>
            </w:r>
          </w:p>
        </w:tc>
        <w:tc>
          <w:tcPr>
            <w:tcW w:w="3655" w:type="dxa"/>
          </w:tcPr>
          <w:p w14:paraId="03D542A6" w14:textId="21C8AD18" w:rsidR="00441B2C" w:rsidRPr="000700B2" w:rsidRDefault="000700B2" w:rsidP="000700B2">
            <w:pPr>
              <w:spacing w:before="120" w:after="120" w:line="240" w:lineRule="auto"/>
              <w:ind w:left="567" w:hanging="567"/>
              <w:rPr>
                <w:lang w:val="en-GB"/>
              </w:rPr>
            </w:pPr>
            <w:r w:rsidRPr="00403E93">
              <w:rPr>
                <w:lang w:val="en-GB"/>
              </w:rPr>
              <w:t>2.</w:t>
            </w:r>
            <w:r>
              <w:rPr>
                <w:lang w:val="en-GB"/>
              </w:rPr>
              <w:t>7</w:t>
            </w:r>
            <w:r w:rsidRPr="00403E93">
              <w:rPr>
                <w:lang w:val="en-GB"/>
              </w:rPr>
              <w:t xml:space="preserve">. The </w:t>
            </w:r>
            <w:r>
              <w:rPr>
                <w:lang w:val="en-GB"/>
              </w:rPr>
              <w:t>Contracting Party</w:t>
            </w:r>
            <w:r w:rsidRPr="00403E93">
              <w:rPr>
                <w:lang w:val="en-GB"/>
              </w:rPr>
              <w:t xml:space="preserve"> does not conduct the procedure for the purpose of concluding the framework agreement.</w:t>
            </w:r>
          </w:p>
        </w:tc>
      </w:tr>
      <w:tr w:rsidR="00441B2C" w:rsidRPr="000432E6" w14:paraId="32C2F662" w14:textId="77777777" w:rsidTr="004B4D2C">
        <w:tc>
          <w:tcPr>
            <w:tcW w:w="3686" w:type="dxa"/>
          </w:tcPr>
          <w:p w14:paraId="266064C7" w14:textId="306D2A81" w:rsidR="00441B2C" w:rsidRPr="00CF7BA5" w:rsidRDefault="00441B2C" w:rsidP="006442BA">
            <w:pPr>
              <w:spacing w:after="0" w:line="276" w:lineRule="auto"/>
              <w:ind w:left="567" w:hanging="567"/>
            </w:pPr>
            <w:r w:rsidRPr="00C035DC">
              <w:t>2.</w:t>
            </w:r>
            <w:r>
              <w:t>8</w:t>
            </w:r>
            <w:r w:rsidRPr="00C035DC">
              <w:t xml:space="preserve">. Zamawiający nie zastrzega możliwości ubiegania się o udzielenie zamówienia wyłącznie przez wykonawców, o których mowa w art. 94 PZP. </w:t>
            </w:r>
          </w:p>
        </w:tc>
        <w:tc>
          <w:tcPr>
            <w:tcW w:w="3655" w:type="dxa"/>
          </w:tcPr>
          <w:p w14:paraId="5B06E66E" w14:textId="353ABE87" w:rsidR="00441B2C" w:rsidRPr="000700B2" w:rsidRDefault="000700B2" w:rsidP="000700B2">
            <w:pPr>
              <w:spacing w:before="120" w:after="120" w:line="240" w:lineRule="auto"/>
              <w:ind w:left="567" w:hanging="567"/>
              <w:rPr>
                <w:lang w:val="en-GB"/>
              </w:rPr>
            </w:pPr>
            <w:r w:rsidRPr="00403E93">
              <w:rPr>
                <w:lang w:val="en-GB"/>
              </w:rPr>
              <w:t>2.</w:t>
            </w:r>
            <w:r>
              <w:rPr>
                <w:lang w:val="en-GB"/>
              </w:rPr>
              <w:t>8</w:t>
            </w:r>
            <w:r w:rsidRPr="00403E93">
              <w:rPr>
                <w:lang w:val="en-GB"/>
              </w:rPr>
              <w:t xml:space="preserve">. The </w:t>
            </w:r>
            <w:r>
              <w:rPr>
                <w:lang w:val="en-GB"/>
              </w:rPr>
              <w:t>Contracting Party</w:t>
            </w:r>
            <w:r w:rsidRPr="00403E93">
              <w:rPr>
                <w:lang w:val="en-GB"/>
              </w:rPr>
              <w:t xml:space="preserve"> does not reserve the possibility of competing for the contract to be awarded only to the </w:t>
            </w:r>
            <w:r>
              <w:rPr>
                <w:lang w:val="en-GB"/>
              </w:rPr>
              <w:t>Contractor</w:t>
            </w:r>
            <w:r w:rsidRPr="00403E93">
              <w:rPr>
                <w:lang w:val="en-GB"/>
              </w:rPr>
              <w:t xml:space="preserve">s referred to in art. 94 PZP. </w:t>
            </w:r>
          </w:p>
        </w:tc>
      </w:tr>
      <w:tr w:rsidR="00441B2C" w:rsidRPr="000432E6" w14:paraId="6EC0A07A" w14:textId="77777777" w:rsidTr="004B4D2C">
        <w:tc>
          <w:tcPr>
            <w:tcW w:w="3686" w:type="dxa"/>
          </w:tcPr>
          <w:p w14:paraId="40C761B3" w14:textId="77777777" w:rsidR="00441B2C" w:rsidRDefault="00441B2C" w:rsidP="00441B2C">
            <w:pPr>
              <w:spacing w:after="0" w:line="276" w:lineRule="auto"/>
              <w:ind w:left="567" w:hanging="567"/>
            </w:pPr>
            <w:r w:rsidRPr="007211FD">
              <w:t xml:space="preserve">2.9. Zamawiający nie określa dodatkowych wymagań związanych z zatrudnianiem </w:t>
            </w:r>
            <w:r w:rsidRPr="007211FD">
              <w:lastRenderedPageBreak/>
              <w:t xml:space="preserve">osób, o których mowa w art. 96 ust. 2 pkt 2 PZP. </w:t>
            </w:r>
          </w:p>
          <w:p w14:paraId="25D888F8" w14:textId="77777777" w:rsidR="00441B2C" w:rsidRPr="00CF7BA5" w:rsidRDefault="00441B2C" w:rsidP="00441B2C">
            <w:pPr>
              <w:spacing w:after="0" w:line="276" w:lineRule="auto"/>
              <w:ind w:left="567" w:hanging="567"/>
            </w:pPr>
          </w:p>
        </w:tc>
        <w:tc>
          <w:tcPr>
            <w:tcW w:w="3655" w:type="dxa"/>
          </w:tcPr>
          <w:p w14:paraId="7F0B4770" w14:textId="2695DAD6" w:rsidR="00441B2C" w:rsidRPr="000700B2" w:rsidRDefault="000700B2" w:rsidP="000700B2">
            <w:pPr>
              <w:spacing w:before="120" w:after="120" w:line="240" w:lineRule="auto"/>
              <w:ind w:left="567" w:hanging="567"/>
              <w:rPr>
                <w:lang w:val="en-GB"/>
              </w:rPr>
            </w:pPr>
            <w:r w:rsidRPr="00403E93">
              <w:rPr>
                <w:lang w:val="en-GB"/>
              </w:rPr>
              <w:lastRenderedPageBreak/>
              <w:t>2.</w:t>
            </w:r>
            <w:r>
              <w:rPr>
                <w:lang w:val="en-GB"/>
              </w:rPr>
              <w:t>9</w:t>
            </w:r>
            <w:r w:rsidRPr="00403E93">
              <w:rPr>
                <w:lang w:val="en-GB"/>
              </w:rPr>
              <w:t xml:space="preserve">. </w:t>
            </w:r>
            <w:r>
              <w:rPr>
                <w:lang w:val="en-GB"/>
              </w:rPr>
              <w:t>T</w:t>
            </w:r>
            <w:r w:rsidRPr="00403E93">
              <w:rPr>
                <w:lang w:val="en-GB"/>
              </w:rPr>
              <w:t xml:space="preserve">he </w:t>
            </w:r>
            <w:r>
              <w:rPr>
                <w:lang w:val="en-GB"/>
              </w:rPr>
              <w:t>Contracting Party</w:t>
            </w:r>
            <w:r w:rsidRPr="00403E93">
              <w:rPr>
                <w:lang w:val="en-GB"/>
              </w:rPr>
              <w:t xml:space="preserve"> does not provide for the </w:t>
            </w:r>
            <w:r w:rsidRPr="00403E93">
              <w:rPr>
                <w:lang w:val="en-GB"/>
              </w:rPr>
              <w:lastRenderedPageBreak/>
              <w:t>requirement to employ on the basis of the employment contract in accordance with art. 95 par. 1 PPL.</w:t>
            </w:r>
          </w:p>
        </w:tc>
      </w:tr>
      <w:tr w:rsidR="00441B2C" w:rsidRPr="000432E6" w14:paraId="225C2795" w14:textId="77777777" w:rsidTr="004B4D2C">
        <w:tc>
          <w:tcPr>
            <w:tcW w:w="3686" w:type="dxa"/>
          </w:tcPr>
          <w:p w14:paraId="23B5A4D6" w14:textId="77777777" w:rsidR="00441B2C" w:rsidRPr="00DD7085" w:rsidRDefault="00441B2C" w:rsidP="00441B2C">
            <w:pPr>
              <w:spacing w:after="0" w:line="276" w:lineRule="auto"/>
              <w:ind w:left="567" w:hanging="567"/>
              <w:rPr>
                <w:lang w:val="en-GB"/>
              </w:rPr>
            </w:pPr>
          </w:p>
        </w:tc>
        <w:tc>
          <w:tcPr>
            <w:tcW w:w="3655" w:type="dxa"/>
          </w:tcPr>
          <w:p w14:paraId="0A816DC0" w14:textId="386E2E80" w:rsidR="00441B2C" w:rsidRPr="00F21823" w:rsidRDefault="00441B2C" w:rsidP="00CB287A">
            <w:pPr>
              <w:spacing w:after="0" w:line="276" w:lineRule="auto"/>
              <w:ind w:left="567" w:hanging="567"/>
              <w:rPr>
                <w:lang w:val="en-GB"/>
              </w:rPr>
            </w:pPr>
          </w:p>
        </w:tc>
      </w:tr>
      <w:tr w:rsidR="00441B2C" w:rsidRPr="000432E6" w14:paraId="2E243B53" w14:textId="77777777" w:rsidTr="004B4D2C">
        <w:tc>
          <w:tcPr>
            <w:tcW w:w="3686" w:type="dxa"/>
          </w:tcPr>
          <w:p w14:paraId="3C6C01E9" w14:textId="77777777" w:rsidR="00441B2C" w:rsidRPr="00C035DC" w:rsidRDefault="00441B2C" w:rsidP="00441B2C">
            <w:pPr>
              <w:spacing w:before="120" w:after="120" w:line="240" w:lineRule="auto"/>
              <w:rPr>
                <w:b/>
              </w:rPr>
            </w:pPr>
            <w:r w:rsidRPr="00C035DC">
              <w:rPr>
                <w:b/>
              </w:rPr>
              <w:t>3. Opis przedmiotu zamówienia.</w:t>
            </w:r>
          </w:p>
          <w:p w14:paraId="0B38072B" w14:textId="77777777" w:rsidR="00441B2C" w:rsidRPr="00C93D8C" w:rsidRDefault="00441B2C" w:rsidP="00441B2C">
            <w:pPr>
              <w:spacing w:after="0" w:line="276" w:lineRule="auto"/>
              <w:ind w:left="567" w:hanging="567"/>
            </w:pPr>
          </w:p>
        </w:tc>
        <w:tc>
          <w:tcPr>
            <w:tcW w:w="3655" w:type="dxa"/>
          </w:tcPr>
          <w:p w14:paraId="7F77B33E" w14:textId="6704678F" w:rsidR="00441B2C" w:rsidRPr="000700B2" w:rsidRDefault="006442BA" w:rsidP="00557647">
            <w:pPr>
              <w:spacing w:before="120" w:after="120" w:line="240" w:lineRule="auto"/>
              <w:rPr>
                <w:lang w:val="en-GB"/>
              </w:rPr>
            </w:pPr>
            <w:r>
              <w:rPr>
                <w:b/>
                <w:lang w:val="en-GB"/>
              </w:rPr>
              <w:t>3</w:t>
            </w:r>
            <w:r w:rsidR="000700B2" w:rsidRPr="00403E93">
              <w:rPr>
                <w:b/>
                <w:lang w:val="en-GB"/>
              </w:rPr>
              <w:t>. Description of the object of the contract.</w:t>
            </w:r>
          </w:p>
        </w:tc>
      </w:tr>
      <w:tr w:rsidR="00441B2C" w:rsidRPr="000432E6" w14:paraId="77FC112C" w14:textId="77777777" w:rsidTr="004B4D2C">
        <w:tc>
          <w:tcPr>
            <w:tcW w:w="3686" w:type="dxa"/>
          </w:tcPr>
          <w:p w14:paraId="315DA2F0" w14:textId="7A592196" w:rsidR="00441B2C" w:rsidRDefault="00441B2C" w:rsidP="00441B2C">
            <w:pPr>
              <w:pBdr>
                <w:top w:val="nil"/>
                <w:left w:val="nil"/>
                <w:bottom w:val="nil"/>
                <w:right w:val="nil"/>
                <w:between w:val="nil"/>
                <w:bar w:val="nil"/>
              </w:pBdr>
              <w:suppressAutoHyphens/>
              <w:spacing w:after="0" w:line="276" w:lineRule="auto"/>
              <w:ind w:left="567" w:hanging="567"/>
            </w:pPr>
            <w:r w:rsidRPr="00C035DC">
              <w:t>3.1.</w:t>
            </w:r>
            <w:r w:rsidRPr="00C035DC">
              <w:tab/>
            </w:r>
            <w:r w:rsidRPr="002F0642">
              <w:t>Przedmiotem zamówienia jest</w:t>
            </w:r>
            <w:r w:rsidR="00C91F64">
              <w:t xml:space="preserve"> </w:t>
            </w:r>
            <w:r w:rsidR="00C91F64" w:rsidRPr="00C91F64">
              <w:t>dostawa komórki PEZ MBE do siedziby Zamawiającego.</w:t>
            </w:r>
            <w:r w:rsidRPr="002F0642">
              <w:t xml:space="preserve"> </w:t>
            </w:r>
          </w:p>
          <w:p w14:paraId="56E8779B" w14:textId="77777777" w:rsidR="00441B2C" w:rsidRPr="00C93D8C" w:rsidRDefault="00441B2C" w:rsidP="00441B2C">
            <w:pPr>
              <w:spacing w:after="0" w:line="276" w:lineRule="auto"/>
              <w:ind w:left="567" w:hanging="567"/>
            </w:pPr>
          </w:p>
        </w:tc>
        <w:tc>
          <w:tcPr>
            <w:tcW w:w="3655" w:type="dxa"/>
          </w:tcPr>
          <w:p w14:paraId="1112DE62" w14:textId="38FB00DB" w:rsidR="000700B2" w:rsidRPr="00EB3126" w:rsidRDefault="000700B2" w:rsidP="00CB287A">
            <w:pPr>
              <w:suppressAutoHyphens/>
              <w:spacing w:after="0" w:line="276" w:lineRule="auto"/>
              <w:ind w:left="567" w:hanging="567"/>
              <w:rPr>
                <w:lang w:val="en-GB"/>
              </w:rPr>
            </w:pPr>
            <w:r w:rsidRPr="00CB287A">
              <w:rPr>
                <w:lang w:val="en-GB"/>
              </w:rPr>
              <w:t xml:space="preserve">3.1 The subject of the contract is </w:t>
            </w:r>
            <w:r w:rsidR="00C91F64" w:rsidRPr="00901A8A">
              <w:rPr>
                <w:lang w:val="en-GB"/>
              </w:rPr>
              <w:t xml:space="preserve"> </w:t>
            </w:r>
            <w:r w:rsidR="00C91F64">
              <w:rPr>
                <w:lang w:val="en-GB"/>
              </w:rPr>
              <w:t>s</w:t>
            </w:r>
            <w:r w:rsidR="00C91F64" w:rsidRPr="00C91F64">
              <w:rPr>
                <w:lang w:val="en-GB"/>
              </w:rPr>
              <w:t>upply</w:t>
            </w:r>
            <w:r w:rsidR="00303D6B">
              <w:rPr>
                <w:lang w:val="en-GB"/>
              </w:rPr>
              <w:t xml:space="preserve"> of</w:t>
            </w:r>
            <w:r w:rsidR="00C91F64" w:rsidRPr="00C91F64">
              <w:rPr>
                <w:lang w:val="en-GB"/>
              </w:rPr>
              <w:t xml:space="preserve"> PEZ MBE</w:t>
            </w:r>
            <w:r w:rsidR="007D1BE2">
              <w:rPr>
                <w:lang w:val="en-GB"/>
              </w:rPr>
              <w:t xml:space="preserve"> cell</w:t>
            </w:r>
            <w:r w:rsidR="00C91F64" w:rsidRPr="00ED2766">
              <w:rPr>
                <w:lang w:val="en-GB"/>
              </w:rPr>
              <w:t xml:space="preserve"> </w:t>
            </w:r>
            <w:r w:rsidR="00C91F64" w:rsidRPr="00C91F64">
              <w:rPr>
                <w:lang w:val="en-GB"/>
              </w:rPr>
              <w:t>to the registered office of the Purchaser</w:t>
            </w:r>
            <w:r w:rsidR="00C91F64">
              <w:rPr>
                <w:lang w:val="en-GB"/>
              </w:rPr>
              <w:t>.</w:t>
            </w:r>
          </w:p>
          <w:p w14:paraId="2F415239" w14:textId="77777777" w:rsidR="00441B2C" w:rsidRPr="00EB3126" w:rsidRDefault="00441B2C" w:rsidP="00CB287A">
            <w:pPr>
              <w:suppressAutoHyphens/>
              <w:spacing w:after="0" w:line="276" w:lineRule="auto"/>
              <w:ind w:left="567" w:hanging="567"/>
              <w:rPr>
                <w:lang w:val="en-GB"/>
              </w:rPr>
            </w:pPr>
          </w:p>
        </w:tc>
      </w:tr>
      <w:tr w:rsidR="00441B2C" w:rsidRPr="000432E6" w14:paraId="7D2C09B1" w14:textId="77777777" w:rsidTr="004B4D2C">
        <w:tc>
          <w:tcPr>
            <w:tcW w:w="3686" w:type="dxa"/>
          </w:tcPr>
          <w:p w14:paraId="7C9E21C8" w14:textId="486A74B2" w:rsidR="00441B2C" w:rsidRPr="00C035DC" w:rsidRDefault="00441B2C" w:rsidP="00441B2C">
            <w:pPr>
              <w:pBdr>
                <w:top w:val="nil"/>
                <w:left w:val="nil"/>
                <w:bottom w:val="nil"/>
                <w:right w:val="nil"/>
                <w:between w:val="nil"/>
                <w:bar w:val="nil"/>
              </w:pBdr>
              <w:suppressAutoHyphens/>
              <w:spacing w:after="0" w:line="276" w:lineRule="auto"/>
              <w:ind w:left="567" w:hanging="567"/>
            </w:pPr>
            <w:r w:rsidRPr="00F1104C">
              <w:t>3.</w:t>
            </w:r>
            <w:r>
              <w:t>2</w:t>
            </w:r>
            <w:r w:rsidRPr="00F1104C">
              <w:t>.</w:t>
            </w:r>
            <w:r w:rsidRPr="00F1104C">
              <w:tab/>
              <w:t>Szczegółowy opis przedmiotu zamówienia wraz z wymaganiami Zamawiającego względem przedmiotu zamówienia</w:t>
            </w:r>
            <w:r>
              <w:t xml:space="preserve"> </w:t>
            </w:r>
            <w:r w:rsidRPr="00F1104C">
              <w:t xml:space="preserve">zostały określone </w:t>
            </w:r>
            <w:r w:rsidRPr="00F1104C">
              <w:br/>
              <w:t xml:space="preserve">w załączniku nr </w:t>
            </w:r>
            <w:r>
              <w:t>2</w:t>
            </w:r>
            <w:r w:rsidRPr="009C5123">
              <w:t xml:space="preserve"> do SWZ – </w:t>
            </w:r>
            <w:r w:rsidR="00901A8A">
              <w:t>Formularz asortymentowy</w:t>
            </w:r>
            <w:r w:rsidRPr="009C5123">
              <w:t xml:space="preserve"> oraz</w:t>
            </w:r>
            <w:r w:rsidRPr="00F1104C">
              <w:t xml:space="preserve"> w załączniku nr 3 do SWZ - wzór umowy.</w:t>
            </w:r>
          </w:p>
          <w:p w14:paraId="13067498" w14:textId="77777777" w:rsidR="00441B2C" w:rsidRPr="00C93D8C" w:rsidRDefault="00441B2C" w:rsidP="00441B2C">
            <w:pPr>
              <w:spacing w:after="0" w:line="276" w:lineRule="auto"/>
              <w:ind w:left="567" w:hanging="567"/>
            </w:pPr>
          </w:p>
        </w:tc>
        <w:tc>
          <w:tcPr>
            <w:tcW w:w="3655" w:type="dxa"/>
          </w:tcPr>
          <w:p w14:paraId="7AA51D42" w14:textId="370BBE96" w:rsidR="000700B2" w:rsidRPr="00DD7085" w:rsidRDefault="000700B2" w:rsidP="00EB3126">
            <w:pPr>
              <w:suppressAutoHyphens/>
              <w:spacing w:after="0" w:line="276" w:lineRule="auto"/>
              <w:ind w:left="567" w:hanging="567"/>
              <w:rPr>
                <w:lang w:val="en-GB"/>
              </w:rPr>
            </w:pPr>
            <w:r w:rsidRPr="00DD7085">
              <w:rPr>
                <w:lang w:val="en-GB"/>
              </w:rPr>
              <w:t xml:space="preserve">3.2. A detailed description of the subject of the contract along with the Employer's requirements regarding the subject of the contract have been specified in Appendix No. 2 to the </w:t>
            </w:r>
            <w:proofErr w:type="spellStart"/>
            <w:r w:rsidRPr="00DD7085">
              <w:rPr>
                <w:lang w:val="en-GB"/>
              </w:rPr>
              <w:t>ToR</w:t>
            </w:r>
            <w:proofErr w:type="spellEnd"/>
            <w:r w:rsidRPr="00DD7085">
              <w:rPr>
                <w:lang w:val="en-GB"/>
              </w:rPr>
              <w:t xml:space="preserve"> - </w:t>
            </w:r>
            <w:r w:rsidR="00901A8A" w:rsidRPr="00901A8A">
              <w:rPr>
                <w:lang w:val="en-GB"/>
              </w:rPr>
              <w:t xml:space="preserve">assortment </w:t>
            </w:r>
            <w:proofErr w:type="spellStart"/>
            <w:r w:rsidR="00901A8A" w:rsidRPr="00901A8A">
              <w:rPr>
                <w:lang w:val="en-GB"/>
              </w:rPr>
              <w:t>form</w:t>
            </w:r>
            <w:r w:rsidRPr="00DD7085">
              <w:rPr>
                <w:lang w:val="en-GB"/>
              </w:rPr>
              <w:t>and</w:t>
            </w:r>
            <w:proofErr w:type="spellEnd"/>
            <w:r w:rsidRPr="00DD7085">
              <w:rPr>
                <w:lang w:val="en-GB"/>
              </w:rPr>
              <w:t xml:space="preserve"> in Appendix No. 3 to the SWZ - a contract template.</w:t>
            </w:r>
          </w:p>
          <w:p w14:paraId="79B3AE20" w14:textId="77777777" w:rsidR="00441B2C" w:rsidRPr="000700B2" w:rsidRDefault="00441B2C" w:rsidP="00557647">
            <w:pPr>
              <w:spacing w:before="120" w:after="120" w:line="240" w:lineRule="auto"/>
              <w:rPr>
                <w:lang w:val="en-GB"/>
              </w:rPr>
            </w:pPr>
          </w:p>
        </w:tc>
      </w:tr>
      <w:tr w:rsidR="00441B2C" w:rsidRPr="000432E6" w14:paraId="57C717B9" w14:textId="77777777" w:rsidTr="004B4D2C">
        <w:tc>
          <w:tcPr>
            <w:tcW w:w="3686" w:type="dxa"/>
          </w:tcPr>
          <w:p w14:paraId="3B0D25BA" w14:textId="6B17CDFB" w:rsidR="00441B2C" w:rsidRPr="00F91E18" w:rsidRDefault="00441B2C" w:rsidP="00441B2C">
            <w:pPr>
              <w:pBdr>
                <w:top w:val="nil"/>
                <w:left w:val="nil"/>
                <w:bottom w:val="nil"/>
                <w:right w:val="nil"/>
                <w:between w:val="nil"/>
                <w:bar w:val="nil"/>
              </w:pBdr>
              <w:suppressAutoHyphens/>
              <w:spacing w:after="0" w:line="276" w:lineRule="auto"/>
              <w:ind w:left="567" w:hanging="567"/>
              <w:rPr>
                <w:b/>
                <w:bCs/>
              </w:rPr>
            </w:pPr>
            <w:r>
              <w:t>3.3.</w:t>
            </w:r>
            <w:r>
              <w:tab/>
              <w:t xml:space="preserve">Nazwa i kod wg Wspólnego Słownika Zamówień (CPV): </w:t>
            </w:r>
            <w:r w:rsidR="00C91F64" w:rsidRPr="00C91F64">
              <w:rPr>
                <w:b/>
                <w:bCs/>
              </w:rPr>
              <w:t>38500000-0</w:t>
            </w:r>
          </w:p>
          <w:p w14:paraId="7582A9E6" w14:textId="77777777" w:rsidR="00441B2C" w:rsidRPr="00C93D8C" w:rsidRDefault="00441B2C" w:rsidP="00441B2C">
            <w:pPr>
              <w:spacing w:after="0" w:line="276" w:lineRule="auto"/>
              <w:ind w:left="567" w:hanging="567"/>
            </w:pPr>
          </w:p>
        </w:tc>
        <w:tc>
          <w:tcPr>
            <w:tcW w:w="3655" w:type="dxa"/>
          </w:tcPr>
          <w:p w14:paraId="08A27F96" w14:textId="3943F80F" w:rsidR="000700B2" w:rsidRPr="00DD7085" w:rsidRDefault="000700B2" w:rsidP="00EB3126">
            <w:pPr>
              <w:suppressAutoHyphens/>
              <w:spacing w:after="0" w:line="276" w:lineRule="auto"/>
              <w:ind w:left="567" w:hanging="567"/>
              <w:rPr>
                <w:lang w:val="en-GB"/>
              </w:rPr>
            </w:pPr>
            <w:r w:rsidRPr="00DD7085">
              <w:rPr>
                <w:lang w:val="en-GB"/>
              </w:rPr>
              <w:t xml:space="preserve">3.3. Name and code according to the Common Procurement Vocabulary (CPV): </w:t>
            </w:r>
            <w:r w:rsidR="00C91F64" w:rsidRPr="00C91F64">
              <w:rPr>
                <w:b/>
                <w:bCs/>
                <w:lang w:val="en-GB"/>
              </w:rPr>
              <w:t>38500000-0</w:t>
            </w:r>
          </w:p>
          <w:p w14:paraId="30BCD86A" w14:textId="77777777" w:rsidR="00441B2C" w:rsidRPr="000700B2" w:rsidRDefault="00441B2C" w:rsidP="00557647">
            <w:pPr>
              <w:spacing w:before="120" w:after="120" w:line="240" w:lineRule="auto"/>
              <w:rPr>
                <w:lang w:val="en-GB"/>
              </w:rPr>
            </w:pPr>
          </w:p>
        </w:tc>
      </w:tr>
      <w:tr w:rsidR="00441B2C" w:rsidRPr="000432E6" w14:paraId="5E36A530" w14:textId="77777777" w:rsidTr="004B4D2C">
        <w:tc>
          <w:tcPr>
            <w:tcW w:w="3686" w:type="dxa"/>
          </w:tcPr>
          <w:p w14:paraId="1E2E4CF9" w14:textId="77777777" w:rsidR="00441B2C" w:rsidRDefault="00441B2C" w:rsidP="00441B2C">
            <w:pPr>
              <w:pBdr>
                <w:top w:val="nil"/>
                <w:left w:val="nil"/>
                <w:bottom w:val="nil"/>
                <w:right w:val="nil"/>
                <w:between w:val="nil"/>
                <w:bar w:val="nil"/>
              </w:pBdr>
              <w:suppressAutoHyphens/>
              <w:spacing w:after="0" w:line="276" w:lineRule="auto"/>
              <w:ind w:left="567" w:hanging="567"/>
            </w:pPr>
            <w:r>
              <w:t xml:space="preserve">3.4.  </w:t>
            </w:r>
            <w:r w:rsidRPr="00D0035D">
              <w:t>Zamawiający nie przewiduje udzielania zamówień, o których mowa w art. 214 ust. 1 pkt 8 ustawy PZP.</w:t>
            </w:r>
          </w:p>
          <w:p w14:paraId="76D96673" w14:textId="77777777" w:rsidR="00441B2C" w:rsidRPr="00C93D8C" w:rsidRDefault="00441B2C" w:rsidP="00441B2C">
            <w:pPr>
              <w:spacing w:after="0" w:line="276" w:lineRule="auto"/>
              <w:ind w:left="567" w:hanging="567"/>
            </w:pPr>
          </w:p>
        </w:tc>
        <w:tc>
          <w:tcPr>
            <w:tcW w:w="3655" w:type="dxa"/>
          </w:tcPr>
          <w:p w14:paraId="0D3C5286" w14:textId="63FD40BF" w:rsidR="00441B2C" w:rsidRPr="00DD7085" w:rsidRDefault="000700B2" w:rsidP="00EB3126">
            <w:pPr>
              <w:suppressAutoHyphens/>
              <w:spacing w:after="0" w:line="276" w:lineRule="auto"/>
              <w:ind w:left="567" w:hanging="567"/>
              <w:rPr>
                <w:lang w:val="en-GB"/>
              </w:rPr>
            </w:pPr>
            <w:r w:rsidRPr="00DD7085">
              <w:rPr>
                <w:lang w:val="en-GB"/>
              </w:rPr>
              <w:t>3.4. The Ordering Party does not provide for the award of contracts referred to in Art. 214 sec. 1 point 8 of the Public Procurement Law.</w:t>
            </w:r>
          </w:p>
        </w:tc>
      </w:tr>
      <w:tr w:rsidR="00441B2C" w:rsidRPr="000432E6" w14:paraId="6C23704F" w14:textId="77777777" w:rsidTr="004B4D2C">
        <w:tc>
          <w:tcPr>
            <w:tcW w:w="3686" w:type="dxa"/>
          </w:tcPr>
          <w:p w14:paraId="6C1CE9F5" w14:textId="5A959E59" w:rsidR="00441B2C" w:rsidRPr="00C93D8C" w:rsidRDefault="00441B2C" w:rsidP="00EB3126">
            <w:pPr>
              <w:pBdr>
                <w:top w:val="nil"/>
                <w:left w:val="nil"/>
                <w:bottom w:val="nil"/>
                <w:right w:val="nil"/>
                <w:between w:val="nil"/>
                <w:bar w:val="nil"/>
              </w:pBdr>
              <w:suppressAutoHyphens/>
              <w:spacing w:after="0" w:line="276" w:lineRule="auto"/>
              <w:ind w:left="567" w:hanging="567"/>
            </w:pPr>
            <w:r w:rsidRPr="00C035DC">
              <w:t>3.</w:t>
            </w:r>
            <w:r>
              <w:t>5</w:t>
            </w:r>
            <w:r w:rsidRPr="00C035DC">
              <w:t>.</w:t>
            </w:r>
            <w:r w:rsidRPr="00C035DC">
              <w:tab/>
              <w:t xml:space="preserve">Zamawiający </w:t>
            </w:r>
            <w:r>
              <w:t xml:space="preserve">nie </w:t>
            </w:r>
            <w:r w:rsidRPr="00C035DC">
              <w:t>dopuszcza składani</w:t>
            </w:r>
            <w:r>
              <w:t>a</w:t>
            </w:r>
            <w:r w:rsidRPr="00C035DC">
              <w:t xml:space="preserve"> ofert częściowych.</w:t>
            </w:r>
          </w:p>
        </w:tc>
        <w:tc>
          <w:tcPr>
            <w:tcW w:w="3655" w:type="dxa"/>
          </w:tcPr>
          <w:p w14:paraId="60275EB5" w14:textId="77777777" w:rsidR="000700B2" w:rsidRPr="00EB3126" w:rsidRDefault="000700B2" w:rsidP="00EB3126">
            <w:pPr>
              <w:suppressAutoHyphens/>
              <w:spacing w:after="0" w:line="276" w:lineRule="auto"/>
              <w:ind w:left="567" w:hanging="567"/>
              <w:rPr>
                <w:lang w:val="en-GB"/>
              </w:rPr>
            </w:pPr>
            <w:r w:rsidRPr="00EB3126">
              <w:rPr>
                <w:lang w:val="en-GB"/>
              </w:rPr>
              <w:t>3.5. The Purchaser does not allow partial submissions.</w:t>
            </w:r>
          </w:p>
          <w:p w14:paraId="2C4848F4" w14:textId="77777777" w:rsidR="00441B2C" w:rsidRPr="00EB3126" w:rsidRDefault="00441B2C" w:rsidP="00EB3126">
            <w:pPr>
              <w:suppressAutoHyphens/>
              <w:spacing w:after="0" w:line="276" w:lineRule="auto"/>
              <w:ind w:left="567" w:hanging="567"/>
              <w:rPr>
                <w:lang w:val="en-GB"/>
              </w:rPr>
            </w:pPr>
          </w:p>
        </w:tc>
      </w:tr>
      <w:tr w:rsidR="00441B2C" w:rsidRPr="000432E6" w14:paraId="74E857F1" w14:textId="77777777" w:rsidTr="004B4D2C">
        <w:tc>
          <w:tcPr>
            <w:tcW w:w="3686" w:type="dxa"/>
          </w:tcPr>
          <w:p w14:paraId="5CC71348" w14:textId="38E8B33F" w:rsidR="00441B2C" w:rsidRPr="00C93D8C" w:rsidRDefault="00441B2C" w:rsidP="00EB3126">
            <w:pPr>
              <w:spacing w:after="0" w:line="276" w:lineRule="auto"/>
              <w:ind w:left="567" w:hanging="567"/>
            </w:pPr>
            <w:r>
              <w:t>3.6.</w:t>
            </w:r>
            <w:r>
              <w:tab/>
            </w:r>
            <w:r w:rsidRPr="00443FCA">
              <w:t>Zamawiający nie wymaga złożenia przedmiotowych środków dowodowych.</w:t>
            </w:r>
            <w:r w:rsidRPr="00321621">
              <w:t xml:space="preserve"> </w:t>
            </w:r>
          </w:p>
        </w:tc>
        <w:tc>
          <w:tcPr>
            <w:tcW w:w="3655" w:type="dxa"/>
          </w:tcPr>
          <w:p w14:paraId="5C3B95A2" w14:textId="0D274564" w:rsidR="00441B2C" w:rsidRPr="00EB3126" w:rsidRDefault="000700B2" w:rsidP="00EB3126">
            <w:pPr>
              <w:suppressAutoHyphens/>
              <w:spacing w:after="0" w:line="276" w:lineRule="auto"/>
              <w:ind w:left="567" w:hanging="567"/>
              <w:rPr>
                <w:lang w:val="en-GB"/>
              </w:rPr>
            </w:pPr>
            <w:r w:rsidRPr="00EB3126">
              <w:rPr>
                <w:lang w:val="en-GB"/>
              </w:rPr>
              <w:t>3.6. The Employer does not require the submission of the evidence in question.</w:t>
            </w:r>
          </w:p>
        </w:tc>
      </w:tr>
      <w:tr w:rsidR="00441B2C" w14:paraId="41DCBCBF" w14:textId="77777777" w:rsidTr="004B4D2C">
        <w:tc>
          <w:tcPr>
            <w:tcW w:w="3686" w:type="dxa"/>
          </w:tcPr>
          <w:p w14:paraId="5677B826" w14:textId="3974C29A" w:rsidR="00441B2C" w:rsidRPr="00C93D8C" w:rsidRDefault="00441B2C" w:rsidP="00EB3126">
            <w:pPr>
              <w:tabs>
                <w:tab w:val="left" w:pos="709"/>
              </w:tabs>
              <w:spacing w:before="120" w:after="120" w:line="240" w:lineRule="auto"/>
            </w:pPr>
            <w:r w:rsidRPr="00C035DC">
              <w:rPr>
                <w:b/>
              </w:rPr>
              <w:t>4. Termin realizacji zamówienia.</w:t>
            </w:r>
          </w:p>
        </w:tc>
        <w:tc>
          <w:tcPr>
            <w:tcW w:w="3655" w:type="dxa"/>
          </w:tcPr>
          <w:p w14:paraId="5D286E70" w14:textId="77777777" w:rsidR="000700B2" w:rsidRPr="00403E93" w:rsidRDefault="000700B2" w:rsidP="000700B2">
            <w:pPr>
              <w:tabs>
                <w:tab w:val="left" w:pos="709"/>
              </w:tabs>
              <w:spacing w:before="120" w:after="120" w:line="240" w:lineRule="auto"/>
              <w:rPr>
                <w:b/>
                <w:lang w:val="en-GB"/>
              </w:rPr>
            </w:pPr>
            <w:r w:rsidRPr="00403E93">
              <w:rPr>
                <w:b/>
                <w:lang w:val="en-GB"/>
              </w:rPr>
              <w:t>4. Contract completion date.</w:t>
            </w:r>
          </w:p>
          <w:p w14:paraId="49E06DAF" w14:textId="77777777" w:rsidR="00441B2C" w:rsidRDefault="00441B2C" w:rsidP="00557647">
            <w:pPr>
              <w:spacing w:before="120" w:after="120" w:line="240" w:lineRule="auto"/>
            </w:pPr>
          </w:p>
        </w:tc>
      </w:tr>
      <w:tr w:rsidR="00441B2C" w:rsidRPr="000432E6" w14:paraId="7060626D" w14:textId="77777777" w:rsidTr="004B4D2C">
        <w:tc>
          <w:tcPr>
            <w:tcW w:w="3686" w:type="dxa"/>
          </w:tcPr>
          <w:p w14:paraId="7ACCD440" w14:textId="6A9EB1C9" w:rsidR="00441B2C" w:rsidRDefault="003D670D" w:rsidP="00441B2C">
            <w:pPr>
              <w:tabs>
                <w:tab w:val="left" w:pos="284"/>
              </w:tabs>
              <w:spacing w:before="120" w:after="120" w:line="240" w:lineRule="auto"/>
            </w:pPr>
            <w:r w:rsidRPr="003D670D">
              <w:lastRenderedPageBreak/>
              <w:t>Termin realizacji Umowy wynosi do 90 dni kalendarzowych licząc od dnia zawarcia umowy</w:t>
            </w:r>
            <w:r w:rsidR="00441B2C" w:rsidRPr="00443FCA">
              <w:t xml:space="preserve">, </w:t>
            </w:r>
            <w:r w:rsidR="00441B2C">
              <w:t xml:space="preserve">roku </w:t>
            </w:r>
            <w:r w:rsidR="00441B2C" w:rsidRPr="00443FCA">
              <w:t>z uwzględnieniem postanowień wzoru umowy stanowiącego Załącznik nr 3 do SWZ.</w:t>
            </w:r>
          </w:p>
          <w:p w14:paraId="2D37B48E" w14:textId="77777777" w:rsidR="00441B2C" w:rsidRPr="00C93D8C" w:rsidRDefault="00441B2C" w:rsidP="00441B2C">
            <w:pPr>
              <w:spacing w:after="0" w:line="276" w:lineRule="auto"/>
              <w:ind w:left="567" w:hanging="567"/>
            </w:pPr>
          </w:p>
        </w:tc>
        <w:tc>
          <w:tcPr>
            <w:tcW w:w="3655" w:type="dxa"/>
          </w:tcPr>
          <w:p w14:paraId="20BCF365" w14:textId="28733BBB" w:rsidR="000700B2" w:rsidRDefault="003D670D" w:rsidP="000700B2">
            <w:pPr>
              <w:spacing w:before="120" w:after="120" w:line="240" w:lineRule="auto"/>
              <w:rPr>
                <w:lang w:val="en-GB"/>
              </w:rPr>
            </w:pPr>
            <w:r w:rsidRPr="003D670D">
              <w:rPr>
                <w:lang w:val="en-GB"/>
              </w:rPr>
              <w:t>The deadline for performance of the Agreement is up to 90 calendar days from the date of conclusion of the Agreement</w:t>
            </w:r>
            <w:r w:rsidR="000700B2" w:rsidRPr="009E5696">
              <w:rPr>
                <w:lang w:val="en-GB"/>
              </w:rPr>
              <w:t xml:space="preserve">, taking into account the provisions of the agreement template constituting Appendix No. 3 to the </w:t>
            </w:r>
            <w:proofErr w:type="spellStart"/>
            <w:r w:rsidR="000700B2">
              <w:rPr>
                <w:lang w:val="en-GB"/>
              </w:rPr>
              <w:t>T</w:t>
            </w:r>
            <w:r w:rsidR="00F21823">
              <w:rPr>
                <w:lang w:val="en-GB"/>
              </w:rPr>
              <w:t>o</w:t>
            </w:r>
            <w:r w:rsidR="000700B2">
              <w:rPr>
                <w:lang w:val="en-GB"/>
              </w:rPr>
              <w:t>R</w:t>
            </w:r>
            <w:proofErr w:type="spellEnd"/>
            <w:r w:rsidR="000700B2" w:rsidRPr="009E5696">
              <w:rPr>
                <w:lang w:val="en-GB"/>
              </w:rPr>
              <w:t>.</w:t>
            </w:r>
          </w:p>
          <w:p w14:paraId="4D166CFF" w14:textId="77777777" w:rsidR="00441B2C" w:rsidRPr="000700B2" w:rsidRDefault="00441B2C" w:rsidP="00557647">
            <w:pPr>
              <w:spacing w:before="120" w:after="120" w:line="240" w:lineRule="auto"/>
              <w:rPr>
                <w:lang w:val="en-GB"/>
              </w:rPr>
            </w:pPr>
          </w:p>
        </w:tc>
      </w:tr>
      <w:tr w:rsidR="00441B2C" w:rsidRPr="000432E6" w14:paraId="73EF3DBD" w14:textId="77777777" w:rsidTr="004B4D2C">
        <w:tc>
          <w:tcPr>
            <w:tcW w:w="3686" w:type="dxa"/>
          </w:tcPr>
          <w:p w14:paraId="7B4DFEE8" w14:textId="77777777" w:rsidR="00441B2C" w:rsidRPr="00C035DC" w:rsidRDefault="00441B2C" w:rsidP="00441B2C">
            <w:pPr>
              <w:spacing w:before="120" w:after="120" w:line="240" w:lineRule="auto"/>
              <w:rPr>
                <w:b/>
              </w:rPr>
            </w:pPr>
            <w:r w:rsidRPr="00C035DC">
              <w:rPr>
                <w:b/>
              </w:rPr>
              <w:t xml:space="preserve">5. Warunki udziału w postępowaniu oraz podstawy wykluczenia </w:t>
            </w:r>
            <w:r w:rsidRPr="00C035DC">
              <w:rPr>
                <w:b/>
              </w:rPr>
              <w:br/>
              <w:t>z postępowania.</w:t>
            </w:r>
          </w:p>
          <w:p w14:paraId="4AB6B544" w14:textId="77777777" w:rsidR="00441B2C" w:rsidRPr="00C93D8C" w:rsidRDefault="00441B2C" w:rsidP="00441B2C">
            <w:pPr>
              <w:spacing w:after="0" w:line="276" w:lineRule="auto"/>
              <w:ind w:left="567" w:hanging="567"/>
            </w:pPr>
          </w:p>
        </w:tc>
        <w:tc>
          <w:tcPr>
            <w:tcW w:w="3655" w:type="dxa"/>
          </w:tcPr>
          <w:p w14:paraId="7697A7C2" w14:textId="77777777" w:rsidR="000700B2" w:rsidRPr="00403E93" w:rsidRDefault="000700B2" w:rsidP="000700B2">
            <w:pPr>
              <w:spacing w:before="120" w:after="120" w:line="240" w:lineRule="auto"/>
              <w:rPr>
                <w:b/>
                <w:lang w:val="en-GB"/>
              </w:rPr>
            </w:pPr>
            <w:r w:rsidRPr="00403E93">
              <w:rPr>
                <w:b/>
                <w:lang w:val="en-GB"/>
              </w:rPr>
              <w:t>5. Conditions for participation in the procedure and grounds for exclusion from the procedure.</w:t>
            </w:r>
          </w:p>
          <w:p w14:paraId="5E54BD4E" w14:textId="77777777" w:rsidR="00441B2C" w:rsidRPr="000700B2" w:rsidRDefault="00441B2C" w:rsidP="00557647">
            <w:pPr>
              <w:spacing w:before="120" w:after="120" w:line="240" w:lineRule="auto"/>
              <w:rPr>
                <w:lang w:val="en-GB"/>
              </w:rPr>
            </w:pPr>
          </w:p>
        </w:tc>
      </w:tr>
      <w:tr w:rsidR="00441B2C" w:rsidRPr="000432E6" w14:paraId="25A4B6B9" w14:textId="77777777" w:rsidTr="004B4D2C">
        <w:tc>
          <w:tcPr>
            <w:tcW w:w="3686" w:type="dxa"/>
          </w:tcPr>
          <w:p w14:paraId="2D9E386B" w14:textId="07DE0573" w:rsidR="00441B2C" w:rsidRPr="00C93D8C" w:rsidRDefault="00441B2C" w:rsidP="00441B2C">
            <w:pPr>
              <w:spacing w:after="0" w:line="276" w:lineRule="auto"/>
              <w:ind w:left="567" w:hanging="567"/>
            </w:pPr>
            <w:r w:rsidRPr="00C035DC">
              <w:t>5.1. O udzielenie zamówienia mogą ubiegać się Wykonawcy, którzy nie podlegają wykluczeniu na zasadach określonych w pkt. 6 SWZ, oraz spełniają określone przez Zamawiającego warunki udziału w postępowaniu</w:t>
            </w:r>
          </w:p>
        </w:tc>
        <w:tc>
          <w:tcPr>
            <w:tcW w:w="3655" w:type="dxa"/>
          </w:tcPr>
          <w:p w14:paraId="0FAA62F9" w14:textId="77777777" w:rsidR="000700B2" w:rsidRPr="00403E93" w:rsidRDefault="000700B2" w:rsidP="000700B2">
            <w:pPr>
              <w:tabs>
                <w:tab w:val="left" w:pos="567"/>
              </w:tabs>
              <w:spacing w:before="120" w:after="120" w:line="240" w:lineRule="auto"/>
              <w:ind w:left="567" w:hanging="567"/>
              <w:rPr>
                <w:lang w:val="en-GB"/>
              </w:rPr>
            </w:pPr>
            <w:r w:rsidRPr="00403E93">
              <w:rPr>
                <w:lang w:val="en-GB"/>
              </w:rPr>
              <w:t xml:space="preserve">5.1. </w:t>
            </w:r>
            <w:r>
              <w:rPr>
                <w:lang w:val="en-GB"/>
              </w:rPr>
              <w:t>Contractor</w:t>
            </w:r>
            <w:r w:rsidRPr="00403E93">
              <w:rPr>
                <w:lang w:val="en-GB"/>
              </w:rPr>
              <w:t xml:space="preserve">s who are not subject to exclusion on the terms set out in clause 6 of </w:t>
            </w:r>
            <w:proofErr w:type="spellStart"/>
            <w:r w:rsidRPr="00403E93">
              <w:rPr>
                <w:lang w:val="en-GB"/>
              </w:rPr>
              <w:t>ToR</w:t>
            </w:r>
            <w:proofErr w:type="spellEnd"/>
            <w:r w:rsidRPr="00403E93">
              <w:rPr>
                <w:lang w:val="en-GB"/>
              </w:rPr>
              <w:t xml:space="preserve">, and </w:t>
            </w:r>
            <w:r>
              <w:rPr>
                <w:lang w:val="en-GB"/>
              </w:rPr>
              <w:t xml:space="preserve">who </w:t>
            </w:r>
            <w:r w:rsidRPr="00403E93">
              <w:rPr>
                <w:lang w:val="en-GB"/>
              </w:rPr>
              <w:t xml:space="preserve">meet the conditions for participation in the procedure specified by the </w:t>
            </w:r>
            <w:r>
              <w:rPr>
                <w:lang w:val="en-GB"/>
              </w:rPr>
              <w:t>Contracting Party</w:t>
            </w:r>
            <w:r w:rsidRPr="00403E93">
              <w:rPr>
                <w:lang w:val="en-GB"/>
              </w:rPr>
              <w:t xml:space="preserve"> may apply for the award of the contract.</w:t>
            </w:r>
          </w:p>
          <w:p w14:paraId="29E73338" w14:textId="77777777" w:rsidR="00441B2C" w:rsidRPr="000700B2" w:rsidRDefault="00441B2C" w:rsidP="00557647">
            <w:pPr>
              <w:spacing w:before="120" w:after="120" w:line="240" w:lineRule="auto"/>
              <w:rPr>
                <w:lang w:val="en-GB"/>
              </w:rPr>
            </w:pPr>
          </w:p>
        </w:tc>
      </w:tr>
      <w:tr w:rsidR="00441B2C" w:rsidRPr="000432E6" w14:paraId="24FA8D13" w14:textId="77777777" w:rsidTr="004B4D2C">
        <w:tc>
          <w:tcPr>
            <w:tcW w:w="3686" w:type="dxa"/>
          </w:tcPr>
          <w:p w14:paraId="37F04091" w14:textId="4F5A5354" w:rsidR="00441B2C" w:rsidRPr="00C93D8C" w:rsidRDefault="00441B2C" w:rsidP="00EB3126">
            <w:pPr>
              <w:spacing w:after="0" w:line="276" w:lineRule="auto"/>
              <w:ind w:left="567" w:hanging="567"/>
            </w:pPr>
            <w:r w:rsidRPr="00C035DC">
              <w:t>5.2.</w:t>
            </w:r>
            <w:r w:rsidRPr="00C035DC">
              <w:tab/>
            </w:r>
            <w:r w:rsidRPr="00C252D9">
              <w:rPr>
                <w:rFonts w:ascii="Verdana" w:eastAsia="Calibri" w:hAnsi="Verdana" w:cs="Tahoma"/>
                <w:color w:val="000000"/>
                <w:szCs w:val="20"/>
              </w:rPr>
              <w:t>O udzielenie zamówienia mogą ubiegać się Wykonawcy, którzy spełniają warunki dotyczące</w:t>
            </w:r>
            <w:r>
              <w:rPr>
                <w:rFonts w:ascii="Verdana" w:eastAsia="Calibri" w:hAnsi="Verdana" w:cs="Tahoma"/>
                <w:color w:val="000000"/>
                <w:szCs w:val="20"/>
              </w:rPr>
              <w:t>:</w:t>
            </w:r>
          </w:p>
        </w:tc>
        <w:tc>
          <w:tcPr>
            <w:tcW w:w="3655" w:type="dxa"/>
          </w:tcPr>
          <w:p w14:paraId="16E9DE1C" w14:textId="573B9EFF" w:rsidR="00441B2C" w:rsidRPr="000700B2" w:rsidRDefault="000700B2" w:rsidP="00EB3126">
            <w:pPr>
              <w:spacing w:before="120" w:after="120" w:line="240" w:lineRule="auto"/>
              <w:ind w:left="567" w:hanging="567"/>
              <w:rPr>
                <w:lang w:val="en-GB"/>
              </w:rPr>
            </w:pPr>
            <w:r w:rsidRPr="00403E93">
              <w:rPr>
                <w:lang w:val="en-GB"/>
              </w:rPr>
              <w:t>5.2.</w:t>
            </w:r>
            <w:r w:rsidRPr="00403E93">
              <w:rPr>
                <w:lang w:val="en-GB"/>
              </w:rPr>
              <w:tab/>
            </w:r>
            <w:r>
              <w:rPr>
                <w:lang w:val="en-GB"/>
              </w:rPr>
              <w:t>Contractor</w:t>
            </w:r>
            <w:r w:rsidRPr="00403E93">
              <w:rPr>
                <w:lang w:val="en-GB"/>
              </w:rPr>
              <w:t>s who meet the following conditions may apply for the award of the contract:</w:t>
            </w:r>
          </w:p>
        </w:tc>
      </w:tr>
      <w:tr w:rsidR="00441B2C" w:rsidRPr="000432E6" w14:paraId="084AFCDB" w14:textId="77777777" w:rsidTr="004B4D2C">
        <w:tc>
          <w:tcPr>
            <w:tcW w:w="3686" w:type="dxa"/>
          </w:tcPr>
          <w:p w14:paraId="220461A4" w14:textId="77777777" w:rsidR="00441B2C" w:rsidRPr="00C035DC" w:rsidRDefault="00441B2C">
            <w:pPr>
              <w:pStyle w:val="Akapitzlist"/>
              <w:numPr>
                <w:ilvl w:val="0"/>
                <w:numId w:val="8"/>
              </w:numPr>
              <w:spacing w:before="120" w:after="120" w:line="240" w:lineRule="auto"/>
            </w:pPr>
            <w:r w:rsidRPr="00C035DC">
              <w:rPr>
                <w:b/>
              </w:rPr>
              <w:t>zdolności do występowania w obrocie gospodarczym</w:t>
            </w:r>
            <w:r w:rsidRPr="00C035DC">
              <w:t>:</w:t>
            </w:r>
          </w:p>
          <w:p w14:paraId="6CA799B1" w14:textId="37ECCB6D" w:rsidR="00441B2C" w:rsidRPr="00C93D8C" w:rsidRDefault="00441B2C" w:rsidP="00441B2C">
            <w:pPr>
              <w:spacing w:before="120" w:after="120" w:line="240" w:lineRule="auto"/>
              <w:ind w:left="709"/>
            </w:pPr>
            <w:bookmarkStart w:id="1" w:name="_Hlk67473437"/>
            <w:r w:rsidRPr="00C035DC">
              <w:t>Zamawiający nie stawia warunku w powyższym zakresie</w:t>
            </w:r>
            <w:bookmarkEnd w:id="1"/>
          </w:p>
        </w:tc>
        <w:tc>
          <w:tcPr>
            <w:tcW w:w="3655" w:type="dxa"/>
          </w:tcPr>
          <w:p w14:paraId="20A7D4D4" w14:textId="53242943" w:rsidR="000700B2" w:rsidRPr="00F21823" w:rsidRDefault="000700B2">
            <w:pPr>
              <w:pStyle w:val="Akapitzlist"/>
              <w:numPr>
                <w:ilvl w:val="0"/>
                <w:numId w:val="19"/>
              </w:numPr>
              <w:spacing w:before="120" w:after="120" w:line="240" w:lineRule="auto"/>
              <w:rPr>
                <w:lang w:val="en-GB"/>
              </w:rPr>
            </w:pPr>
            <w:r w:rsidRPr="00F21823">
              <w:rPr>
                <w:b/>
                <w:lang w:val="en-GB"/>
              </w:rPr>
              <w:t>the ability to trade</w:t>
            </w:r>
            <w:r w:rsidRPr="00F21823">
              <w:rPr>
                <w:lang w:val="en-GB"/>
              </w:rPr>
              <w:t>:</w:t>
            </w:r>
          </w:p>
          <w:p w14:paraId="619C9EA8" w14:textId="77777777" w:rsidR="000700B2" w:rsidRPr="00403E93" w:rsidRDefault="000700B2" w:rsidP="000700B2">
            <w:pPr>
              <w:spacing w:before="120" w:after="120" w:line="240" w:lineRule="auto"/>
              <w:ind w:left="709"/>
              <w:rPr>
                <w:lang w:val="en-GB"/>
              </w:rPr>
            </w:pPr>
            <w:r w:rsidRPr="00403E93">
              <w:rPr>
                <w:lang w:val="en-GB"/>
              </w:rPr>
              <w:t xml:space="preserve">The </w:t>
            </w:r>
            <w:r>
              <w:rPr>
                <w:lang w:val="en-GB"/>
              </w:rPr>
              <w:t>Contracting Party</w:t>
            </w:r>
            <w:r w:rsidRPr="00403E93">
              <w:rPr>
                <w:lang w:val="en-GB"/>
              </w:rPr>
              <w:t xml:space="preserve"> does not impose conditions in this scope.</w:t>
            </w:r>
          </w:p>
          <w:p w14:paraId="74C0174E" w14:textId="77777777" w:rsidR="00441B2C" w:rsidRPr="000700B2" w:rsidRDefault="00441B2C" w:rsidP="00557647">
            <w:pPr>
              <w:spacing w:before="120" w:after="120" w:line="240" w:lineRule="auto"/>
              <w:rPr>
                <w:lang w:val="en-GB"/>
              </w:rPr>
            </w:pPr>
          </w:p>
        </w:tc>
      </w:tr>
      <w:tr w:rsidR="00441B2C" w:rsidRPr="000432E6" w14:paraId="21709979" w14:textId="77777777" w:rsidTr="004B4D2C">
        <w:tc>
          <w:tcPr>
            <w:tcW w:w="3686" w:type="dxa"/>
          </w:tcPr>
          <w:p w14:paraId="2FDF37DC" w14:textId="77777777" w:rsidR="00441B2C" w:rsidRPr="00C035DC" w:rsidRDefault="00441B2C">
            <w:pPr>
              <w:pStyle w:val="Akapitzlist"/>
              <w:numPr>
                <w:ilvl w:val="0"/>
                <w:numId w:val="8"/>
              </w:numPr>
              <w:spacing w:before="120" w:after="120" w:line="240" w:lineRule="auto"/>
            </w:pPr>
            <w:r w:rsidRPr="00C035DC">
              <w:rPr>
                <w:b/>
              </w:rPr>
              <w:t>uprawnień do prowadzenia określonej działalności gospodarczej lub zawodowej, o ile wynika to z odrębnych przepisów</w:t>
            </w:r>
            <w:r w:rsidRPr="00C035DC">
              <w:t>:</w:t>
            </w:r>
          </w:p>
          <w:p w14:paraId="216EC7E5" w14:textId="6B2F827E" w:rsidR="00441B2C" w:rsidRPr="00C035DC" w:rsidRDefault="00441B2C" w:rsidP="00441B2C">
            <w:pPr>
              <w:spacing w:before="120" w:after="120" w:line="240" w:lineRule="auto"/>
              <w:ind w:left="709"/>
            </w:pPr>
            <w:r w:rsidRPr="00C035DC">
              <w:t>Zamawiający nie stawia warunku w powyższym zakresie</w:t>
            </w:r>
            <w:r w:rsidR="00122C2D">
              <w:t>.</w:t>
            </w:r>
          </w:p>
          <w:p w14:paraId="033F4773" w14:textId="77777777" w:rsidR="00441B2C" w:rsidRPr="00C93D8C" w:rsidRDefault="00441B2C" w:rsidP="00441B2C">
            <w:pPr>
              <w:spacing w:after="0" w:line="276" w:lineRule="auto"/>
              <w:ind w:left="567" w:hanging="567"/>
            </w:pPr>
          </w:p>
        </w:tc>
        <w:tc>
          <w:tcPr>
            <w:tcW w:w="3655" w:type="dxa"/>
          </w:tcPr>
          <w:p w14:paraId="31F50AA7" w14:textId="7C3557AB" w:rsidR="000700B2" w:rsidRPr="00F4768C" w:rsidRDefault="000700B2">
            <w:pPr>
              <w:pStyle w:val="Akapitzlist"/>
              <w:numPr>
                <w:ilvl w:val="0"/>
                <w:numId w:val="19"/>
              </w:numPr>
              <w:spacing w:before="120" w:after="120" w:line="240" w:lineRule="auto"/>
              <w:rPr>
                <w:lang w:val="en-GB"/>
              </w:rPr>
            </w:pPr>
            <w:r w:rsidRPr="00F4768C">
              <w:rPr>
                <w:b/>
                <w:lang w:val="en-GB"/>
              </w:rPr>
              <w:t>the right to conduct specific business or professional activity, as long as it results from separate provisions</w:t>
            </w:r>
            <w:r w:rsidRPr="00F4768C">
              <w:rPr>
                <w:lang w:val="en-GB"/>
              </w:rPr>
              <w:t>:</w:t>
            </w:r>
          </w:p>
          <w:p w14:paraId="20A677DF" w14:textId="77777777" w:rsidR="000700B2" w:rsidRPr="00403E93" w:rsidRDefault="000700B2" w:rsidP="000700B2">
            <w:pPr>
              <w:spacing w:before="120" w:after="120" w:line="240" w:lineRule="auto"/>
              <w:ind w:left="709"/>
              <w:rPr>
                <w:lang w:val="en-GB"/>
              </w:rPr>
            </w:pPr>
            <w:r w:rsidRPr="00403E93">
              <w:rPr>
                <w:lang w:val="en-GB"/>
              </w:rPr>
              <w:t xml:space="preserve">The </w:t>
            </w:r>
            <w:r>
              <w:rPr>
                <w:lang w:val="en-GB"/>
              </w:rPr>
              <w:t>Contracting Party</w:t>
            </w:r>
            <w:r w:rsidRPr="00403E93">
              <w:rPr>
                <w:lang w:val="en-GB"/>
              </w:rPr>
              <w:t xml:space="preserve"> does not impose conditions in this scope.</w:t>
            </w:r>
          </w:p>
          <w:p w14:paraId="2DA4AC3E" w14:textId="77777777" w:rsidR="00441B2C" w:rsidRPr="000700B2" w:rsidRDefault="00441B2C" w:rsidP="00557647">
            <w:pPr>
              <w:spacing w:before="120" w:after="120" w:line="240" w:lineRule="auto"/>
              <w:rPr>
                <w:lang w:val="en-GB"/>
              </w:rPr>
            </w:pPr>
          </w:p>
        </w:tc>
      </w:tr>
      <w:tr w:rsidR="00441B2C" w:rsidRPr="000432E6" w14:paraId="12BCF1FF" w14:textId="77777777" w:rsidTr="004B4D2C">
        <w:tc>
          <w:tcPr>
            <w:tcW w:w="3686" w:type="dxa"/>
          </w:tcPr>
          <w:p w14:paraId="34E0896C" w14:textId="77777777" w:rsidR="00441B2C" w:rsidRPr="00C035DC" w:rsidRDefault="00441B2C">
            <w:pPr>
              <w:pStyle w:val="Akapitzlist"/>
              <w:numPr>
                <w:ilvl w:val="0"/>
                <w:numId w:val="19"/>
              </w:numPr>
              <w:spacing w:before="120" w:after="120" w:line="240" w:lineRule="auto"/>
              <w:rPr>
                <w:b/>
              </w:rPr>
            </w:pPr>
            <w:r w:rsidRPr="00C035DC">
              <w:rPr>
                <w:b/>
              </w:rPr>
              <w:lastRenderedPageBreak/>
              <w:t>sytuacji ekonomicznej lub finansowej:</w:t>
            </w:r>
          </w:p>
          <w:p w14:paraId="2504BFEA" w14:textId="77777777" w:rsidR="00441B2C" w:rsidRPr="00C035DC" w:rsidRDefault="00441B2C" w:rsidP="00441B2C">
            <w:pPr>
              <w:spacing w:before="120" w:after="120" w:line="240" w:lineRule="auto"/>
              <w:ind w:left="709"/>
            </w:pPr>
            <w:bookmarkStart w:id="2" w:name="_Hlk67643151"/>
            <w:r w:rsidRPr="00C035DC">
              <w:t>Zamawiający nie stawia warunku w powyższym zakresie.</w:t>
            </w:r>
          </w:p>
          <w:bookmarkEnd w:id="2"/>
          <w:p w14:paraId="12542F33" w14:textId="77777777" w:rsidR="00441B2C" w:rsidRPr="00C93D8C" w:rsidRDefault="00441B2C" w:rsidP="00441B2C">
            <w:pPr>
              <w:spacing w:after="0" w:line="276" w:lineRule="auto"/>
              <w:ind w:left="567" w:hanging="567"/>
            </w:pPr>
          </w:p>
        </w:tc>
        <w:tc>
          <w:tcPr>
            <w:tcW w:w="3655" w:type="dxa"/>
          </w:tcPr>
          <w:p w14:paraId="4D81F1C5" w14:textId="78370107" w:rsidR="000700B2" w:rsidRPr="00F4768C" w:rsidRDefault="000700B2">
            <w:pPr>
              <w:pStyle w:val="Akapitzlist"/>
              <w:numPr>
                <w:ilvl w:val="0"/>
                <w:numId w:val="8"/>
              </w:numPr>
              <w:spacing w:before="120" w:after="120" w:line="240" w:lineRule="auto"/>
              <w:rPr>
                <w:b/>
                <w:lang w:val="en-GB"/>
              </w:rPr>
            </w:pPr>
            <w:r w:rsidRPr="00F4768C">
              <w:rPr>
                <w:b/>
                <w:lang w:val="en-GB"/>
              </w:rPr>
              <w:t>economic or financial situation:</w:t>
            </w:r>
          </w:p>
          <w:p w14:paraId="0D24E6B7" w14:textId="77777777" w:rsidR="000700B2" w:rsidRPr="00403E93" w:rsidRDefault="000700B2" w:rsidP="000700B2">
            <w:pPr>
              <w:spacing w:before="120" w:after="120" w:line="240" w:lineRule="auto"/>
              <w:ind w:left="709"/>
              <w:rPr>
                <w:lang w:val="en-GB"/>
              </w:rPr>
            </w:pPr>
            <w:r w:rsidRPr="00403E93">
              <w:rPr>
                <w:lang w:val="en-GB"/>
              </w:rPr>
              <w:t xml:space="preserve">The </w:t>
            </w:r>
            <w:r>
              <w:rPr>
                <w:lang w:val="en-GB"/>
              </w:rPr>
              <w:t>Contracting Party</w:t>
            </w:r>
            <w:r w:rsidRPr="00403E93">
              <w:rPr>
                <w:lang w:val="en-GB"/>
              </w:rPr>
              <w:t xml:space="preserve"> does not impose conditions in this scope.</w:t>
            </w:r>
          </w:p>
          <w:p w14:paraId="42A36DED" w14:textId="77777777" w:rsidR="00441B2C" w:rsidRPr="000700B2" w:rsidRDefault="00441B2C" w:rsidP="00557647">
            <w:pPr>
              <w:spacing w:before="120" w:after="120" w:line="240" w:lineRule="auto"/>
              <w:rPr>
                <w:lang w:val="en-GB"/>
              </w:rPr>
            </w:pPr>
          </w:p>
        </w:tc>
      </w:tr>
      <w:tr w:rsidR="00441B2C" w:rsidRPr="000432E6" w14:paraId="06ADFB43" w14:textId="77777777" w:rsidTr="004B4D2C">
        <w:tc>
          <w:tcPr>
            <w:tcW w:w="3686" w:type="dxa"/>
          </w:tcPr>
          <w:p w14:paraId="35EA3897" w14:textId="77777777" w:rsidR="00441B2C" w:rsidRDefault="00441B2C">
            <w:pPr>
              <w:pStyle w:val="Akapitzlist"/>
              <w:numPr>
                <w:ilvl w:val="0"/>
                <w:numId w:val="8"/>
              </w:numPr>
              <w:spacing w:before="120" w:after="120" w:line="240" w:lineRule="auto"/>
            </w:pPr>
            <w:r w:rsidRPr="00C035DC">
              <w:rPr>
                <w:b/>
              </w:rPr>
              <w:t>zdolności technicznej lub zawodowej</w:t>
            </w:r>
            <w:r w:rsidRPr="00C035DC">
              <w:t>:</w:t>
            </w:r>
          </w:p>
          <w:p w14:paraId="42ECE0FB" w14:textId="17CF514E" w:rsidR="00441B2C" w:rsidRPr="00C93D8C" w:rsidRDefault="00441B2C" w:rsidP="00122C2D">
            <w:pPr>
              <w:pStyle w:val="Akapitzlist"/>
              <w:spacing w:before="120" w:after="120" w:line="240" w:lineRule="auto"/>
            </w:pPr>
            <w:r w:rsidRPr="0022286C">
              <w:rPr>
                <w:bCs/>
              </w:rPr>
              <w:t>Zamawiający nie stawia warunku w tym zakresie.</w:t>
            </w:r>
          </w:p>
        </w:tc>
        <w:tc>
          <w:tcPr>
            <w:tcW w:w="3655" w:type="dxa"/>
          </w:tcPr>
          <w:p w14:paraId="73AA1721" w14:textId="6D26A667" w:rsidR="000700B2" w:rsidRPr="00F4768C" w:rsidRDefault="000700B2">
            <w:pPr>
              <w:pStyle w:val="Akapitzlist"/>
              <w:numPr>
                <w:ilvl w:val="0"/>
                <w:numId w:val="19"/>
              </w:numPr>
              <w:spacing w:before="120" w:after="120" w:line="240" w:lineRule="auto"/>
              <w:rPr>
                <w:lang w:val="en-GB"/>
              </w:rPr>
            </w:pPr>
            <w:r w:rsidRPr="00F4768C">
              <w:rPr>
                <w:b/>
                <w:lang w:val="en-GB"/>
              </w:rPr>
              <w:t>technical or professional ability</w:t>
            </w:r>
            <w:r w:rsidRPr="00F4768C">
              <w:rPr>
                <w:lang w:val="en-GB"/>
              </w:rPr>
              <w:t>:</w:t>
            </w:r>
          </w:p>
          <w:p w14:paraId="147FD228" w14:textId="076ECB92" w:rsidR="00441B2C" w:rsidRPr="000700B2" w:rsidRDefault="000700B2" w:rsidP="00122C2D">
            <w:pPr>
              <w:pStyle w:val="Akapitzlist"/>
              <w:tabs>
                <w:tab w:val="left" w:pos="567"/>
              </w:tabs>
              <w:spacing w:before="120" w:after="120" w:line="240" w:lineRule="auto"/>
              <w:rPr>
                <w:lang w:val="en-GB"/>
              </w:rPr>
            </w:pPr>
            <w:r w:rsidRPr="00403E93">
              <w:rPr>
                <w:lang w:val="en-GB"/>
              </w:rPr>
              <w:t xml:space="preserve">The </w:t>
            </w:r>
            <w:r>
              <w:rPr>
                <w:lang w:val="en-GB"/>
              </w:rPr>
              <w:t>Contracting Party</w:t>
            </w:r>
            <w:r w:rsidRPr="00403E93">
              <w:rPr>
                <w:lang w:val="en-GB"/>
              </w:rPr>
              <w:t xml:space="preserve"> does not impose conditions in this scope</w:t>
            </w:r>
            <w:r w:rsidR="00122C2D">
              <w:rPr>
                <w:lang w:val="en-GB"/>
              </w:rPr>
              <w:t>.</w:t>
            </w:r>
          </w:p>
        </w:tc>
      </w:tr>
      <w:tr w:rsidR="00441B2C" w:rsidRPr="000432E6" w14:paraId="48DD1DCB" w14:textId="77777777" w:rsidTr="004B4D2C">
        <w:tc>
          <w:tcPr>
            <w:tcW w:w="3686" w:type="dxa"/>
          </w:tcPr>
          <w:p w14:paraId="111F959D" w14:textId="23BB4BC7" w:rsidR="00441B2C" w:rsidRPr="00C93D8C" w:rsidRDefault="00441B2C" w:rsidP="00122C2D">
            <w:pPr>
              <w:spacing w:before="120" w:after="120" w:line="240" w:lineRule="auto"/>
              <w:ind w:left="426" w:hanging="426"/>
            </w:pPr>
            <w:r w:rsidRPr="00C035DC">
              <w:rPr>
                <w:b/>
              </w:rPr>
              <w:t>6. Podstawy wykluczenia z postępowania.</w:t>
            </w:r>
          </w:p>
        </w:tc>
        <w:tc>
          <w:tcPr>
            <w:tcW w:w="3655" w:type="dxa"/>
          </w:tcPr>
          <w:p w14:paraId="03BB70A5" w14:textId="6356E656" w:rsidR="00441B2C" w:rsidRPr="000700B2" w:rsidRDefault="000700B2" w:rsidP="00122C2D">
            <w:pPr>
              <w:spacing w:before="120" w:after="120" w:line="240" w:lineRule="auto"/>
              <w:ind w:left="426" w:hanging="426"/>
              <w:rPr>
                <w:lang w:val="en-GB"/>
              </w:rPr>
            </w:pPr>
            <w:r w:rsidRPr="00403E93">
              <w:rPr>
                <w:b/>
                <w:lang w:val="en-GB"/>
              </w:rPr>
              <w:t>6. Grounds for exclusion from the procedure.</w:t>
            </w:r>
          </w:p>
        </w:tc>
      </w:tr>
      <w:tr w:rsidR="00441B2C" w:rsidRPr="000432E6" w14:paraId="1C05FFF8" w14:textId="77777777" w:rsidTr="004B4D2C">
        <w:tc>
          <w:tcPr>
            <w:tcW w:w="3686" w:type="dxa"/>
          </w:tcPr>
          <w:p w14:paraId="7EF86CCC" w14:textId="19931C8E" w:rsidR="00441B2C" w:rsidRPr="00C93D8C" w:rsidRDefault="00441B2C" w:rsidP="00122C2D">
            <w:pPr>
              <w:tabs>
                <w:tab w:val="left" w:pos="567"/>
              </w:tabs>
              <w:spacing w:after="0" w:line="276" w:lineRule="auto"/>
              <w:ind w:left="567" w:hanging="567"/>
            </w:pPr>
            <w:r w:rsidRPr="00C035DC">
              <w:t>6.1.</w:t>
            </w:r>
            <w:r w:rsidRPr="00C035DC">
              <w:tab/>
              <w:t>Z postępowania o udzielenie zamówienia wyklucza się Wykonawców, w stosunku do których zachodzi którakolwiek z okoliczności wskazanych</w:t>
            </w:r>
            <w:r>
              <w:t xml:space="preserve"> </w:t>
            </w:r>
            <w:r>
              <w:br/>
            </w:r>
            <w:r w:rsidRPr="00691581">
              <w:rPr>
                <w:rFonts w:cs="Arial"/>
                <w:bCs/>
              </w:rPr>
              <w:t>w art. 108 ust. 1 ustawy PZP</w:t>
            </w:r>
            <w:r w:rsidR="003D670D">
              <w:rPr>
                <w:rFonts w:cs="Arial"/>
                <w:bCs/>
              </w:rPr>
              <w:t>.</w:t>
            </w:r>
          </w:p>
        </w:tc>
        <w:tc>
          <w:tcPr>
            <w:tcW w:w="3655" w:type="dxa"/>
          </w:tcPr>
          <w:p w14:paraId="1B72BE94" w14:textId="1E2195BF" w:rsidR="00441B2C" w:rsidRPr="000700B2" w:rsidRDefault="00F21823" w:rsidP="00122C2D">
            <w:pPr>
              <w:tabs>
                <w:tab w:val="left" w:pos="567"/>
              </w:tabs>
              <w:spacing w:after="0" w:line="276" w:lineRule="auto"/>
              <w:ind w:left="567" w:hanging="567"/>
              <w:rPr>
                <w:lang w:val="en-GB"/>
              </w:rPr>
            </w:pPr>
            <w:r w:rsidRPr="00122C2D">
              <w:rPr>
                <w:lang w:val="en-GB"/>
              </w:rPr>
              <w:t xml:space="preserve">6.1. </w:t>
            </w:r>
            <w:r w:rsidR="000700B2" w:rsidRPr="00122C2D">
              <w:rPr>
                <w:lang w:val="en-GB"/>
              </w:rPr>
              <w:t>Contractors are excluded from tendering for the contract award if in relation to them any of the circumstances specified in art. 108 par. 1 of the PPL Act apply,</w:t>
            </w:r>
          </w:p>
        </w:tc>
      </w:tr>
      <w:tr w:rsidR="00441B2C" w:rsidRPr="000432E6" w14:paraId="629AD087" w14:textId="77777777" w:rsidTr="004B4D2C">
        <w:tc>
          <w:tcPr>
            <w:tcW w:w="3686" w:type="dxa"/>
          </w:tcPr>
          <w:p w14:paraId="3F6C92B9" w14:textId="044061CD" w:rsidR="00441B2C" w:rsidRPr="00C93D8C" w:rsidRDefault="00441B2C" w:rsidP="00441B2C">
            <w:pPr>
              <w:spacing w:after="0" w:line="276" w:lineRule="auto"/>
              <w:ind w:left="567" w:hanging="567"/>
            </w:pPr>
            <w:r w:rsidRPr="0DAC6706">
              <w:rPr>
                <w:rFonts w:cs="Arial"/>
              </w:rPr>
              <w:t>6.2. Wykluczenie Wykonawcy następuje zgodnie z art. 111 ustawy PZP</w:t>
            </w:r>
            <w:r w:rsidR="000E6B16">
              <w:rPr>
                <w:rFonts w:cs="Arial"/>
              </w:rPr>
              <w:t>.</w:t>
            </w:r>
          </w:p>
        </w:tc>
        <w:tc>
          <w:tcPr>
            <w:tcW w:w="3655" w:type="dxa"/>
          </w:tcPr>
          <w:p w14:paraId="4345AA15" w14:textId="29E67837" w:rsidR="00441B2C" w:rsidRPr="00DD7085" w:rsidRDefault="000700B2" w:rsidP="00122C2D">
            <w:pPr>
              <w:spacing w:after="0" w:line="276" w:lineRule="auto"/>
              <w:ind w:left="567" w:hanging="567"/>
              <w:rPr>
                <w:rFonts w:cs="Arial"/>
                <w:lang w:val="en-GB"/>
              </w:rPr>
            </w:pPr>
            <w:r w:rsidRPr="00DD7085">
              <w:rPr>
                <w:rFonts w:cs="Arial"/>
                <w:lang w:val="en-GB"/>
              </w:rPr>
              <w:t>6.2. The Contractor shall be excluded in accordance with art. 111 of the PPL Act.</w:t>
            </w:r>
          </w:p>
        </w:tc>
      </w:tr>
      <w:tr w:rsidR="00441B2C" w:rsidRPr="000432E6" w14:paraId="1C8FB94C" w14:textId="77777777" w:rsidTr="004B4D2C">
        <w:tc>
          <w:tcPr>
            <w:tcW w:w="3686" w:type="dxa"/>
          </w:tcPr>
          <w:p w14:paraId="572BBBB3" w14:textId="34F089BA" w:rsidR="00441B2C" w:rsidRPr="00C93D8C" w:rsidRDefault="00441B2C" w:rsidP="00441B2C">
            <w:pPr>
              <w:spacing w:after="0" w:line="276" w:lineRule="auto"/>
              <w:ind w:left="567" w:hanging="567"/>
            </w:pPr>
            <w:r w:rsidRPr="0DAC6706">
              <w:rPr>
                <w:rFonts w:cs="Arial"/>
              </w:rPr>
              <w:t>6.3. Z postępowania o udzielenie zamówienia wyklucza się Wykonawcę w przypadkach, o których mowa w art. 7 ust. 1 ustawy z dnia 13 kwietnia 2022 r. o szczególnych rozwiązaniach w zakresie przeciwdziałania wspieraniu agresji na Ukrainę oraz służących ochronie bezpieczeństwa narodowego (Dz.U.2022 poz. 835). Do Wykonawcy podlegającego wykluczeniu na tej podstawie, stosuje się art. 7 ust. 3 wspominanej ustawy.</w:t>
            </w:r>
          </w:p>
        </w:tc>
        <w:tc>
          <w:tcPr>
            <w:tcW w:w="3655" w:type="dxa"/>
          </w:tcPr>
          <w:p w14:paraId="3486188B" w14:textId="77777777" w:rsidR="000700B2" w:rsidRPr="00DD7085" w:rsidRDefault="000700B2" w:rsidP="00122C2D">
            <w:pPr>
              <w:spacing w:after="0" w:line="276" w:lineRule="auto"/>
              <w:ind w:left="567" w:hanging="567"/>
              <w:rPr>
                <w:rFonts w:cs="Arial"/>
                <w:lang w:val="en-GB"/>
              </w:rPr>
            </w:pPr>
            <w:r w:rsidRPr="00DD7085">
              <w:rPr>
                <w:rFonts w:cs="Arial"/>
                <w:lang w:val="en-GB"/>
              </w:rPr>
              <w:t>6.3.</w:t>
            </w:r>
            <w:r w:rsidRPr="00DD7085">
              <w:rPr>
                <w:rFonts w:cs="Arial"/>
                <w:lang w:val="en-GB"/>
              </w:rPr>
              <w:tab/>
              <w:t xml:space="preserve">Contractor is excluded from the public procurement in cases described in article 7, par. 1 of the Act of 13 April 2022 on special solutions for counteracting support for aggression against Ukraine and for the protection of national security (Journal of Laws of 2022, item 835). Article 7, par. 3 of the abovementioned legislation applies to the Contractor excluded on these grounds. </w:t>
            </w:r>
          </w:p>
          <w:p w14:paraId="43CCA2D6" w14:textId="77777777" w:rsidR="00441B2C" w:rsidRPr="00DD7085" w:rsidRDefault="00441B2C" w:rsidP="00122C2D">
            <w:pPr>
              <w:spacing w:after="0" w:line="276" w:lineRule="auto"/>
              <w:rPr>
                <w:rFonts w:cs="Arial"/>
                <w:lang w:val="en-GB"/>
              </w:rPr>
            </w:pPr>
          </w:p>
        </w:tc>
      </w:tr>
      <w:tr w:rsidR="00441B2C" w:rsidRPr="000432E6" w14:paraId="2B19D4E8" w14:textId="77777777" w:rsidTr="004B4D2C">
        <w:tc>
          <w:tcPr>
            <w:tcW w:w="3686" w:type="dxa"/>
          </w:tcPr>
          <w:p w14:paraId="2AA6A80F" w14:textId="77777777" w:rsidR="00441B2C" w:rsidRPr="00C035DC" w:rsidRDefault="00441B2C" w:rsidP="00441B2C">
            <w:pPr>
              <w:spacing w:before="120" w:after="120" w:line="240" w:lineRule="auto"/>
              <w:ind w:left="426" w:hanging="426"/>
              <w:rPr>
                <w:b/>
              </w:rPr>
            </w:pPr>
            <w:r w:rsidRPr="00C035DC">
              <w:rPr>
                <w:b/>
              </w:rPr>
              <w:t xml:space="preserve">7. Oświadczenia i dokumenty, jakie zobowiązani są dostarczyć wykonawcy w celu wykazania braku podstaw wykluczenia </w:t>
            </w:r>
            <w:r w:rsidRPr="00C035DC">
              <w:rPr>
                <w:b/>
              </w:rPr>
              <w:lastRenderedPageBreak/>
              <w:t>(podmiotowe środki dowodowe).</w:t>
            </w:r>
          </w:p>
          <w:p w14:paraId="51E8C5A4" w14:textId="77777777" w:rsidR="00441B2C" w:rsidRPr="0DAC6706" w:rsidRDefault="00441B2C" w:rsidP="00441B2C">
            <w:pPr>
              <w:spacing w:after="0" w:line="276" w:lineRule="auto"/>
              <w:ind w:left="567" w:hanging="567"/>
              <w:rPr>
                <w:rFonts w:cs="Arial"/>
              </w:rPr>
            </w:pPr>
          </w:p>
        </w:tc>
        <w:tc>
          <w:tcPr>
            <w:tcW w:w="3655" w:type="dxa"/>
          </w:tcPr>
          <w:p w14:paraId="6C772A68" w14:textId="77777777" w:rsidR="000700B2" w:rsidRPr="00403E93" w:rsidRDefault="000700B2" w:rsidP="000700B2">
            <w:pPr>
              <w:spacing w:before="120" w:after="120" w:line="240" w:lineRule="auto"/>
              <w:ind w:left="426" w:hanging="426"/>
              <w:rPr>
                <w:b/>
                <w:lang w:val="en-GB"/>
              </w:rPr>
            </w:pPr>
            <w:r w:rsidRPr="00403E93">
              <w:rPr>
                <w:b/>
                <w:lang w:val="en-GB"/>
              </w:rPr>
              <w:lastRenderedPageBreak/>
              <w:t xml:space="preserve">7. </w:t>
            </w:r>
            <w:r>
              <w:rPr>
                <w:b/>
                <w:lang w:val="en-GB"/>
              </w:rPr>
              <w:t>Declarations</w:t>
            </w:r>
            <w:r w:rsidRPr="00403E93">
              <w:rPr>
                <w:b/>
                <w:lang w:val="en-GB"/>
              </w:rPr>
              <w:t xml:space="preserve"> and documents to be provided by the </w:t>
            </w:r>
            <w:r>
              <w:rPr>
                <w:b/>
                <w:lang w:val="en-GB"/>
              </w:rPr>
              <w:t>Contractor</w:t>
            </w:r>
            <w:r w:rsidRPr="00403E93">
              <w:rPr>
                <w:b/>
                <w:lang w:val="en-GB"/>
              </w:rPr>
              <w:t xml:space="preserve">s to confirm </w:t>
            </w:r>
            <w:r>
              <w:rPr>
                <w:b/>
                <w:lang w:val="en-GB"/>
              </w:rPr>
              <w:t>eligibility to</w:t>
            </w:r>
            <w:r w:rsidRPr="00403E93">
              <w:rPr>
                <w:b/>
                <w:lang w:val="en-GB"/>
              </w:rPr>
              <w:t xml:space="preserve"> participat</w:t>
            </w:r>
            <w:r>
              <w:rPr>
                <w:b/>
                <w:lang w:val="en-GB"/>
              </w:rPr>
              <w:t>e</w:t>
            </w:r>
            <w:r w:rsidRPr="00403E93">
              <w:rPr>
                <w:b/>
                <w:lang w:val="en-GB"/>
              </w:rPr>
              <w:t xml:space="preserve"> in the </w:t>
            </w:r>
            <w:r w:rsidRPr="00403E93">
              <w:rPr>
                <w:b/>
                <w:lang w:val="en-GB"/>
              </w:rPr>
              <w:lastRenderedPageBreak/>
              <w:t xml:space="preserve">procedure and </w:t>
            </w:r>
            <w:r>
              <w:rPr>
                <w:b/>
                <w:lang w:val="en-GB"/>
              </w:rPr>
              <w:t xml:space="preserve">to confirm </w:t>
            </w:r>
            <w:r w:rsidRPr="00403E93">
              <w:rPr>
                <w:b/>
                <w:lang w:val="en-GB"/>
              </w:rPr>
              <w:t>no grounds for exclusion (</w:t>
            </w:r>
            <w:r>
              <w:rPr>
                <w:b/>
                <w:lang w:val="en-GB"/>
              </w:rPr>
              <w:t xml:space="preserve">subjective </w:t>
            </w:r>
            <w:r w:rsidRPr="00403E93">
              <w:rPr>
                <w:b/>
                <w:lang w:val="en-GB"/>
              </w:rPr>
              <w:t>evidence).</w:t>
            </w:r>
          </w:p>
          <w:p w14:paraId="69F30529" w14:textId="77777777" w:rsidR="00441B2C" w:rsidRPr="000700B2" w:rsidRDefault="00441B2C" w:rsidP="00557647">
            <w:pPr>
              <w:spacing w:before="120" w:after="120" w:line="240" w:lineRule="auto"/>
              <w:rPr>
                <w:lang w:val="en-GB"/>
              </w:rPr>
            </w:pPr>
          </w:p>
        </w:tc>
      </w:tr>
      <w:tr w:rsidR="00441B2C" w:rsidRPr="000432E6" w14:paraId="2A275E99" w14:textId="77777777" w:rsidTr="004B4D2C">
        <w:tc>
          <w:tcPr>
            <w:tcW w:w="3686" w:type="dxa"/>
          </w:tcPr>
          <w:p w14:paraId="21175C7A" w14:textId="77777777" w:rsidR="00441B2C" w:rsidRPr="00A524BA" w:rsidRDefault="00441B2C" w:rsidP="00441B2C">
            <w:pPr>
              <w:tabs>
                <w:tab w:val="left" w:pos="567"/>
              </w:tabs>
              <w:spacing w:after="0" w:line="276" w:lineRule="auto"/>
              <w:ind w:left="567" w:hanging="567"/>
            </w:pPr>
            <w:r w:rsidRPr="0DAC6706">
              <w:rPr>
                <w:rFonts w:cs="Arial"/>
              </w:rPr>
              <w:lastRenderedPageBreak/>
              <w:t xml:space="preserve">7.1.  </w:t>
            </w:r>
            <w:r>
              <w:tab/>
            </w:r>
            <w:r w:rsidRPr="0DAC6706">
              <w:rPr>
                <w:rFonts w:cs="Arial"/>
              </w:rPr>
              <w:t>Do oferty Wykonawca zobowiązany jest dołączyć oświadczenie,</w:t>
            </w:r>
            <w:r>
              <w:t xml:space="preserve"> </w:t>
            </w:r>
            <w:r w:rsidRPr="0DAC6706">
              <w:rPr>
                <w:rFonts w:cs="Arial"/>
              </w:rPr>
              <w:t>o którym mowa w art. 125 ust. 1 PZP, o braku podstaw do wykluczenia z postępowania</w:t>
            </w:r>
            <w:r>
              <w:rPr>
                <w:rFonts w:cs="Arial"/>
              </w:rPr>
              <w:t xml:space="preserve"> </w:t>
            </w:r>
            <w:r w:rsidRPr="0DAC6706">
              <w:rPr>
                <w:rFonts w:cs="Arial"/>
              </w:rPr>
              <w:t xml:space="preserve">– zgodnie z </w:t>
            </w:r>
            <w:r w:rsidRPr="0DAC6706">
              <w:rPr>
                <w:rFonts w:cs="Arial"/>
                <w:b/>
                <w:bCs/>
              </w:rPr>
              <w:t xml:space="preserve">Załącznikiem nr 4 do SWZ. </w:t>
            </w:r>
          </w:p>
          <w:p w14:paraId="437EC843" w14:textId="77777777" w:rsidR="00441B2C" w:rsidRPr="0DAC6706" w:rsidRDefault="00441B2C" w:rsidP="00441B2C">
            <w:pPr>
              <w:spacing w:after="0" w:line="276" w:lineRule="auto"/>
              <w:ind w:left="567" w:hanging="567"/>
              <w:rPr>
                <w:rFonts w:cs="Arial"/>
              </w:rPr>
            </w:pPr>
          </w:p>
        </w:tc>
        <w:tc>
          <w:tcPr>
            <w:tcW w:w="3655" w:type="dxa"/>
          </w:tcPr>
          <w:p w14:paraId="6CFB6733" w14:textId="77777777" w:rsidR="000700B2" w:rsidRDefault="000700B2" w:rsidP="000700B2">
            <w:pPr>
              <w:tabs>
                <w:tab w:val="left" w:pos="567"/>
              </w:tabs>
              <w:spacing w:before="120" w:after="120" w:line="240" w:lineRule="auto"/>
              <w:ind w:left="567" w:hanging="567"/>
              <w:rPr>
                <w:rFonts w:cs="Arial"/>
                <w:szCs w:val="20"/>
                <w:lang w:val="en-GB"/>
              </w:rPr>
            </w:pPr>
            <w:r w:rsidRPr="00403E93">
              <w:rPr>
                <w:rFonts w:cs="Arial"/>
                <w:szCs w:val="20"/>
                <w:lang w:val="en-GB"/>
              </w:rPr>
              <w:t xml:space="preserve">7.1.  </w:t>
            </w:r>
            <w:r w:rsidRPr="00403E93">
              <w:rPr>
                <w:rFonts w:cs="Arial"/>
                <w:szCs w:val="20"/>
                <w:lang w:val="en-GB"/>
              </w:rPr>
              <w:tab/>
              <w:t xml:space="preserve">The </w:t>
            </w:r>
            <w:r>
              <w:rPr>
                <w:rFonts w:cs="Arial"/>
                <w:szCs w:val="20"/>
                <w:lang w:val="en-GB"/>
              </w:rPr>
              <w:t>Contractor</w:t>
            </w:r>
            <w:r w:rsidRPr="00403E93">
              <w:rPr>
                <w:rFonts w:cs="Arial"/>
                <w:szCs w:val="20"/>
                <w:lang w:val="en-GB"/>
              </w:rPr>
              <w:t xml:space="preserve"> shall be obliged to attach</w:t>
            </w:r>
            <w:r>
              <w:rPr>
                <w:rFonts w:cs="Arial"/>
                <w:szCs w:val="20"/>
                <w:lang w:val="en-GB"/>
              </w:rPr>
              <w:t xml:space="preserve"> to the tender the statement referred to in article 125 par. 1 of PPL Act of </w:t>
            </w:r>
            <w:r w:rsidRPr="00403E93">
              <w:rPr>
                <w:rFonts w:cs="Arial"/>
                <w:szCs w:val="20"/>
                <w:lang w:val="en-GB"/>
              </w:rPr>
              <w:t xml:space="preserve">no grounds for exclusion from the procedure and compliance with the </w:t>
            </w:r>
            <w:r>
              <w:rPr>
                <w:rFonts w:cs="Arial"/>
                <w:szCs w:val="20"/>
                <w:lang w:val="en-GB"/>
              </w:rPr>
              <w:t xml:space="preserve">conditions of </w:t>
            </w:r>
            <w:r w:rsidRPr="00403E93">
              <w:rPr>
                <w:rFonts w:cs="Arial"/>
                <w:szCs w:val="20"/>
                <w:lang w:val="en-GB"/>
              </w:rPr>
              <w:t xml:space="preserve">participation in the procedure </w:t>
            </w:r>
            <w:r>
              <w:rPr>
                <w:rFonts w:cs="Arial"/>
                <w:szCs w:val="20"/>
                <w:lang w:val="en-GB"/>
              </w:rPr>
              <w:t>–</w:t>
            </w:r>
            <w:r w:rsidRPr="00403E93">
              <w:rPr>
                <w:rFonts w:cs="Arial"/>
                <w:szCs w:val="20"/>
                <w:lang w:val="en-GB"/>
              </w:rPr>
              <w:t xml:space="preserve"> </w:t>
            </w:r>
            <w:r>
              <w:rPr>
                <w:rFonts w:cs="Arial"/>
                <w:szCs w:val="20"/>
                <w:lang w:val="en-GB"/>
              </w:rPr>
              <w:t xml:space="preserve">according to </w:t>
            </w:r>
            <w:r w:rsidRPr="00F707FE">
              <w:rPr>
                <w:rFonts w:cs="Arial"/>
                <w:b/>
                <w:bCs/>
                <w:szCs w:val="20"/>
                <w:lang w:val="en-GB"/>
              </w:rPr>
              <w:t xml:space="preserve">Appendix 4 to </w:t>
            </w:r>
            <w:proofErr w:type="spellStart"/>
            <w:r w:rsidRPr="00F707FE">
              <w:rPr>
                <w:rFonts w:cs="Arial"/>
                <w:b/>
                <w:bCs/>
                <w:szCs w:val="20"/>
                <w:lang w:val="en-GB"/>
              </w:rPr>
              <w:t>ToR</w:t>
            </w:r>
            <w:proofErr w:type="spellEnd"/>
            <w:r w:rsidRPr="00403E93">
              <w:rPr>
                <w:rFonts w:cs="Arial"/>
                <w:szCs w:val="20"/>
                <w:lang w:val="en-GB"/>
              </w:rPr>
              <w:t>,</w:t>
            </w:r>
          </w:p>
          <w:p w14:paraId="71D597A4" w14:textId="77777777" w:rsidR="00441B2C" w:rsidRPr="000700B2" w:rsidRDefault="00441B2C" w:rsidP="00557647">
            <w:pPr>
              <w:spacing w:before="120" w:after="120" w:line="240" w:lineRule="auto"/>
              <w:rPr>
                <w:lang w:val="en-GB"/>
              </w:rPr>
            </w:pPr>
          </w:p>
        </w:tc>
      </w:tr>
      <w:tr w:rsidR="00441B2C" w:rsidRPr="000432E6" w14:paraId="5D80C7BD" w14:textId="77777777" w:rsidTr="004B4D2C">
        <w:tc>
          <w:tcPr>
            <w:tcW w:w="3686" w:type="dxa"/>
          </w:tcPr>
          <w:p w14:paraId="43FEDBD7" w14:textId="77777777" w:rsidR="00441B2C" w:rsidRPr="00C035DC" w:rsidRDefault="00441B2C" w:rsidP="00441B2C">
            <w:pPr>
              <w:tabs>
                <w:tab w:val="left" w:pos="567"/>
              </w:tabs>
              <w:spacing w:after="0" w:line="276" w:lineRule="auto"/>
              <w:ind w:left="567" w:hanging="567"/>
              <w:rPr>
                <w:rFonts w:cs="Arial"/>
              </w:rPr>
            </w:pPr>
            <w:r w:rsidRPr="00A524BA">
              <w:t xml:space="preserve">7.2. </w:t>
            </w:r>
            <w:r w:rsidRPr="00A524BA">
              <w:tab/>
            </w:r>
            <w:r w:rsidRPr="09FB2393">
              <w:rPr>
                <w:rFonts w:cs="Arial"/>
              </w:rPr>
              <w:t>Informacje zawarte w oświadczeniu, o którym mowa w pkt 7.1. stanowi wstępne potwierdzenie (dowód), że Wykonawca nie podlega wykluczeniu</w:t>
            </w:r>
            <w:r>
              <w:rPr>
                <w:rFonts w:cs="Arial"/>
              </w:rPr>
              <w:t>.</w:t>
            </w:r>
          </w:p>
          <w:p w14:paraId="4C396399" w14:textId="77777777" w:rsidR="00441B2C" w:rsidRPr="0DAC6706" w:rsidRDefault="00441B2C" w:rsidP="00441B2C">
            <w:pPr>
              <w:spacing w:after="0" w:line="276" w:lineRule="auto"/>
              <w:ind w:left="567" w:hanging="567"/>
              <w:rPr>
                <w:rFonts w:cs="Arial"/>
              </w:rPr>
            </w:pPr>
          </w:p>
        </w:tc>
        <w:tc>
          <w:tcPr>
            <w:tcW w:w="3655" w:type="dxa"/>
          </w:tcPr>
          <w:p w14:paraId="65B06659" w14:textId="77777777" w:rsidR="000700B2" w:rsidRPr="00403E93" w:rsidRDefault="000700B2" w:rsidP="000700B2">
            <w:pPr>
              <w:tabs>
                <w:tab w:val="left" w:pos="567"/>
              </w:tabs>
              <w:spacing w:before="120" w:after="120" w:line="240" w:lineRule="auto"/>
              <w:ind w:left="567" w:hanging="567"/>
              <w:rPr>
                <w:rFonts w:cs="Arial"/>
                <w:szCs w:val="20"/>
                <w:lang w:val="en-GB"/>
              </w:rPr>
            </w:pPr>
            <w:r>
              <w:rPr>
                <w:rFonts w:cs="Arial"/>
                <w:szCs w:val="20"/>
                <w:lang w:val="en-GB"/>
              </w:rPr>
              <w:t>7.2.</w:t>
            </w:r>
            <w:r>
              <w:rPr>
                <w:rFonts w:cs="Arial"/>
                <w:szCs w:val="20"/>
                <w:lang w:val="en-GB"/>
              </w:rPr>
              <w:tab/>
            </w:r>
            <w:r w:rsidRPr="00403E93">
              <w:rPr>
                <w:rFonts w:cs="Arial"/>
                <w:szCs w:val="20"/>
                <w:lang w:val="en-GB"/>
              </w:rPr>
              <w:t xml:space="preserve">The information contained in the statement referred to in </w:t>
            </w:r>
            <w:r>
              <w:rPr>
                <w:rFonts w:cs="Arial"/>
                <w:szCs w:val="20"/>
                <w:lang w:val="en-GB"/>
              </w:rPr>
              <w:t>clause</w:t>
            </w:r>
            <w:r w:rsidRPr="00403E93">
              <w:rPr>
                <w:rFonts w:cs="Arial"/>
                <w:szCs w:val="20"/>
                <w:lang w:val="en-GB"/>
              </w:rPr>
              <w:t xml:space="preserve"> 7.1. is a preliminary confirmation </w:t>
            </w:r>
            <w:r>
              <w:rPr>
                <w:rFonts w:cs="Arial"/>
                <w:szCs w:val="20"/>
                <w:lang w:val="en-GB"/>
              </w:rPr>
              <w:t xml:space="preserve">(a proof) </w:t>
            </w:r>
            <w:r w:rsidRPr="00403E93">
              <w:rPr>
                <w:rFonts w:cs="Arial"/>
                <w:szCs w:val="20"/>
                <w:lang w:val="en-GB"/>
              </w:rPr>
              <w:t xml:space="preserve">that the </w:t>
            </w:r>
            <w:r>
              <w:rPr>
                <w:rFonts w:cs="Arial"/>
                <w:szCs w:val="20"/>
                <w:lang w:val="en-GB"/>
              </w:rPr>
              <w:t>Contractor</w:t>
            </w:r>
            <w:r w:rsidRPr="00403E93">
              <w:rPr>
                <w:rFonts w:cs="Arial"/>
                <w:szCs w:val="20"/>
                <w:lang w:val="en-GB"/>
              </w:rPr>
              <w:t xml:space="preserve"> is not subject to exclusion and meets the conditions for participation in the procedure.</w:t>
            </w:r>
            <w:r>
              <w:rPr>
                <w:rFonts w:cs="Arial"/>
                <w:szCs w:val="20"/>
                <w:lang w:val="en-GB"/>
              </w:rPr>
              <w:t xml:space="preserve"> </w:t>
            </w:r>
          </w:p>
          <w:p w14:paraId="50AED07A" w14:textId="77777777" w:rsidR="00441B2C" w:rsidRPr="000700B2" w:rsidRDefault="00441B2C" w:rsidP="00557647">
            <w:pPr>
              <w:spacing w:before="120" w:after="120" w:line="240" w:lineRule="auto"/>
              <w:rPr>
                <w:lang w:val="en-GB"/>
              </w:rPr>
            </w:pPr>
          </w:p>
        </w:tc>
      </w:tr>
      <w:tr w:rsidR="00441B2C" w:rsidRPr="000432E6" w14:paraId="64404604" w14:textId="77777777" w:rsidTr="004B4D2C">
        <w:tc>
          <w:tcPr>
            <w:tcW w:w="3686" w:type="dxa"/>
          </w:tcPr>
          <w:p w14:paraId="0F7B04BC" w14:textId="77777777" w:rsidR="00441B2C" w:rsidRPr="00C035DC" w:rsidRDefault="00441B2C" w:rsidP="00441B2C">
            <w:pPr>
              <w:tabs>
                <w:tab w:val="left" w:pos="567"/>
              </w:tabs>
              <w:spacing w:after="0" w:line="276" w:lineRule="auto"/>
              <w:ind w:left="567" w:hanging="567"/>
              <w:rPr>
                <w:rFonts w:cs="Arial"/>
                <w:szCs w:val="20"/>
              </w:rPr>
            </w:pPr>
            <w:r w:rsidRPr="00C035DC">
              <w:rPr>
                <w:rFonts w:cs="Arial"/>
                <w:szCs w:val="20"/>
              </w:rPr>
              <w:t xml:space="preserve">7.3. </w:t>
            </w:r>
            <w:r w:rsidRPr="00C035DC">
              <w:rPr>
                <w:rFonts w:cs="Arial"/>
                <w:szCs w:val="20"/>
              </w:rPr>
              <w:tab/>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E85F8CD" w14:textId="77777777" w:rsidR="00441B2C" w:rsidRPr="0DAC6706" w:rsidRDefault="00441B2C" w:rsidP="00441B2C">
            <w:pPr>
              <w:spacing w:after="0" w:line="276" w:lineRule="auto"/>
              <w:ind w:left="567" w:hanging="567"/>
              <w:rPr>
                <w:rFonts w:cs="Arial"/>
              </w:rPr>
            </w:pPr>
          </w:p>
        </w:tc>
        <w:tc>
          <w:tcPr>
            <w:tcW w:w="3655" w:type="dxa"/>
          </w:tcPr>
          <w:p w14:paraId="08FB1897" w14:textId="77777777" w:rsidR="000700B2" w:rsidRPr="00403E93" w:rsidRDefault="000700B2" w:rsidP="000700B2">
            <w:pPr>
              <w:tabs>
                <w:tab w:val="left" w:pos="567"/>
              </w:tabs>
              <w:spacing w:before="120" w:after="120" w:line="240" w:lineRule="auto"/>
              <w:ind w:left="567" w:hanging="567"/>
              <w:rPr>
                <w:rFonts w:cs="Arial"/>
                <w:szCs w:val="20"/>
                <w:lang w:val="en-GB"/>
              </w:rPr>
            </w:pPr>
            <w:r w:rsidRPr="00403E93">
              <w:rPr>
                <w:rFonts w:cs="Arial"/>
                <w:szCs w:val="20"/>
                <w:lang w:val="en-GB"/>
              </w:rPr>
              <w:t xml:space="preserve">7.3. </w:t>
            </w:r>
            <w:r w:rsidRPr="00403E93">
              <w:rPr>
                <w:rFonts w:cs="Arial"/>
                <w:szCs w:val="20"/>
                <w:lang w:val="en-GB"/>
              </w:rPr>
              <w:tab/>
              <w:t xml:space="preserve">The </w:t>
            </w:r>
            <w:r>
              <w:rPr>
                <w:rFonts w:cs="Arial"/>
                <w:szCs w:val="20"/>
                <w:lang w:val="en-GB"/>
              </w:rPr>
              <w:t>Contracting Party</w:t>
            </w:r>
            <w:r w:rsidRPr="00403E93">
              <w:rPr>
                <w:rFonts w:cs="Arial"/>
                <w:szCs w:val="20"/>
                <w:lang w:val="en-GB"/>
              </w:rPr>
              <w:t xml:space="preserve"> </w:t>
            </w:r>
            <w:r w:rsidRPr="00C258CA">
              <w:rPr>
                <w:rFonts w:cs="Arial"/>
                <w:szCs w:val="20"/>
                <w:lang w:val="en-GB"/>
              </w:rPr>
              <w:t>requests</w:t>
            </w:r>
            <w:r w:rsidRPr="000919DF">
              <w:rPr>
                <w:rFonts w:cs="Arial"/>
                <w:szCs w:val="20"/>
                <w:lang w:val="en-GB"/>
              </w:rPr>
              <w:t xml:space="preserve"> the Contractor</w:t>
            </w:r>
            <w:r w:rsidRPr="005A4822">
              <w:rPr>
                <w:rFonts w:cs="Arial"/>
                <w:szCs w:val="20"/>
                <w:lang w:val="en-GB"/>
              </w:rPr>
              <w:t xml:space="preserve"> whose tender received the highest scores to submit, within the prescribed period, not </w:t>
            </w:r>
            <w:r>
              <w:rPr>
                <w:rFonts w:cs="Arial"/>
                <w:szCs w:val="20"/>
                <w:lang w:val="en-GB"/>
              </w:rPr>
              <w:t>less</w:t>
            </w:r>
            <w:r w:rsidRPr="00C258CA">
              <w:rPr>
                <w:rFonts w:cs="Arial"/>
                <w:szCs w:val="20"/>
                <w:lang w:val="en-GB"/>
              </w:rPr>
              <w:t xml:space="preserve"> than 5 </w:t>
            </w:r>
            <w:r>
              <w:rPr>
                <w:rFonts w:cs="Arial"/>
                <w:szCs w:val="20"/>
                <w:lang w:val="en-GB"/>
              </w:rPr>
              <w:t xml:space="preserve">calendar </w:t>
            </w:r>
            <w:r w:rsidRPr="00C258CA">
              <w:rPr>
                <w:rFonts w:cs="Arial"/>
                <w:szCs w:val="20"/>
                <w:lang w:val="en-GB"/>
              </w:rPr>
              <w:t xml:space="preserve">days from the date of the </w:t>
            </w:r>
            <w:r w:rsidRPr="005A4822">
              <w:rPr>
                <w:rFonts w:cs="Arial"/>
                <w:szCs w:val="20"/>
                <w:lang w:val="en-GB"/>
              </w:rPr>
              <w:t>request</w:t>
            </w:r>
            <w:r w:rsidRPr="00C258CA">
              <w:rPr>
                <w:rFonts w:cs="Arial"/>
                <w:szCs w:val="20"/>
                <w:lang w:val="en-GB"/>
              </w:rPr>
              <w:t xml:space="preserve">, </w:t>
            </w:r>
            <w:r w:rsidRPr="005A4822">
              <w:rPr>
                <w:rFonts w:cs="Arial"/>
                <w:szCs w:val="20"/>
                <w:lang w:val="en-GB"/>
              </w:rPr>
              <w:t>subjective evidence</w:t>
            </w:r>
            <w:r w:rsidRPr="00C258CA">
              <w:rPr>
                <w:rFonts w:cs="Arial"/>
                <w:szCs w:val="20"/>
                <w:lang w:val="en-GB"/>
              </w:rPr>
              <w:t xml:space="preserve">, if </w:t>
            </w:r>
            <w:r w:rsidRPr="005A4822">
              <w:rPr>
                <w:rFonts w:cs="Arial"/>
                <w:szCs w:val="20"/>
                <w:lang w:val="en-GB"/>
              </w:rPr>
              <w:t>submission thereof has been requested in the  procurement notice or procurement documents, valid as at the date of submission of the subjective evidence</w:t>
            </w:r>
            <w:r w:rsidRPr="00C258CA">
              <w:rPr>
                <w:rFonts w:cs="Arial"/>
                <w:szCs w:val="20"/>
                <w:lang w:val="en-GB"/>
              </w:rPr>
              <w:t>.</w:t>
            </w:r>
          </w:p>
          <w:p w14:paraId="64A68B70" w14:textId="77777777" w:rsidR="00441B2C" w:rsidRPr="000700B2" w:rsidRDefault="00441B2C" w:rsidP="00557647">
            <w:pPr>
              <w:spacing w:before="120" w:after="120" w:line="240" w:lineRule="auto"/>
              <w:rPr>
                <w:lang w:val="en-GB"/>
              </w:rPr>
            </w:pPr>
          </w:p>
        </w:tc>
      </w:tr>
      <w:tr w:rsidR="00441B2C" w:rsidRPr="000432E6" w14:paraId="10A56A6D" w14:textId="77777777" w:rsidTr="004B4D2C">
        <w:tc>
          <w:tcPr>
            <w:tcW w:w="3686" w:type="dxa"/>
          </w:tcPr>
          <w:p w14:paraId="388FBA76" w14:textId="77777777" w:rsidR="00441B2C" w:rsidRPr="00C93D8C" w:rsidRDefault="00441B2C" w:rsidP="00441B2C">
            <w:pPr>
              <w:tabs>
                <w:tab w:val="left" w:pos="567"/>
              </w:tabs>
              <w:spacing w:before="120" w:after="120" w:line="240" w:lineRule="auto"/>
              <w:ind w:left="567" w:hanging="567"/>
              <w:rPr>
                <w:rFonts w:cs="Arial"/>
                <w:szCs w:val="20"/>
              </w:rPr>
            </w:pPr>
            <w:r w:rsidRPr="09FB2393">
              <w:rPr>
                <w:rFonts w:cs="Arial"/>
              </w:rPr>
              <w:t>7.4</w:t>
            </w:r>
            <w:r w:rsidRPr="00C93D8C">
              <w:rPr>
                <w:rFonts w:cs="Arial"/>
              </w:rPr>
              <w:t>.</w:t>
            </w:r>
            <w:r w:rsidRPr="00C93D8C">
              <w:tab/>
            </w:r>
            <w:r w:rsidRPr="00C93D8C">
              <w:rPr>
                <w:rFonts w:cs="Arial"/>
              </w:rPr>
              <w:t>Podmiotowe środki dowodowe wymagane od wykonawcy obejmują:</w:t>
            </w:r>
          </w:p>
          <w:p w14:paraId="2210EDFC" w14:textId="77777777" w:rsidR="00441B2C" w:rsidRPr="0DAC6706" w:rsidRDefault="00441B2C" w:rsidP="00441B2C">
            <w:pPr>
              <w:spacing w:after="0" w:line="276" w:lineRule="auto"/>
              <w:ind w:left="567" w:hanging="567"/>
              <w:rPr>
                <w:rFonts w:cs="Arial"/>
              </w:rPr>
            </w:pPr>
          </w:p>
        </w:tc>
        <w:tc>
          <w:tcPr>
            <w:tcW w:w="3655" w:type="dxa"/>
          </w:tcPr>
          <w:p w14:paraId="1CD489E8" w14:textId="77777777" w:rsidR="000700B2" w:rsidRPr="00403E93" w:rsidRDefault="000700B2" w:rsidP="000700B2">
            <w:pPr>
              <w:tabs>
                <w:tab w:val="left" w:pos="567"/>
              </w:tabs>
              <w:spacing w:before="120" w:after="120" w:line="240" w:lineRule="auto"/>
              <w:ind w:left="567" w:hanging="567"/>
              <w:rPr>
                <w:rFonts w:cs="Arial"/>
                <w:szCs w:val="20"/>
                <w:lang w:val="en-GB"/>
              </w:rPr>
            </w:pPr>
            <w:r w:rsidRPr="00403E93">
              <w:rPr>
                <w:rFonts w:cs="Arial"/>
                <w:szCs w:val="20"/>
                <w:lang w:val="en-GB"/>
              </w:rPr>
              <w:t>7.4.</w:t>
            </w:r>
            <w:r w:rsidRPr="00403E93">
              <w:rPr>
                <w:rFonts w:cs="Arial"/>
                <w:szCs w:val="20"/>
                <w:lang w:val="en-GB"/>
              </w:rPr>
              <w:tab/>
              <w:t xml:space="preserve">Subjective evidence required from the </w:t>
            </w:r>
            <w:r>
              <w:rPr>
                <w:rFonts w:cs="Arial"/>
                <w:szCs w:val="20"/>
                <w:lang w:val="en-GB"/>
              </w:rPr>
              <w:t>Contractor</w:t>
            </w:r>
            <w:r w:rsidRPr="00403E93">
              <w:rPr>
                <w:rFonts w:cs="Arial"/>
                <w:szCs w:val="20"/>
                <w:lang w:val="en-GB"/>
              </w:rPr>
              <w:t xml:space="preserve"> </w:t>
            </w:r>
            <w:r>
              <w:rPr>
                <w:rFonts w:cs="Arial"/>
                <w:szCs w:val="20"/>
                <w:lang w:val="en-GB"/>
              </w:rPr>
              <w:t xml:space="preserve">shall </w:t>
            </w:r>
            <w:r w:rsidRPr="00403E93">
              <w:rPr>
                <w:rFonts w:cs="Arial"/>
                <w:szCs w:val="20"/>
                <w:lang w:val="en-GB"/>
              </w:rPr>
              <w:t>include:</w:t>
            </w:r>
          </w:p>
          <w:p w14:paraId="7E86B39C" w14:textId="77777777" w:rsidR="00441B2C" w:rsidRPr="000700B2" w:rsidRDefault="00441B2C" w:rsidP="00557647">
            <w:pPr>
              <w:spacing w:before="120" w:after="120" w:line="240" w:lineRule="auto"/>
              <w:rPr>
                <w:lang w:val="en-GB"/>
              </w:rPr>
            </w:pPr>
          </w:p>
        </w:tc>
      </w:tr>
      <w:tr w:rsidR="00441B2C" w:rsidRPr="000432E6" w14:paraId="48E7F547" w14:textId="77777777" w:rsidTr="004B4D2C">
        <w:tc>
          <w:tcPr>
            <w:tcW w:w="3686" w:type="dxa"/>
          </w:tcPr>
          <w:p w14:paraId="0718C1EC" w14:textId="77777777" w:rsidR="00441B2C" w:rsidRPr="00C93D8C" w:rsidRDefault="00441B2C" w:rsidP="00441B2C">
            <w:pPr>
              <w:pStyle w:val="Akapitzlist"/>
              <w:numPr>
                <w:ilvl w:val="0"/>
                <w:numId w:val="2"/>
              </w:numPr>
              <w:tabs>
                <w:tab w:val="left" w:pos="567"/>
              </w:tabs>
              <w:spacing w:after="0" w:line="276" w:lineRule="auto"/>
              <w:ind w:left="714" w:hanging="357"/>
              <w:rPr>
                <w:rFonts w:cs="Arial"/>
              </w:rPr>
            </w:pPr>
            <w:r w:rsidRPr="00C93D8C">
              <w:rPr>
                <w:b/>
                <w:bCs/>
              </w:rPr>
              <w:lastRenderedPageBreak/>
              <w:t>oświadczenie wykonawcy, w zakresie art. 108 ust. 1 pkt 5 ustawy PZP</w:t>
            </w:r>
            <w:r w:rsidRPr="00C93D8C">
              <w:t>, o braku przynależności do tej samej grupy kapitałowej w rozumieniu ustawy z dnia 16 lutego 2007 r. o ochronie konkurencji i konsumentów (Dz. U. z 2021 r. poz. 275 j.t),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oświadczenia stanowi załącznik nr 5 do SWZ.</w:t>
            </w:r>
          </w:p>
          <w:p w14:paraId="14D22753" w14:textId="77777777" w:rsidR="00441B2C" w:rsidRPr="0DAC6706" w:rsidRDefault="00441B2C" w:rsidP="00441B2C">
            <w:pPr>
              <w:spacing w:after="0" w:line="276" w:lineRule="auto"/>
              <w:ind w:left="567" w:hanging="567"/>
              <w:rPr>
                <w:rFonts w:cs="Arial"/>
              </w:rPr>
            </w:pPr>
          </w:p>
        </w:tc>
        <w:tc>
          <w:tcPr>
            <w:tcW w:w="3655" w:type="dxa"/>
          </w:tcPr>
          <w:p w14:paraId="7809413C" w14:textId="77777777" w:rsidR="000700B2" w:rsidRPr="00403E93" w:rsidRDefault="000700B2">
            <w:pPr>
              <w:pStyle w:val="Akapitzlist"/>
              <w:numPr>
                <w:ilvl w:val="0"/>
                <w:numId w:val="12"/>
              </w:numPr>
              <w:tabs>
                <w:tab w:val="left" w:pos="567"/>
              </w:tabs>
              <w:spacing w:before="120" w:after="120" w:line="240" w:lineRule="auto"/>
              <w:rPr>
                <w:lang w:val="en-GB"/>
              </w:rPr>
            </w:pPr>
            <w:r w:rsidRPr="003F2B08">
              <w:rPr>
                <w:b/>
                <w:bCs/>
                <w:lang w:val="en-GB"/>
              </w:rPr>
              <w:t>the Contractor’s declaration in the scope of art. 108 par. 1 clause 5 of the Public Procurement Law</w:t>
            </w:r>
            <w:r w:rsidRPr="00403E93">
              <w:rPr>
                <w:lang w:val="en-GB"/>
              </w:rPr>
              <w:t>, on not being the member of the same capital group within the meaning of the Act of February 16, 2007 on competition and consumer protection (Journal of Laws of 202</w:t>
            </w:r>
            <w:r>
              <w:rPr>
                <w:lang w:val="en-GB"/>
              </w:rPr>
              <w:t>1</w:t>
            </w:r>
            <w:r w:rsidRPr="00403E93">
              <w:rPr>
                <w:lang w:val="en-GB"/>
              </w:rPr>
              <w:t>, item</w:t>
            </w:r>
            <w:r>
              <w:rPr>
                <w:lang w:val="en-GB"/>
              </w:rPr>
              <w:t xml:space="preserve"> 275, consolidated text</w:t>
            </w:r>
            <w:r w:rsidRPr="00403E93">
              <w:rPr>
                <w:lang w:val="en-GB"/>
              </w:rPr>
              <w:t xml:space="preserve">) with another </w:t>
            </w:r>
            <w:r>
              <w:rPr>
                <w:lang w:val="en-GB"/>
              </w:rPr>
              <w:t>Contractor</w:t>
            </w:r>
            <w:r w:rsidRPr="00403E93">
              <w:rPr>
                <w:lang w:val="en-GB"/>
              </w:rPr>
              <w:t xml:space="preserve"> who submitted a separate tender,</w:t>
            </w:r>
            <w:r>
              <w:rPr>
                <w:lang w:val="en-GB"/>
              </w:rPr>
              <w:t xml:space="preserve"> partial tender or application to be able to participate in the procedure,</w:t>
            </w:r>
            <w:r w:rsidRPr="00403E93">
              <w:rPr>
                <w:lang w:val="en-GB"/>
              </w:rPr>
              <w:t xml:space="preserve"> or a declaration of belonging to the same capital group, including documents or information confirming the preparation of the tender, </w:t>
            </w:r>
            <w:r>
              <w:rPr>
                <w:lang w:val="en-GB"/>
              </w:rPr>
              <w:t xml:space="preserve">partial tender or application to be able to participate in the procedure, </w:t>
            </w:r>
            <w:r w:rsidRPr="00403E93">
              <w:rPr>
                <w:lang w:val="en-GB"/>
              </w:rPr>
              <w:t xml:space="preserve">regardless of another </w:t>
            </w:r>
            <w:r>
              <w:rPr>
                <w:lang w:val="en-GB"/>
              </w:rPr>
              <w:t>Contractor</w:t>
            </w:r>
            <w:r w:rsidRPr="00403E93">
              <w:rPr>
                <w:lang w:val="en-GB"/>
              </w:rPr>
              <w:t xml:space="preserve"> being the member of the same capital group - the template of the declaration is attached as Appendix no. </w:t>
            </w:r>
            <w:r>
              <w:rPr>
                <w:lang w:val="en-GB"/>
              </w:rPr>
              <w:t>5</w:t>
            </w:r>
            <w:r w:rsidRPr="00403E93">
              <w:rPr>
                <w:lang w:val="en-GB"/>
              </w:rPr>
              <w:t xml:space="preserve"> to </w:t>
            </w:r>
            <w:proofErr w:type="spellStart"/>
            <w:r w:rsidRPr="00403E93">
              <w:rPr>
                <w:lang w:val="en-GB"/>
              </w:rPr>
              <w:t>ToR</w:t>
            </w:r>
            <w:proofErr w:type="spellEnd"/>
            <w:r w:rsidRPr="00403E93">
              <w:rPr>
                <w:lang w:val="en-GB"/>
              </w:rPr>
              <w:t>.</w:t>
            </w:r>
          </w:p>
          <w:p w14:paraId="5D3B5991" w14:textId="22F04EBC" w:rsidR="00441B2C" w:rsidRPr="000700B2" w:rsidRDefault="00441B2C" w:rsidP="00557647">
            <w:pPr>
              <w:spacing w:before="120" w:after="120" w:line="240" w:lineRule="auto"/>
              <w:rPr>
                <w:lang w:val="en-GB"/>
              </w:rPr>
            </w:pPr>
          </w:p>
        </w:tc>
      </w:tr>
      <w:tr w:rsidR="00441B2C" w:rsidRPr="000432E6" w14:paraId="263E1F3E" w14:textId="77777777" w:rsidTr="004B4D2C">
        <w:tc>
          <w:tcPr>
            <w:tcW w:w="3686" w:type="dxa"/>
          </w:tcPr>
          <w:p w14:paraId="369A3C84" w14:textId="7E447806" w:rsidR="00441B2C" w:rsidRPr="00C035DC" w:rsidRDefault="00441B2C" w:rsidP="00441B2C">
            <w:pPr>
              <w:tabs>
                <w:tab w:val="left" w:pos="567"/>
              </w:tabs>
              <w:spacing w:after="0" w:line="276" w:lineRule="auto"/>
              <w:ind w:left="567" w:hanging="567"/>
            </w:pPr>
            <w:r>
              <w:rPr>
                <w:rFonts w:cs="Arial"/>
              </w:rPr>
              <w:t>7.</w:t>
            </w:r>
            <w:r w:rsidR="003D670D">
              <w:rPr>
                <w:rFonts w:cs="Arial"/>
              </w:rPr>
              <w:t>5</w:t>
            </w:r>
            <w:r>
              <w:rPr>
                <w:rFonts w:cs="Arial"/>
              </w:rPr>
              <w:t xml:space="preserve">. Wykonawca nie jest zobowiązany do złożenia podmiotowych środków dowodowych, które Zamawiający posiada, jeżeli Wykonawca wskaże te środki oraz potwierdzi ich prawidłowość i aktualność. </w:t>
            </w:r>
          </w:p>
          <w:p w14:paraId="50FD1FE8" w14:textId="77777777" w:rsidR="00441B2C" w:rsidRPr="0DAC6706" w:rsidRDefault="00441B2C" w:rsidP="00441B2C">
            <w:pPr>
              <w:spacing w:after="0" w:line="276" w:lineRule="auto"/>
              <w:ind w:left="567" w:hanging="567"/>
              <w:rPr>
                <w:rFonts w:cs="Arial"/>
              </w:rPr>
            </w:pPr>
          </w:p>
        </w:tc>
        <w:tc>
          <w:tcPr>
            <w:tcW w:w="3655" w:type="dxa"/>
          </w:tcPr>
          <w:p w14:paraId="24CD8BDF" w14:textId="079D5E52" w:rsidR="000700B2" w:rsidRPr="00DD7085" w:rsidRDefault="000700B2" w:rsidP="00F707FE">
            <w:pPr>
              <w:tabs>
                <w:tab w:val="left" w:pos="567"/>
              </w:tabs>
              <w:spacing w:after="0" w:line="276" w:lineRule="auto"/>
              <w:ind w:left="567" w:hanging="567"/>
              <w:rPr>
                <w:rFonts w:cs="Arial"/>
                <w:lang w:val="en-GB"/>
              </w:rPr>
            </w:pPr>
            <w:r w:rsidRPr="00DD7085">
              <w:rPr>
                <w:rFonts w:cs="Arial"/>
                <w:lang w:val="en-GB"/>
              </w:rPr>
              <w:t>7.</w:t>
            </w:r>
            <w:r w:rsidR="003D670D">
              <w:rPr>
                <w:rFonts w:cs="Arial"/>
                <w:lang w:val="en-GB"/>
              </w:rPr>
              <w:t>5</w:t>
            </w:r>
            <w:r w:rsidRPr="00DD7085">
              <w:rPr>
                <w:rFonts w:cs="Arial"/>
                <w:lang w:val="en-GB"/>
              </w:rPr>
              <w:t>.</w:t>
            </w:r>
            <w:r w:rsidRPr="00DD7085">
              <w:rPr>
                <w:rFonts w:cs="Arial"/>
                <w:lang w:val="en-GB"/>
              </w:rPr>
              <w:tab/>
              <w:t>The Contractor is not obliged to submit the subjective evidence that the Contracting Party possesses, if the Contractor indicates this evidence and confirms its correctness and validity.</w:t>
            </w:r>
          </w:p>
          <w:p w14:paraId="19BDED1D" w14:textId="77777777" w:rsidR="00441B2C" w:rsidRPr="000700B2" w:rsidRDefault="00441B2C" w:rsidP="00557647">
            <w:pPr>
              <w:spacing w:before="120" w:after="120" w:line="240" w:lineRule="auto"/>
              <w:rPr>
                <w:lang w:val="en-GB"/>
              </w:rPr>
            </w:pPr>
          </w:p>
        </w:tc>
      </w:tr>
      <w:tr w:rsidR="00441B2C" w14:paraId="2EAE0242" w14:textId="77777777" w:rsidTr="004B4D2C">
        <w:tc>
          <w:tcPr>
            <w:tcW w:w="3686" w:type="dxa"/>
          </w:tcPr>
          <w:p w14:paraId="1BEA7401" w14:textId="77777777" w:rsidR="00441B2C" w:rsidRDefault="00441B2C" w:rsidP="00441B2C">
            <w:pPr>
              <w:spacing w:before="120" w:after="120" w:line="240" w:lineRule="auto"/>
              <w:ind w:left="426" w:hanging="426"/>
              <w:rPr>
                <w:rFonts w:cs="Arial"/>
                <w:b/>
                <w:szCs w:val="20"/>
              </w:rPr>
            </w:pPr>
            <w:r>
              <w:rPr>
                <w:rFonts w:cs="Arial"/>
                <w:b/>
                <w:szCs w:val="20"/>
              </w:rPr>
              <w:t xml:space="preserve">8. </w:t>
            </w:r>
            <w:r w:rsidRPr="00C035DC">
              <w:rPr>
                <w:rFonts w:cs="Arial"/>
                <w:b/>
                <w:szCs w:val="20"/>
              </w:rPr>
              <w:t>Poleganie na zasobach innych podmiotów.</w:t>
            </w:r>
          </w:p>
          <w:p w14:paraId="22731E99" w14:textId="1896FE7F" w:rsidR="00441B2C" w:rsidRPr="0DAC6706" w:rsidRDefault="00441B2C" w:rsidP="00441B2C">
            <w:pPr>
              <w:spacing w:after="0" w:line="276" w:lineRule="auto"/>
              <w:ind w:left="567" w:hanging="567"/>
              <w:rPr>
                <w:rFonts w:cs="Arial"/>
              </w:rPr>
            </w:pPr>
            <w:r>
              <w:rPr>
                <w:rFonts w:cs="Arial"/>
              </w:rPr>
              <w:t>Nie dotyczy</w:t>
            </w:r>
          </w:p>
        </w:tc>
        <w:tc>
          <w:tcPr>
            <w:tcW w:w="3655" w:type="dxa"/>
          </w:tcPr>
          <w:p w14:paraId="71275ABC" w14:textId="77777777" w:rsidR="0040480A" w:rsidRPr="00403E93" w:rsidRDefault="0040480A" w:rsidP="0040480A">
            <w:pPr>
              <w:spacing w:before="120" w:after="120" w:line="240" w:lineRule="auto"/>
              <w:ind w:left="426" w:hanging="426"/>
              <w:rPr>
                <w:rFonts w:cs="Arial"/>
                <w:b/>
                <w:szCs w:val="20"/>
                <w:lang w:val="en-GB"/>
              </w:rPr>
            </w:pPr>
            <w:r w:rsidRPr="00403E93">
              <w:rPr>
                <w:rFonts w:cs="Arial"/>
                <w:b/>
                <w:szCs w:val="20"/>
                <w:lang w:val="en-GB"/>
              </w:rPr>
              <w:t>8.</w:t>
            </w:r>
            <w:r w:rsidRPr="00403E93">
              <w:rPr>
                <w:rFonts w:cs="Arial"/>
                <w:b/>
                <w:szCs w:val="20"/>
                <w:lang w:val="en-GB"/>
              </w:rPr>
              <w:tab/>
              <w:t>Relying on the resources of other entities.</w:t>
            </w:r>
          </w:p>
          <w:p w14:paraId="3569960B" w14:textId="144F7444" w:rsidR="00441B2C" w:rsidRDefault="0040480A" w:rsidP="00F4768C">
            <w:pPr>
              <w:tabs>
                <w:tab w:val="left" w:pos="567"/>
              </w:tabs>
              <w:spacing w:before="120" w:after="120" w:line="240" w:lineRule="auto"/>
              <w:ind w:left="567" w:hanging="567"/>
            </w:pPr>
            <w:r>
              <w:rPr>
                <w:rFonts w:cs="Arial"/>
                <w:szCs w:val="20"/>
                <w:lang w:val="en-GB"/>
              </w:rPr>
              <w:t>Does not apply</w:t>
            </w:r>
          </w:p>
        </w:tc>
      </w:tr>
      <w:tr w:rsidR="00441B2C" w:rsidRPr="000432E6" w14:paraId="67E16778" w14:textId="77777777" w:rsidTr="004B4D2C">
        <w:tc>
          <w:tcPr>
            <w:tcW w:w="3686" w:type="dxa"/>
          </w:tcPr>
          <w:p w14:paraId="0FB8AA5B" w14:textId="50F96347" w:rsidR="00441B2C" w:rsidRPr="00C035DC" w:rsidRDefault="00441B2C" w:rsidP="00441B2C">
            <w:pPr>
              <w:spacing w:before="120" w:after="120" w:line="240" w:lineRule="auto"/>
              <w:ind w:left="426" w:hanging="426"/>
              <w:rPr>
                <w:rFonts w:cs="Arial"/>
                <w:b/>
                <w:szCs w:val="20"/>
              </w:rPr>
            </w:pPr>
            <w:r>
              <w:rPr>
                <w:rFonts w:cs="Arial"/>
                <w:b/>
                <w:szCs w:val="20"/>
              </w:rPr>
              <w:lastRenderedPageBreak/>
              <w:t xml:space="preserve">9. </w:t>
            </w:r>
            <w:r w:rsidRPr="00C035DC">
              <w:rPr>
                <w:rFonts w:cs="Arial"/>
                <w:b/>
                <w:szCs w:val="20"/>
              </w:rPr>
              <w:t>Informacje dla wykonawców wspólnie ubiegających się o</w:t>
            </w:r>
            <w:r>
              <w:rPr>
                <w:rFonts w:cs="Arial"/>
                <w:b/>
                <w:szCs w:val="20"/>
              </w:rPr>
              <w:t> </w:t>
            </w:r>
            <w:r w:rsidRPr="00C035DC">
              <w:rPr>
                <w:rFonts w:cs="Arial"/>
                <w:b/>
                <w:szCs w:val="20"/>
              </w:rPr>
              <w:t>udzielenie zamówienia (konsorcja</w:t>
            </w:r>
            <w:r w:rsidR="004B4D2C">
              <w:rPr>
                <w:rFonts w:cs="Arial"/>
                <w:b/>
                <w:szCs w:val="20"/>
              </w:rPr>
              <w:t xml:space="preserve"> i spółki cywilne</w:t>
            </w:r>
            <w:r w:rsidRPr="00C035DC">
              <w:rPr>
                <w:rFonts w:cs="Arial"/>
                <w:b/>
                <w:szCs w:val="20"/>
              </w:rPr>
              <w:t>).</w:t>
            </w:r>
          </w:p>
          <w:p w14:paraId="2FDADCBF" w14:textId="77777777" w:rsidR="00441B2C" w:rsidRPr="0DAC6706" w:rsidRDefault="00441B2C" w:rsidP="00441B2C">
            <w:pPr>
              <w:spacing w:after="0" w:line="276" w:lineRule="auto"/>
              <w:ind w:left="567" w:hanging="567"/>
              <w:rPr>
                <w:rFonts w:cs="Arial"/>
              </w:rPr>
            </w:pPr>
          </w:p>
        </w:tc>
        <w:tc>
          <w:tcPr>
            <w:tcW w:w="3655" w:type="dxa"/>
          </w:tcPr>
          <w:p w14:paraId="7E94F512" w14:textId="0917025E" w:rsidR="0040480A" w:rsidRPr="00403E93" w:rsidRDefault="0040480A" w:rsidP="0040480A">
            <w:pPr>
              <w:spacing w:before="120" w:after="120" w:line="240" w:lineRule="auto"/>
              <w:ind w:left="426" w:hanging="426"/>
              <w:rPr>
                <w:rFonts w:cs="Arial"/>
                <w:b/>
                <w:szCs w:val="20"/>
                <w:lang w:val="en-GB"/>
              </w:rPr>
            </w:pPr>
            <w:r w:rsidRPr="00403E93">
              <w:rPr>
                <w:rFonts w:cs="Arial"/>
                <w:b/>
                <w:szCs w:val="20"/>
                <w:lang w:val="en-GB"/>
              </w:rPr>
              <w:t>9.</w:t>
            </w:r>
            <w:r w:rsidRPr="00403E93">
              <w:rPr>
                <w:rFonts w:cs="Arial"/>
                <w:b/>
                <w:szCs w:val="20"/>
                <w:lang w:val="en-GB"/>
              </w:rPr>
              <w:tab/>
              <w:t xml:space="preserve">Information for </w:t>
            </w:r>
            <w:r>
              <w:rPr>
                <w:rFonts w:cs="Arial"/>
                <w:b/>
                <w:szCs w:val="20"/>
                <w:lang w:val="en-GB"/>
              </w:rPr>
              <w:t>Contractor</w:t>
            </w:r>
            <w:r w:rsidRPr="00403E93">
              <w:rPr>
                <w:rFonts w:cs="Arial"/>
                <w:b/>
                <w:szCs w:val="20"/>
                <w:lang w:val="en-GB"/>
              </w:rPr>
              <w:t>s jointly competing for the contract award (consortia</w:t>
            </w:r>
            <w:r w:rsidR="004B4D2C">
              <w:rPr>
                <w:rFonts w:cs="Arial"/>
                <w:b/>
                <w:szCs w:val="20"/>
                <w:lang w:val="en-GB"/>
              </w:rPr>
              <w:t xml:space="preserve"> and </w:t>
            </w:r>
            <w:r w:rsidR="004B4D2C" w:rsidRPr="004B4D2C">
              <w:rPr>
                <w:rFonts w:cs="Arial"/>
                <w:b/>
                <w:szCs w:val="20"/>
                <w:lang w:val="en-GB"/>
              </w:rPr>
              <w:t>partnerships</w:t>
            </w:r>
            <w:r w:rsidRPr="00403E93">
              <w:rPr>
                <w:rFonts w:cs="Arial"/>
                <w:b/>
                <w:szCs w:val="20"/>
                <w:lang w:val="en-GB"/>
              </w:rPr>
              <w:t>).</w:t>
            </w:r>
          </w:p>
          <w:p w14:paraId="7A534740" w14:textId="77777777" w:rsidR="00441B2C" w:rsidRPr="0040480A" w:rsidRDefault="00441B2C" w:rsidP="00557647">
            <w:pPr>
              <w:spacing w:before="120" w:after="120" w:line="240" w:lineRule="auto"/>
              <w:rPr>
                <w:lang w:val="en-GB"/>
              </w:rPr>
            </w:pPr>
          </w:p>
        </w:tc>
      </w:tr>
      <w:tr w:rsidR="00441B2C" w:rsidRPr="000432E6" w14:paraId="6C2E7BDD" w14:textId="77777777" w:rsidTr="004B4D2C">
        <w:tc>
          <w:tcPr>
            <w:tcW w:w="3686" w:type="dxa"/>
          </w:tcPr>
          <w:p w14:paraId="41A0993C" w14:textId="352A9773" w:rsidR="00441B2C" w:rsidRPr="0DAC6706" w:rsidRDefault="00441B2C" w:rsidP="00441B2C">
            <w:pPr>
              <w:spacing w:after="120" w:line="240" w:lineRule="auto"/>
              <w:ind w:left="567" w:hanging="567"/>
              <w:rPr>
                <w:rFonts w:cs="Arial"/>
              </w:rPr>
            </w:pPr>
            <w:r>
              <w:rPr>
                <w:rFonts w:cs="Arial"/>
                <w:szCs w:val="20"/>
              </w:rPr>
              <w:t>9.</w:t>
            </w:r>
            <w:r w:rsidRPr="00C035DC">
              <w:rPr>
                <w:rFonts w:cs="Arial"/>
                <w:szCs w:val="20"/>
              </w:rPr>
              <w:t>1.</w:t>
            </w:r>
            <w:r w:rsidRPr="00C035DC">
              <w:rPr>
                <w:rFonts w:cs="Arial"/>
                <w:szCs w:val="20"/>
              </w:rPr>
              <w:tab/>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tc>
        <w:tc>
          <w:tcPr>
            <w:tcW w:w="3655" w:type="dxa"/>
          </w:tcPr>
          <w:p w14:paraId="2E607B55" w14:textId="77777777" w:rsidR="0040480A" w:rsidRPr="00403E93" w:rsidRDefault="0040480A" w:rsidP="0040480A">
            <w:pPr>
              <w:spacing w:after="120" w:line="240" w:lineRule="auto"/>
              <w:ind w:left="567" w:hanging="567"/>
              <w:rPr>
                <w:rFonts w:cs="Arial"/>
                <w:szCs w:val="20"/>
                <w:lang w:val="en-GB"/>
              </w:rPr>
            </w:pPr>
            <w:r w:rsidRPr="00403E93">
              <w:rPr>
                <w:rFonts w:cs="Arial"/>
                <w:szCs w:val="20"/>
                <w:lang w:val="en-GB"/>
              </w:rPr>
              <w:t>9.1.</w:t>
            </w:r>
            <w:r w:rsidRPr="00403E93">
              <w:rPr>
                <w:rFonts w:cs="Arial"/>
                <w:szCs w:val="20"/>
                <w:lang w:val="en-GB"/>
              </w:rPr>
              <w:tab/>
            </w:r>
            <w:r>
              <w:rPr>
                <w:rFonts w:cs="Arial"/>
                <w:szCs w:val="20"/>
                <w:lang w:val="en-GB"/>
              </w:rPr>
              <w:t>Contractor</w:t>
            </w:r>
            <w:r w:rsidRPr="00403E93">
              <w:rPr>
                <w:rFonts w:cs="Arial"/>
                <w:szCs w:val="20"/>
                <w:lang w:val="en-GB"/>
              </w:rPr>
              <w:t xml:space="preserve">s may jointly apply for a </w:t>
            </w:r>
            <w:r>
              <w:rPr>
                <w:rFonts w:cs="Arial"/>
                <w:szCs w:val="20"/>
                <w:lang w:val="en-GB"/>
              </w:rPr>
              <w:t xml:space="preserve">public procurement </w:t>
            </w:r>
            <w:r w:rsidRPr="00403E93">
              <w:rPr>
                <w:rFonts w:cs="Arial"/>
                <w:szCs w:val="20"/>
                <w:lang w:val="en-GB"/>
              </w:rPr>
              <w:t xml:space="preserve">contract. In such event, </w:t>
            </w:r>
            <w:r>
              <w:rPr>
                <w:rFonts w:cs="Arial"/>
                <w:szCs w:val="20"/>
                <w:lang w:val="en-GB"/>
              </w:rPr>
              <w:t>Contractor</w:t>
            </w:r>
            <w:r w:rsidRPr="00403E93">
              <w:rPr>
                <w:rFonts w:cs="Arial"/>
                <w:szCs w:val="20"/>
                <w:lang w:val="en-GB"/>
              </w:rPr>
              <w:t xml:space="preserve">s appoint an attorney to represent them in the </w:t>
            </w:r>
            <w:r>
              <w:rPr>
                <w:rFonts w:cs="Arial"/>
                <w:szCs w:val="20"/>
                <w:lang w:val="en-GB"/>
              </w:rPr>
              <w:t xml:space="preserve">public procurement </w:t>
            </w:r>
            <w:r w:rsidRPr="00403E93">
              <w:rPr>
                <w:rFonts w:cs="Arial"/>
                <w:szCs w:val="20"/>
                <w:lang w:val="en-GB"/>
              </w:rPr>
              <w:t xml:space="preserve">procedure or to represent and </w:t>
            </w:r>
            <w:r>
              <w:rPr>
                <w:rFonts w:cs="Arial"/>
                <w:szCs w:val="20"/>
                <w:lang w:val="en-GB"/>
              </w:rPr>
              <w:t>sign</w:t>
            </w:r>
            <w:r w:rsidRPr="00403E93">
              <w:rPr>
                <w:rFonts w:cs="Arial"/>
                <w:szCs w:val="20"/>
                <w:lang w:val="en-GB"/>
              </w:rPr>
              <w:t xml:space="preserve"> a public procurement contract. The power of attorney should be attached to the tender.</w:t>
            </w:r>
          </w:p>
          <w:p w14:paraId="49235987" w14:textId="77777777" w:rsidR="00441B2C" w:rsidRPr="0040480A" w:rsidRDefault="00441B2C" w:rsidP="00557647">
            <w:pPr>
              <w:spacing w:before="120" w:after="120" w:line="240" w:lineRule="auto"/>
              <w:rPr>
                <w:lang w:val="en-GB"/>
              </w:rPr>
            </w:pPr>
          </w:p>
        </w:tc>
      </w:tr>
      <w:tr w:rsidR="00441B2C" w:rsidRPr="000432E6" w14:paraId="4E9380BE" w14:textId="77777777" w:rsidTr="004B4D2C">
        <w:tc>
          <w:tcPr>
            <w:tcW w:w="3686" w:type="dxa"/>
          </w:tcPr>
          <w:p w14:paraId="245A3EDE" w14:textId="70CCB1AE" w:rsidR="00441B2C" w:rsidRDefault="00441B2C" w:rsidP="00441B2C">
            <w:pPr>
              <w:spacing w:after="120" w:line="240" w:lineRule="auto"/>
              <w:ind w:left="567" w:hanging="567"/>
              <w:rPr>
                <w:rFonts w:cs="Arial"/>
              </w:rPr>
            </w:pPr>
            <w:r w:rsidRPr="0DAC6706">
              <w:rPr>
                <w:rFonts w:cs="Arial"/>
              </w:rPr>
              <w:t>9.2.</w:t>
            </w:r>
            <w:r>
              <w:tab/>
            </w:r>
            <w:r w:rsidRPr="0DAC6706">
              <w:rPr>
                <w:rFonts w:cs="Arial"/>
              </w:rPr>
              <w:t>W przypadku Wykonawców wspólnie ubiegających się o udzielenie zamówienia, oświadczenia, o których mowa w pkt. 7.1</w:t>
            </w:r>
            <w:r w:rsidR="00F707FE">
              <w:rPr>
                <w:rFonts w:cs="Arial"/>
              </w:rPr>
              <w:t>.</w:t>
            </w:r>
            <w:r w:rsidRPr="0DAC6706">
              <w:rPr>
                <w:rFonts w:cs="Arial"/>
              </w:rPr>
              <w:t xml:space="preserve"> SWZ, składa każdy z Wykonawców. Oświadczenia te potwierdzają brak podstaw </w:t>
            </w:r>
            <w:r>
              <w:rPr>
                <w:rFonts w:cs="Arial"/>
              </w:rPr>
              <w:t xml:space="preserve">wykluczenia. </w:t>
            </w:r>
          </w:p>
          <w:p w14:paraId="40AC364E" w14:textId="77777777" w:rsidR="00441B2C" w:rsidRPr="0DAC6706" w:rsidRDefault="00441B2C" w:rsidP="00441B2C">
            <w:pPr>
              <w:spacing w:after="0" w:line="276" w:lineRule="auto"/>
              <w:ind w:left="567" w:hanging="567"/>
              <w:rPr>
                <w:rFonts w:cs="Arial"/>
              </w:rPr>
            </w:pPr>
          </w:p>
        </w:tc>
        <w:tc>
          <w:tcPr>
            <w:tcW w:w="3655" w:type="dxa"/>
          </w:tcPr>
          <w:p w14:paraId="29AC35AA" w14:textId="0FA96678" w:rsidR="00441B2C" w:rsidRPr="0040480A" w:rsidRDefault="0040480A" w:rsidP="0040480A">
            <w:pPr>
              <w:spacing w:after="120" w:line="240" w:lineRule="auto"/>
              <w:ind w:left="567" w:hanging="567"/>
              <w:rPr>
                <w:rFonts w:cs="Arial"/>
                <w:szCs w:val="20"/>
                <w:lang w:val="en-GB"/>
              </w:rPr>
            </w:pPr>
            <w:r w:rsidRPr="00403E93">
              <w:rPr>
                <w:rFonts w:cs="Arial"/>
                <w:szCs w:val="20"/>
                <w:lang w:val="en-GB"/>
              </w:rPr>
              <w:t>9.2.</w:t>
            </w:r>
            <w:r w:rsidRPr="00403E93">
              <w:rPr>
                <w:rFonts w:cs="Arial"/>
                <w:szCs w:val="20"/>
                <w:lang w:val="en-GB"/>
              </w:rPr>
              <w:tab/>
              <w:t xml:space="preserve">In the case of </w:t>
            </w:r>
            <w:r>
              <w:rPr>
                <w:rFonts w:cs="Arial"/>
                <w:szCs w:val="20"/>
                <w:lang w:val="en-GB"/>
              </w:rPr>
              <w:t>Contractor</w:t>
            </w:r>
            <w:r w:rsidRPr="00403E93">
              <w:rPr>
                <w:rFonts w:cs="Arial"/>
                <w:szCs w:val="20"/>
                <w:lang w:val="en-GB"/>
              </w:rPr>
              <w:t>s jointly competing for the award of the contract, the statements referred to in clause 7.1.</w:t>
            </w:r>
            <w:r w:rsidR="00F707FE">
              <w:rPr>
                <w:rFonts w:cs="Arial"/>
                <w:szCs w:val="20"/>
                <w:lang w:val="en-GB"/>
              </w:rPr>
              <w:t xml:space="preserve"> </w:t>
            </w:r>
            <w:r>
              <w:rPr>
                <w:rFonts w:cs="Arial"/>
                <w:szCs w:val="20"/>
                <w:lang w:val="en-GB"/>
              </w:rPr>
              <w:t>of</w:t>
            </w:r>
            <w:r w:rsidRPr="00403E93">
              <w:rPr>
                <w:rFonts w:cs="Arial"/>
                <w:szCs w:val="20"/>
                <w:lang w:val="en-GB"/>
              </w:rPr>
              <w:t xml:space="preserve"> </w:t>
            </w:r>
            <w:proofErr w:type="spellStart"/>
            <w:r w:rsidRPr="00403E93">
              <w:rPr>
                <w:rFonts w:cs="Arial"/>
                <w:szCs w:val="20"/>
                <w:lang w:val="en-GB"/>
              </w:rPr>
              <w:t>ToR</w:t>
            </w:r>
            <w:proofErr w:type="spellEnd"/>
            <w:r w:rsidRPr="00403E93">
              <w:rPr>
                <w:rFonts w:cs="Arial"/>
                <w:szCs w:val="20"/>
                <w:lang w:val="en-GB"/>
              </w:rPr>
              <w:t xml:space="preserve">, </w:t>
            </w:r>
            <w:r>
              <w:rPr>
                <w:rFonts w:cs="Arial"/>
                <w:szCs w:val="20"/>
                <w:lang w:val="en-GB"/>
              </w:rPr>
              <w:t>are</w:t>
            </w:r>
            <w:r w:rsidRPr="00403E93">
              <w:rPr>
                <w:rFonts w:cs="Arial"/>
                <w:szCs w:val="20"/>
                <w:lang w:val="en-GB"/>
              </w:rPr>
              <w:t xml:space="preserve"> submitted by each of the </w:t>
            </w:r>
            <w:r>
              <w:rPr>
                <w:rFonts w:cs="Arial"/>
                <w:szCs w:val="20"/>
                <w:lang w:val="en-GB"/>
              </w:rPr>
              <w:t>Contractor</w:t>
            </w:r>
            <w:r w:rsidRPr="00403E93">
              <w:rPr>
                <w:rFonts w:cs="Arial"/>
                <w:szCs w:val="20"/>
                <w:lang w:val="en-GB"/>
              </w:rPr>
              <w:t xml:space="preserve">s. These declarations confirm the lack of grounds for exclusion and the fulfilment of the conditions for participation in the scope in which each of the </w:t>
            </w:r>
            <w:r>
              <w:rPr>
                <w:rFonts w:cs="Arial"/>
                <w:szCs w:val="20"/>
                <w:lang w:val="en-GB"/>
              </w:rPr>
              <w:t>Contractor</w:t>
            </w:r>
            <w:r w:rsidRPr="00403E93">
              <w:rPr>
                <w:rFonts w:cs="Arial"/>
                <w:szCs w:val="20"/>
                <w:lang w:val="en-GB"/>
              </w:rPr>
              <w:t>s demonstrates compliance with the conditions for participation in the procedure</w:t>
            </w:r>
            <w:r>
              <w:rPr>
                <w:rFonts w:cs="Arial"/>
                <w:szCs w:val="20"/>
                <w:lang w:val="en-GB"/>
              </w:rPr>
              <w:t>.</w:t>
            </w:r>
          </w:p>
        </w:tc>
      </w:tr>
      <w:tr w:rsidR="00441B2C" w:rsidRPr="000432E6" w14:paraId="6A4D94EC" w14:textId="77777777" w:rsidTr="004B4D2C">
        <w:tc>
          <w:tcPr>
            <w:tcW w:w="3686" w:type="dxa"/>
          </w:tcPr>
          <w:p w14:paraId="0720781A" w14:textId="77777777" w:rsidR="00441B2C" w:rsidRPr="00C035DC" w:rsidRDefault="00441B2C" w:rsidP="00441B2C">
            <w:pPr>
              <w:tabs>
                <w:tab w:val="left" w:pos="567"/>
              </w:tabs>
              <w:spacing w:before="120" w:after="120" w:line="240" w:lineRule="auto"/>
              <w:ind w:left="567" w:hanging="567"/>
              <w:rPr>
                <w:rFonts w:cs="Arial"/>
                <w:b/>
                <w:szCs w:val="20"/>
              </w:rPr>
            </w:pPr>
            <w:r>
              <w:rPr>
                <w:rFonts w:cs="Arial"/>
                <w:b/>
                <w:szCs w:val="20"/>
              </w:rPr>
              <w:t>10</w:t>
            </w:r>
            <w:r w:rsidRPr="00C035DC">
              <w:rPr>
                <w:rFonts w:cs="Arial"/>
                <w:b/>
                <w:szCs w:val="20"/>
              </w:rPr>
              <w:t>. Sposób komunikacji oraz wyjaśnienia treści SWZ</w:t>
            </w:r>
          </w:p>
          <w:p w14:paraId="61491145" w14:textId="77777777" w:rsidR="00441B2C" w:rsidRDefault="00441B2C" w:rsidP="00441B2C">
            <w:pPr>
              <w:spacing w:after="120" w:line="240" w:lineRule="auto"/>
              <w:ind w:left="567" w:hanging="567"/>
              <w:rPr>
                <w:rFonts w:cs="Arial"/>
              </w:rPr>
            </w:pPr>
          </w:p>
        </w:tc>
        <w:tc>
          <w:tcPr>
            <w:tcW w:w="3655" w:type="dxa"/>
          </w:tcPr>
          <w:p w14:paraId="4B287642" w14:textId="3557C2C4" w:rsidR="00441B2C" w:rsidRPr="0040480A" w:rsidRDefault="0040480A" w:rsidP="00F707FE">
            <w:pPr>
              <w:tabs>
                <w:tab w:val="left" w:pos="567"/>
              </w:tabs>
              <w:spacing w:before="120" w:after="120" w:line="240" w:lineRule="auto"/>
              <w:ind w:left="567" w:hanging="567"/>
              <w:rPr>
                <w:lang w:val="en-GB"/>
              </w:rPr>
            </w:pPr>
            <w:r w:rsidRPr="00403E93">
              <w:rPr>
                <w:rFonts w:cs="Arial"/>
                <w:b/>
                <w:szCs w:val="20"/>
                <w:lang w:val="en-GB"/>
              </w:rPr>
              <w:t xml:space="preserve">10. Method of communication and explanations of the content of </w:t>
            </w:r>
            <w:proofErr w:type="spellStart"/>
            <w:r w:rsidRPr="00403E93">
              <w:rPr>
                <w:rFonts w:cs="Arial"/>
                <w:b/>
                <w:szCs w:val="20"/>
                <w:lang w:val="en-GB"/>
              </w:rPr>
              <w:t>ToR</w:t>
            </w:r>
            <w:proofErr w:type="spellEnd"/>
          </w:p>
        </w:tc>
      </w:tr>
      <w:tr w:rsidR="00441B2C" w:rsidRPr="000432E6" w14:paraId="39F0A61A" w14:textId="77777777" w:rsidTr="004B4D2C">
        <w:tc>
          <w:tcPr>
            <w:tcW w:w="3686" w:type="dxa"/>
          </w:tcPr>
          <w:p w14:paraId="0D33D571" w14:textId="37D1B268" w:rsidR="00441B2C" w:rsidRPr="00C035DC" w:rsidRDefault="00441B2C" w:rsidP="00441B2C">
            <w:pPr>
              <w:tabs>
                <w:tab w:val="left" w:pos="567"/>
              </w:tabs>
              <w:spacing w:before="120" w:after="120" w:line="240" w:lineRule="auto"/>
              <w:ind w:left="567" w:hanging="567"/>
              <w:rPr>
                <w:rFonts w:cs="Arial"/>
              </w:rPr>
            </w:pPr>
            <w:r w:rsidRPr="0DAC6706">
              <w:rPr>
                <w:rFonts w:cs="Arial"/>
              </w:rPr>
              <w:t xml:space="preserve">10.1 Komunikacja w postępowaniu o udzielenie zamówienia, w tym składanie ofert, wniosków o dopuszczenie do udziału w postępowaniu , wymiana informacji oraz przekazywanie dokumentów lub oświadczeń między </w:t>
            </w:r>
            <w:r w:rsidRPr="0DAC6706">
              <w:rPr>
                <w:rFonts w:cs="Arial"/>
              </w:rPr>
              <w:lastRenderedPageBreak/>
              <w:t>Zamawiającym a Wykonawcą, z uwzględnieniem wyjątków określonych w ustawie PZP, odbywa się przy użyciu środków komunikacji elektronicznej zdefiniowanych w ustawie z dnia 18 lipca 2002 r. o świadczeniu usług drogą elektroniczną (</w:t>
            </w:r>
            <w:proofErr w:type="spellStart"/>
            <w:r w:rsidR="0000561F" w:rsidRPr="0000561F">
              <w:rPr>
                <w:rFonts w:cs="Arial"/>
              </w:rPr>
              <w:t>t.j</w:t>
            </w:r>
            <w:proofErr w:type="spellEnd"/>
            <w:r w:rsidR="0000561F" w:rsidRPr="0000561F">
              <w:rPr>
                <w:rFonts w:cs="Arial"/>
              </w:rPr>
              <w:t>. Dz. U. z 2020 r. poz. 344</w:t>
            </w:r>
            <w:r w:rsidRPr="0DAC6706">
              <w:rPr>
                <w:rFonts w:cs="Arial"/>
              </w:rPr>
              <w:t>).</w:t>
            </w:r>
          </w:p>
          <w:p w14:paraId="1542BC08" w14:textId="77777777" w:rsidR="00441B2C" w:rsidRDefault="00441B2C" w:rsidP="00441B2C">
            <w:pPr>
              <w:spacing w:after="120" w:line="240" w:lineRule="auto"/>
              <w:ind w:left="567" w:hanging="567"/>
              <w:rPr>
                <w:rFonts w:cs="Arial"/>
              </w:rPr>
            </w:pPr>
          </w:p>
        </w:tc>
        <w:tc>
          <w:tcPr>
            <w:tcW w:w="3655" w:type="dxa"/>
          </w:tcPr>
          <w:p w14:paraId="0BAA4A5A" w14:textId="70D20A38" w:rsidR="0040480A" w:rsidRPr="00403E93" w:rsidRDefault="0040480A" w:rsidP="0040480A">
            <w:pPr>
              <w:tabs>
                <w:tab w:val="left" w:pos="567"/>
              </w:tabs>
              <w:spacing w:before="120" w:after="120" w:line="240" w:lineRule="auto"/>
              <w:ind w:left="567" w:hanging="567"/>
              <w:rPr>
                <w:rFonts w:cs="Arial"/>
                <w:bCs/>
                <w:szCs w:val="20"/>
                <w:lang w:val="en-GB"/>
              </w:rPr>
            </w:pPr>
            <w:r w:rsidRPr="00403E93">
              <w:rPr>
                <w:rFonts w:cs="Arial"/>
                <w:bCs/>
                <w:szCs w:val="20"/>
                <w:lang w:val="en-GB"/>
              </w:rPr>
              <w:lastRenderedPageBreak/>
              <w:t xml:space="preserve">10.1. Communication in the contract award procedure, including the submission of tenders, requests to participate in the procedure, exchange of information and the transmission of documents or statements between the </w:t>
            </w:r>
            <w:r>
              <w:rPr>
                <w:rFonts w:cs="Arial"/>
                <w:bCs/>
                <w:szCs w:val="20"/>
                <w:lang w:val="en-GB"/>
              </w:rPr>
              <w:t>Contracting Party</w:t>
            </w:r>
            <w:r w:rsidRPr="00403E93">
              <w:rPr>
                <w:rFonts w:cs="Arial"/>
                <w:bCs/>
                <w:szCs w:val="20"/>
                <w:lang w:val="en-GB"/>
              </w:rPr>
              <w:t xml:space="preserve"> and the </w:t>
            </w:r>
            <w:r>
              <w:rPr>
                <w:rFonts w:cs="Arial"/>
                <w:bCs/>
                <w:szCs w:val="20"/>
                <w:lang w:val="en-GB"/>
              </w:rPr>
              <w:lastRenderedPageBreak/>
              <w:t>Contractor</w:t>
            </w:r>
            <w:r w:rsidRPr="00403E93">
              <w:rPr>
                <w:rFonts w:cs="Arial"/>
                <w:bCs/>
                <w:szCs w:val="20"/>
                <w:lang w:val="en-GB"/>
              </w:rPr>
              <w:t xml:space="preserve">, taking into account the exceptions specified in the PPL Act, </w:t>
            </w:r>
            <w:r>
              <w:rPr>
                <w:rFonts w:cs="Arial"/>
                <w:bCs/>
                <w:szCs w:val="20"/>
                <w:lang w:val="en-GB"/>
              </w:rPr>
              <w:t>shall be</w:t>
            </w:r>
            <w:r w:rsidRPr="00403E93">
              <w:rPr>
                <w:rFonts w:cs="Arial"/>
                <w:bCs/>
                <w:szCs w:val="20"/>
                <w:lang w:val="en-GB"/>
              </w:rPr>
              <w:t xml:space="preserve"> carried out using means of electronic communication</w:t>
            </w:r>
            <w:r>
              <w:rPr>
                <w:rFonts w:cs="Arial"/>
                <w:bCs/>
                <w:szCs w:val="20"/>
                <w:lang w:val="en-GB"/>
              </w:rPr>
              <w:t xml:space="preserve"> as</w:t>
            </w:r>
            <w:r w:rsidRPr="00403E93">
              <w:rPr>
                <w:rFonts w:cs="Arial"/>
                <w:bCs/>
                <w:szCs w:val="20"/>
                <w:lang w:val="en-GB"/>
              </w:rPr>
              <w:t xml:space="preserve"> defined in the Act of July 18, 2002 on the provision of electronic services (Journal of Laws of </w:t>
            </w:r>
            <w:r w:rsidR="0000561F" w:rsidRPr="00403E93">
              <w:rPr>
                <w:rFonts w:cs="Arial"/>
                <w:bCs/>
                <w:szCs w:val="20"/>
                <w:lang w:val="en-GB"/>
              </w:rPr>
              <w:t>20</w:t>
            </w:r>
            <w:r w:rsidR="0000561F">
              <w:rPr>
                <w:rFonts w:cs="Arial"/>
                <w:bCs/>
                <w:szCs w:val="20"/>
                <w:lang w:val="en-GB"/>
              </w:rPr>
              <w:t>20</w:t>
            </w:r>
            <w:r w:rsidRPr="00403E93">
              <w:rPr>
                <w:rFonts w:cs="Arial"/>
                <w:bCs/>
                <w:szCs w:val="20"/>
                <w:lang w:val="en-GB"/>
              </w:rPr>
              <w:t xml:space="preserve">, items </w:t>
            </w:r>
            <w:r w:rsidR="0000561F">
              <w:rPr>
                <w:rFonts w:cs="Arial"/>
                <w:bCs/>
                <w:szCs w:val="20"/>
                <w:lang w:val="en-GB"/>
              </w:rPr>
              <w:t>344</w:t>
            </w:r>
            <w:r w:rsidRPr="00403E93">
              <w:rPr>
                <w:rFonts w:cs="Arial"/>
                <w:bCs/>
                <w:szCs w:val="20"/>
                <w:lang w:val="en-GB"/>
              </w:rPr>
              <w:t>).</w:t>
            </w:r>
          </w:p>
          <w:p w14:paraId="3C343561" w14:textId="77777777" w:rsidR="00441B2C" w:rsidRPr="0040480A" w:rsidRDefault="00441B2C" w:rsidP="00557647">
            <w:pPr>
              <w:spacing w:before="120" w:after="120" w:line="240" w:lineRule="auto"/>
              <w:rPr>
                <w:lang w:val="en-GB"/>
              </w:rPr>
            </w:pPr>
          </w:p>
        </w:tc>
      </w:tr>
      <w:tr w:rsidR="00441B2C" w:rsidRPr="000432E6" w14:paraId="760679F0" w14:textId="77777777" w:rsidTr="004B4D2C">
        <w:tc>
          <w:tcPr>
            <w:tcW w:w="3686" w:type="dxa"/>
          </w:tcPr>
          <w:p w14:paraId="7D988576" w14:textId="5BBF18D6" w:rsidR="00441B2C" w:rsidRDefault="00441B2C" w:rsidP="00441B2C">
            <w:pPr>
              <w:spacing w:after="120" w:line="240" w:lineRule="auto"/>
              <w:ind w:left="567" w:hanging="567"/>
              <w:rPr>
                <w:rFonts w:cs="Arial"/>
              </w:rPr>
            </w:pPr>
            <w:r w:rsidRPr="2B80DB3A">
              <w:rPr>
                <w:rFonts w:cs="Arial"/>
              </w:rPr>
              <w:lastRenderedPageBreak/>
              <w:t>10.2</w:t>
            </w:r>
            <w:r>
              <w:tab/>
            </w:r>
            <w:r w:rsidRPr="2B80DB3A">
              <w:rPr>
                <w:rFonts w:cs="Arial"/>
              </w:rPr>
              <w:t>Ofertę, oświadczenia, o których mowa w art. 125 ust. 1 ustawy PZP, podmiotowe środki dowodowe, pełnomocnictwa, zobowiązanie podmiotu udostępniającego zasoby sporządza się w postaci elektronicznej, w ogólnie dostępnych formatach danych, takich jak .txt, .rtf, .pdf, .</w:t>
            </w:r>
            <w:proofErr w:type="spellStart"/>
            <w:r w:rsidRPr="2B80DB3A">
              <w:rPr>
                <w:rFonts w:cs="Arial"/>
              </w:rPr>
              <w:t>doc</w:t>
            </w:r>
            <w:proofErr w:type="spellEnd"/>
            <w:r w:rsidRPr="2B80DB3A">
              <w:rPr>
                <w:rFonts w:cs="Arial"/>
              </w:rPr>
              <w:t>, .</w:t>
            </w:r>
            <w:proofErr w:type="spellStart"/>
            <w:r w:rsidRPr="2B80DB3A">
              <w:rPr>
                <w:rFonts w:cs="Arial"/>
              </w:rPr>
              <w:t>docx</w:t>
            </w:r>
            <w:proofErr w:type="spellEnd"/>
            <w:r w:rsidRPr="2B80DB3A">
              <w:rPr>
                <w:rFonts w:cs="Arial"/>
              </w:rPr>
              <w:t>, .</w:t>
            </w:r>
            <w:proofErr w:type="spellStart"/>
            <w:r w:rsidRPr="2B80DB3A">
              <w:rPr>
                <w:rFonts w:cs="Arial"/>
              </w:rPr>
              <w:t>odt</w:t>
            </w:r>
            <w:proofErr w:type="spellEnd"/>
            <w:r w:rsidRPr="2B80DB3A">
              <w:rPr>
                <w:rFonts w:cs="Arial"/>
              </w:rPr>
              <w:t xml:space="preserve">. </w:t>
            </w:r>
            <w:r w:rsidRPr="2B80DB3A">
              <w:rPr>
                <w:rFonts w:cs="Arial"/>
                <w:b/>
                <w:bCs/>
              </w:rPr>
              <w:t>Ofertę, a także oświadczenie o jakim mowa w pkt. 7.1 SWZ składa się, pod rygorem nieważności, w formie elektronicznej lub w postaci elektronicznej opatrzonej podpisem zaufanym lub podpisem osobistym</w:t>
            </w:r>
          </w:p>
        </w:tc>
        <w:tc>
          <w:tcPr>
            <w:tcW w:w="3655" w:type="dxa"/>
          </w:tcPr>
          <w:p w14:paraId="052E9E71" w14:textId="77777777" w:rsidR="0040480A" w:rsidRPr="00403E93" w:rsidRDefault="0040480A" w:rsidP="0040480A">
            <w:pPr>
              <w:tabs>
                <w:tab w:val="left" w:pos="567"/>
              </w:tabs>
              <w:spacing w:before="120" w:after="120" w:line="240" w:lineRule="auto"/>
              <w:ind w:left="567" w:hanging="567"/>
              <w:rPr>
                <w:rFonts w:cs="Arial"/>
                <w:b/>
                <w:szCs w:val="20"/>
                <w:lang w:val="en-GB"/>
              </w:rPr>
            </w:pPr>
            <w:r w:rsidRPr="00403E93">
              <w:rPr>
                <w:rFonts w:cs="Arial"/>
                <w:bCs/>
                <w:szCs w:val="20"/>
                <w:lang w:val="en-GB"/>
              </w:rPr>
              <w:t>10.2.</w:t>
            </w:r>
            <w:r w:rsidRPr="00403E93">
              <w:rPr>
                <w:rFonts w:cs="Arial"/>
                <w:bCs/>
                <w:szCs w:val="20"/>
                <w:lang w:val="en-GB"/>
              </w:rPr>
              <w:tab/>
              <w:t xml:space="preserve">The tender, the statements referred to in art. 125 par. 1 of the Public Procurement Law Act, </w:t>
            </w:r>
            <w:r w:rsidRPr="009743B3">
              <w:rPr>
                <w:rFonts w:cs="Arial"/>
                <w:bCs/>
                <w:szCs w:val="20"/>
                <w:lang w:val="en-GB"/>
              </w:rPr>
              <w:t xml:space="preserve">subjective evidence, </w:t>
            </w:r>
            <w:r w:rsidRPr="00403E93">
              <w:rPr>
                <w:rFonts w:cs="Arial"/>
                <w:bCs/>
                <w:szCs w:val="20"/>
                <w:lang w:val="en-GB"/>
              </w:rPr>
              <w:t xml:space="preserve">powers of attorney, the commitment of the entity providing resources </w:t>
            </w:r>
            <w:r>
              <w:rPr>
                <w:rFonts w:cs="Arial"/>
                <w:bCs/>
                <w:szCs w:val="20"/>
                <w:lang w:val="en-GB"/>
              </w:rPr>
              <w:t>shall be</w:t>
            </w:r>
            <w:r w:rsidRPr="00403E93">
              <w:rPr>
                <w:rFonts w:cs="Arial"/>
                <w:bCs/>
                <w:szCs w:val="20"/>
                <w:lang w:val="en-GB"/>
              </w:rPr>
              <w:t xml:space="preserve"> prepared in electronic form, in generally available data formats, </w:t>
            </w:r>
            <w:r>
              <w:rPr>
                <w:rFonts w:cs="Arial"/>
                <w:bCs/>
                <w:szCs w:val="20"/>
                <w:lang w:val="en-GB"/>
              </w:rPr>
              <w:t>such as</w:t>
            </w:r>
            <w:r w:rsidRPr="00403E93">
              <w:rPr>
                <w:rFonts w:cs="Arial"/>
                <w:bCs/>
                <w:szCs w:val="20"/>
                <w:lang w:val="en-GB"/>
              </w:rPr>
              <w:t xml:space="preserve"> .txt, .rtf, .pdf, .doc, .docx,. </w:t>
            </w:r>
            <w:proofErr w:type="spellStart"/>
            <w:r w:rsidRPr="00403E93">
              <w:rPr>
                <w:rFonts w:cs="Arial"/>
                <w:bCs/>
                <w:szCs w:val="20"/>
                <w:lang w:val="en-GB"/>
              </w:rPr>
              <w:t>odt</w:t>
            </w:r>
            <w:proofErr w:type="spellEnd"/>
            <w:r w:rsidRPr="00403E93">
              <w:rPr>
                <w:rFonts w:cs="Arial"/>
                <w:bCs/>
                <w:szCs w:val="20"/>
                <w:lang w:val="en-GB"/>
              </w:rPr>
              <w:t xml:space="preserve">. </w:t>
            </w:r>
            <w:r w:rsidRPr="0007602E">
              <w:rPr>
                <w:rFonts w:cs="Arial"/>
                <w:b/>
                <w:szCs w:val="20"/>
                <w:lang w:val="en-GB"/>
              </w:rPr>
              <w:t xml:space="preserve">The tender, as well as the statement referred to in clause 7.1. </w:t>
            </w:r>
            <w:proofErr w:type="spellStart"/>
            <w:r w:rsidRPr="0007602E">
              <w:rPr>
                <w:rFonts w:cs="Arial"/>
                <w:b/>
                <w:szCs w:val="20"/>
                <w:lang w:val="en-GB"/>
              </w:rPr>
              <w:t>ToR</w:t>
            </w:r>
            <w:proofErr w:type="spellEnd"/>
            <w:r w:rsidRPr="0007602E">
              <w:rPr>
                <w:rFonts w:cs="Arial"/>
                <w:b/>
                <w:szCs w:val="20"/>
                <w:lang w:val="en-GB"/>
              </w:rPr>
              <w:t xml:space="preserve"> are submitted, under pain of nullity, in the electronic form (i.e. with qualified electronic signature) or in the electronic format with trusted electronic signature </w:t>
            </w:r>
            <w:r>
              <w:rPr>
                <w:rFonts w:cs="Arial"/>
                <w:b/>
                <w:szCs w:val="20"/>
                <w:lang w:val="en-GB"/>
              </w:rPr>
              <w:t>or</w:t>
            </w:r>
            <w:r w:rsidRPr="0007602E">
              <w:rPr>
                <w:rFonts w:cs="Arial"/>
                <w:b/>
                <w:szCs w:val="20"/>
                <w:lang w:val="en-GB"/>
              </w:rPr>
              <w:t xml:space="preserve"> certified personal electronic signature.</w:t>
            </w:r>
          </w:p>
          <w:p w14:paraId="5F450610" w14:textId="77777777" w:rsidR="00441B2C" w:rsidRPr="0040480A" w:rsidRDefault="00441B2C" w:rsidP="00557647">
            <w:pPr>
              <w:spacing w:before="120" w:after="120" w:line="240" w:lineRule="auto"/>
              <w:rPr>
                <w:lang w:val="en-GB"/>
              </w:rPr>
            </w:pPr>
          </w:p>
        </w:tc>
      </w:tr>
      <w:tr w:rsidR="00441B2C" w:rsidRPr="000432E6" w14:paraId="1EBCE383" w14:textId="77777777" w:rsidTr="004B4D2C">
        <w:tc>
          <w:tcPr>
            <w:tcW w:w="3686" w:type="dxa"/>
          </w:tcPr>
          <w:p w14:paraId="7B85F8EE" w14:textId="59A76E9C" w:rsidR="00441B2C" w:rsidRDefault="00441B2C" w:rsidP="00441B2C">
            <w:pPr>
              <w:tabs>
                <w:tab w:val="left" w:pos="709"/>
              </w:tabs>
              <w:spacing w:before="120" w:after="120" w:line="240" w:lineRule="auto"/>
              <w:ind w:left="567" w:hanging="567"/>
              <w:rPr>
                <w:rFonts w:cs="Arial"/>
              </w:rPr>
            </w:pPr>
            <w:r w:rsidRPr="2B80DB3A">
              <w:rPr>
                <w:rFonts w:cs="Arial"/>
              </w:rPr>
              <w:t>10.3</w:t>
            </w:r>
            <w:r w:rsidRPr="2B80DB3A">
              <w:rPr>
                <w:rFonts w:cs="Arial"/>
                <w:b/>
                <w:bCs/>
              </w:rPr>
              <w:t xml:space="preserve"> </w:t>
            </w:r>
            <w:r w:rsidRPr="2B80DB3A">
              <w:rPr>
                <w:rFonts w:cs="Arial"/>
              </w:rPr>
              <w:t xml:space="preserve">Od 1 lipca 2016 roku, podpisy kwalifikowane wykorzystywane przez wykonawców do podpisywania wszelkich plików muszą spełniać “Rozporządzenie Parlamentu Europejskiego i Rady w sprawie identyfikacji elektronicznej i usług zaufania w odniesieniu do transakcji elektronicznych na rynku </w:t>
            </w:r>
            <w:r w:rsidRPr="2B80DB3A">
              <w:rPr>
                <w:rFonts w:cs="Arial"/>
              </w:rPr>
              <w:lastRenderedPageBreak/>
              <w:t>wewnętrznym (</w:t>
            </w:r>
            <w:proofErr w:type="spellStart"/>
            <w:r w:rsidRPr="2B80DB3A">
              <w:rPr>
                <w:rFonts w:cs="Arial"/>
              </w:rPr>
              <w:t>eIDAS</w:t>
            </w:r>
            <w:proofErr w:type="spellEnd"/>
            <w:r w:rsidRPr="2B80DB3A">
              <w:rPr>
                <w:rFonts w:cs="Arial"/>
              </w:rPr>
              <w:t>) (UE) nr 910/2014”.</w:t>
            </w:r>
          </w:p>
        </w:tc>
        <w:tc>
          <w:tcPr>
            <w:tcW w:w="3655" w:type="dxa"/>
          </w:tcPr>
          <w:p w14:paraId="658E51DA" w14:textId="77777777" w:rsidR="0040480A" w:rsidRPr="00403E93" w:rsidRDefault="0040480A" w:rsidP="0040480A">
            <w:pPr>
              <w:tabs>
                <w:tab w:val="left" w:pos="567"/>
              </w:tabs>
              <w:spacing w:before="120" w:after="120" w:line="240" w:lineRule="auto"/>
              <w:ind w:left="567" w:hanging="567"/>
              <w:rPr>
                <w:rFonts w:cs="Arial"/>
                <w:bCs/>
                <w:szCs w:val="20"/>
                <w:lang w:val="en-GB"/>
              </w:rPr>
            </w:pPr>
            <w:r w:rsidRPr="00403E93">
              <w:rPr>
                <w:rFonts w:cs="Arial"/>
                <w:bCs/>
                <w:szCs w:val="20"/>
                <w:lang w:val="en-GB"/>
              </w:rPr>
              <w:lastRenderedPageBreak/>
              <w:t>10.3.</w:t>
            </w:r>
            <w:r w:rsidRPr="00403E93">
              <w:rPr>
                <w:rFonts w:cs="Arial"/>
                <w:bCs/>
                <w:szCs w:val="20"/>
                <w:lang w:val="en-GB"/>
              </w:rPr>
              <w:tab/>
            </w:r>
            <w:r>
              <w:rPr>
                <w:rFonts w:cs="Arial"/>
                <w:bCs/>
                <w:szCs w:val="20"/>
                <w:lang w:val="en-GB"/>
              </w:rPr>
              <w:t>Since 1 July 2016, q</w:t>
            </w:r>
            <w:r w:rsidRPr="00403E93">
              <w:rPr>
                <w:rFonts w:cs="Arial"/>
                <w:bCs/>
                <w:szCs w:val="20"/>
                <w:lang w:val="en-GB"/>
              </w:rPr>
              <w:t xml:space="preserve">ualified </w:t>
            </w:r>
            <w:r>
              <w:rPr>
                <w:rFonts w:cs="Arial"/>
                <w:bCs/>
                <w:szCs w:val="20"/>
                <w:lang w:val="en-GB"/>
              </w:rPr>
              <w:t xml:space="preserve">electronic </w:t>
            </w:r>
            <w:r w:rsidRPr="00403E93">
              <w:rPr>
                <w:rFonts w:cs="Arial"/>
                <w:bCs/>
                <w:szCs w:val="20"/>
                <w:lang w:val="en-GB"/>
              </w:rPr>
              <w:t xml:space="preserve">signatures used to sign all files must meet requirements of </w:t>
            </w:r>
            <w:r>
              <w:rPr>
                <w:rFonts w:cs="Arial"/>
                <w:bCs/>
                <w:szCs w:val="20"/>
                <w:lang w:val="en-GB"/>
              </w:rPr>
              <w:t>“</w:t>
            </w:r>
            <w:r w:rsidRPr="00403E93">
              <w:rPr>
                <w:rFonts w:cs="Arial"/>
                <w:bCs/>
                <w:szCs w:val="20"/>
                <w:lang w:val="en-GB"/>
              </w:rPr>
              <w:t xml:space="preserve">Regulation (EU) No. 910/2014 of the European Parliament and of the Council of July 23, 2014 on electronic identification and trust services for electronic transactions in the internal market </w:t>
            </w:r>
            <w:r>
              <w:rPr>
                <w:rFonts w:cs="Arial"/>
                <w:bCs/>
                <w:szCs w:val="20"/>
                <w:lang w:val="en-GB"/>
              </w:rPr>
              <w:t>(</w:t>
            </w:r>
            <w:proofErr w:type="spellStart"/>
            <w:r w:rsidRPr="00403E93">
              <w:rPr>
                <w:rFonts w:cs="Arial"/>
                <w:bCs/>
                <w:szCs w:val="20"/>
                <w:lang w:val="en-GB"/>
              </w:rPr>
              <w:t>eIDAS</w:t>
            </w:r>
            <w:proofErr w:type="spellEnd"/>
            <w:r>
              <w:rPr>
                <w:rFonts w:cs="Arial"/>
                <w:bCs/>
                <w:szCs w:val="20"/>
                <w:lang w:val="en-GB"/>
              </w:rPr>
              <w:t>)”.</w:t>
            </w:r>
          </w:p>
          <w:p w14:paraId="5DABB147" w14:textId="77777777" w:rsidR="00441B2C" w:rsidRPr="0040480A" w:rsidRDefault="00441B2C" w:rsidP="00557647">
            <w:pPr>
              <w:spacing w:before="120" w:after="120" w:line="240" w:lineRule="auto"/>
              <w:rPr>
                <w:lang w:val="en-GB"/>
              </w:rPr>
            </w:pPr>
          </w:p>
        </w:tc>
      </w:tr>
      <w:tr w:rsidR="00441B2C" w:rsidRPr="000432E6" w14:paraId="7D20DBC9" w14:textId="77777777" w:rsidTr="004B4D2C">
        <w:tc>
          <w:tcPr>
            <w:tcW w:w="3686" w:type="dxa"/>
          </w:tcPr>
          <w:p w14:paraId="66E28C23" w14:textId="77777777" w:rsidR="00B84F80" w:rsidRDefault="00B84F80" w:rsidP="00B84F80">
            <w:pPr>
              <w:tabs>
                <w:tab w:val="left" w:pos="567"/>
              </w:tabs>
              <w:spacing w:before="120" w:after="120" w:line="240" w:lineRule="auto"/>
              <w:ind w:left="567" w:hanging="567"/>
              <w:rPr>
                <w:rFonts w:cs="Arial"/>
                <w:bCs/>
                <w:szCs w:val="20"/>
              </w:rPr>
            </w:pPr>
            <w:r>
              <w:rPr>
                <w:rFonts w:cs="Arial"/>
                <w:bCs/>
                <w:szCs w:val="20"/>
              </w:rPr>
              <w:t>10.4</w:t>
            </w:r>
            <w:r>
              <w:rPr>
                <w:rFonts w:cs="Arial"/>
                <w:bCs/>
                <w:szCs w:val="20"/>
              </w:rPr>
              <w:tab/>
            </w:r>
            <w:r w:rsidRPr="00A36CD2">
              <w:rPr>
                <w:rFonts w:cs="Arial"/>
                <w:bCs/>
                <w:szCs w:val="20"/>
              </w:rPr>
              <w:t xml:space="preserve">W przypadku wykorzystania formatu podpisu </w:t>
            </w:r>
            <w:proofErr w:type="spellStart"/>
            <w:r w:rsidRPr="00A36CD2">
              <w:rPr>
                <w:rFonts w:cs="Arial"/>
                <w:bCs/>
                <w:szCs w:val="20"/>
              </w:rPr>
              <w:t>XAdES</w:t>
            </w:r>
            <w:proofErr w:type="spellEnd"/>
            <w:r w:rsidRPr="00A36CD2">
              <w:rPr>
                <w:rFonts w:cs="Arial"/>
                <w:bCs/>
                <w:szCs w:val="20"/>
              </w:rPr>
              <w:t xml:space="preserve"> zewnętrzny</w:t>
            </w:r>
            <w:r>
              <w:rPr>
                <w:rFonts w:cs="Arial"/>
                <w:bCs/>
                <w:szCs w:val="20"/>
              </w:rPr>
              <w:t>,</w:t>
            </w:r>
            <w:r w:rsidRPr="00A36CD2">
              <w:rPr>
                <w:rFonts w:cs="Arial"/>
                <w:bCs/>
                <w:szCs w:val="20"/>
              </w:rPr>
              <w:t xml:space="preserve"> Zamawiający wymaga dołączenia odpowiedniej ilości plików tj. podpisywanych plików z danymi oraz plików podpisu w formacie </w:t>
            </w:r>
            <w:proofErr w:type="spellStart"/>
            <w:r w:rsidRPr="00A36CD2">
              <w:rPr>
                <w:rFonts w:cs="Arial"/>
                <w:bCs/>
                <w:szCs w:val="20"/>
              </w:rPr>
              <w:t>XAdES</w:t>
            </w:r>
            <w:proofErr w:type="spellEnd"/>
            <w:r w:rsidRPr="00A36CD2">
              <w:rPr>
                <w:rFonts w:cs="Arial"/>
                <w:bCs/>
                <w:szCs w:val="20"/>
              </w:rPr>
              <w:t>.</w:t>
            </w:r>
          </w:p>
          <w:p w14:paraId="26F7C4C4" w14:textId="77777777" w:rsidR="00441B2C" w:rsidRDefault="00441B2C" w:rsidP="00441B2C">
            <w:pPr>
              <w:spacing w:after="120" w:line="240" w:lineRule="auto"/>
              <w:ind w:left="567" w:hanging="567"/>
              <w:rPr>
                <w:rFonts w:cs="Arial"/>
              </w:rPr>
            </w:pPr>
          </w:p>
        </w:tc>
        <w:tc>
          <w:tcPr>
            <w:tcW w:w="3655" w:type="dxa"/>
          </w:tcPr>
          <w:p w14:paraId="0EF0B842" w14:textId="77777777" w:rsidR="0040480A" w:rsidRPr="00403E93" w:rsidRDefault="0040480A" w:rsidP="0040480A">
            <w:pPr>
              <w:tabs>
                <w:tab w:val="left" w:pos="567"/>
              </w:tabs>
              <w:spacing w:before="120" w:after="120" w:line="240" w:lineRule="auto"/>
              <w:ind w:left="567" w:hanging="567"/>
              <w:rPr>
                <w:rFonts w:cs="Arial"/>
                <w:bCs/>
                <w:szCs w:val="20"/>
                <w:lang w:val="en-GB"/>
              </w:rPr>
            </w:pPr>
            <w:r w:rsidRPr="00403E93">
              <w:rPr>
                <w:rFonts w:cs="Arial"/>
                <w:bCs/>
                <w:szCs w:val="20"/>
                <w:lang w:val="en-GB"/>
              </w:rPr>
              <w:t>10.4.</w:t>
            </w:r>
            <w:r w:rsidRPr="00403E93">
              <w:rPr>
                <w:rFonts w:cs="Arial"/>
                <w:bCs/>
                <w:szCs w:val="20"/>
                <w:lang w:val="en-GB"/>
              </w:rPr>
              <w:tab/>
              <w:t xml:space="preserve">In the case of using the external XAdES signature format, the </w:t>
            </w:r>
            <w:r>
              <w:rPr>
                <w:rFonts w:cs="Arial"/>
                <w:bCs/>
                <w:szCs w:val="20"/>
                <w:lang w:val="en-GB"/>
              </w:rPr>
              <w:t>Contracting Party</w:t>
            </w:r>
            <w:r w:rsidRPr="00403E93">
              <w:rPr>
                <w:rFonts w:cs="Arial"/>
                <w:bCs/>
                <w:szCs w:val="20"/>
                <w:lang w:val="en-GB"/>
              </w:rPr>
              <w:t xml:space="preserve"> requires the attachment of an appropriate number of files, i.e. signed data files and signature files in the XAdES format.</w:t>
            </w:r>
          </w:p>
          <w:p w14:paraId="0A44669A" w14:textId="77777777" w:rsidR="00441B2C" w:rsidRPr="0040480A" w:rsidRDefault="00441B2C" w:rsidP="00557647">
            <w:pPr>
              <w:spacing w:before="120" w:after="120" w:line="240" w:lineRule="auto"/>
              <w:rPr>
                <w:lang w:val="en-GB"/>
              </w:rPr>
            </w:pPr>
          </w:p>
        </w:tc>
      </w:tr>
      <w:tr w:rsidR="00B84F80" w:rsidRPr="000432E6" w14:paraId="272F6A63" w14:textId="77777777" w:rsidTr="004B4D2C">
        <w:tc>
          <w:tcPr>
            <w:tcW w:w="3686" w:type="dxa"/>
          </w:tcPr>
          <w:p w14:paraId="3F63FE7D" w14:textId="77777777" w:rsidR="00B84F80" w:rsidRPr="008C3B34" w:rsidRDefault="00B84F80" w:rsidP="00B84F80">
            <w:pPr>
              <w:tabs>
                <w:tab w:val="left" w:pos="426"/>
                <w:tab w:val="left" w:pos="567"/>
              </w:tabs>
              <w:spacing w:before="120" w:after="120" w:line="240" w:lineRule="auto"/>
              <w:ind w:left="567" w:hanging="567"/>
              <w:rPr>
                <w:rFonts w:cs="Arial"/>
              </w:rPr>
            </w:pPr>
            <w:r w:rsidRPr="0DAC6706">
              <w:rPr>
                <w:rFonts w:cs="Arial"/>
              </w:rPr>
              <w:t>10.5 Komunikacja Wykonawcy z Zamawiającym oraz przekazywanie informacji, oświadczeń, wniosków, zawiadomień i dokumentów odbywa się za pomocą środków komunikacji elektronicznej. Komunikacja miedzy Zamawiającym a Wykonawcami, w tym wszelkie oświadczenia, wnioski, zawiadomienia oraz informacje przekazywane są w formie elektronicznej za pośrednictwem Platformy</w:t>
            </w:r>
            <w:r>
              <w:t xml:space="preserve"> </w:t>
            </w:r>
            <w:r w:rsidRPr="0DAC6706">
              <w:rPr>
                <w:rFonts w:cs="Arial"/>
              </w:rPr>
              <w:t xml:space="preserve">i formularza „Wyślij wiadomość”, dostępnej pod adresem  </w:t>
            </w:r>
            <w:hyperlink r:id="rId15">
              <w:r w:rsidRPr="0DAC6706">
                <w:rPr>
                  <w:rStyle w:val="Hipercze"/>
                  <w:rFonts w:cs="Arial"/>
                </w:rPr>
                <w:t>https://platformazakupowa.pl/pn/port</w:t>
              </w:r>
            </w:hyperlink>
            <w:r w:rsidRPr="0DAC6706">
              <w:rPr>
                <w:rFonts w:cs="Arial"/>
              </w:rPr>
              <w:t xml:space="preserve"> lub poczty elektronicznej Zamawiającego wskazanej w pkt. 10.6 SWZ. </w:t>
            </w:r>
          </w:p>
          <w:p w14:paraId="5904B0CF" w14:textId="77777777" w:rsidR="00B84F80" w:rsidRDefault="00B84F80" w:rsidP="00B84F80">
            <w:pPr>
              <w:tabs>
                <w:tab w:val="left" w:pos="567"/>
              </w:tabs>
              <w:spacing w:before="120" w:after="120" w:line="240" w:lineRule="auto"/>
              <w:ind w:left="567" w:hanging="567"/>
              <w:rPr>
                <w:rFonts w:cs="Arial"/>
                <w:bCs/>
                <w:szCs w:val="20"/>
              </w:rPr>
            </w:pPr>
          </w:p>
        </w:tc>
        <w:tc>
          <w:tcPr>
            <w:tcW w:w="3655" w:type="dxa"/>
          </w:tcPr>
          <w:p w14:paraId="5D90F50A" w14:textId="77777777" w:rsidR="0040480A" w:rsidRPr="00403E93" w:rsidRDefault="0040480A" w:rsidP="0040480A">
            <w:pPr>
              <w:tabs>
                <w:tab w:val="left" w:pos="567"/>
              </w:tabs>
              <w:spacing w:before="120" w:after="120" w:line="240" w:lineRule="auto"/>
              <w:ind w:left="567" w:hanging="567"/>
              <w:rPr>
                <w:rFonts w:cs="Arial"/>
                <w:szCs w:val="20"/>
                <w:lang w:val="en-GB"/>
              </w:rPr>
            </w:pPr>
            <w:r w:rsidRPr="00403E93">
              <w:rPr>
                <w:rFonts w:cs="Arial"/>
                <w:szCs w:val="20"/>
                <w:lang w:val="en-GB"/>
              </w:rPr>
              <w:t>10.5.</w:t>
            </w:r>
            <w:r w:rsidRPr="00403E93">
              <w:rPr>
                <w:rFonts w:cs="Arial"/>
                <w:szCs w:val="20"/>
                <w:lang w:val="en-GB"/>
              </w:rPr>
              <w:tab/>
              <w:t xml:space="preserve">The </w:t>
            </w:r>
            <w:r>
              <w:rPr>
                <w:rFonts w:cs="Arial"/>
                <w:szCs w:val="20"/>
                <w:lang w:val="en-GB"/>
              </w:rPr>
              <w:t>Contractor</w:t>
            </w:r>
            <w:r w:rsidRPr="00403E93">
              <w:rPr>
                <w:rFonts w:cs="Arial"/>
                <w:szCs w:val="20"/>
                <w:lang w:val="en-GB"/>
              </w:rPr>
              <w:t xml:space="preserve">’s communication with the </w:t>
            </w:r>
            <w:r>
              <w:rPr>
                <w:rFonts w:cs="Arial"/>
                <w:szCs w:val="20"/>
                <w:lang w:val="en-GB"/>
              </w:rPr>
              <w:t>Contracting Party</w:t>
            </w:r>
            <w:r w:rsidRPr="00403E93">
              <w:rPr>
                <w:rFonts w:cs="Arial"/>
                <w:szCs w:val="20"/>
                <w:lang w:val="en-GB"/>
              </w:rPr>
              <w:t xml:space="preserve"> as well as the transmission of information, statements, applications, notifications and documents </w:t>
            </w:r>
            <w:r>
              <w:rPr>
                <w:rFonts w:cs="Arial"/>
                <w:szCs w:val="20"/>
                <w:lang w:val="en-GB"/>
              </w:rPr>
              <w:t>will be</w:t>
            </w:r>
            <w:r w:rsidRPr="00403E93">
              <w:rPr>
                <w:rFonts w:cs="Arial"/>
                <w:szCs w:val="20"/>
                <w:lang w:val="en-GB"/>
              </w:rPr>
              <w:t xml:space="preserve"> carried out by means of electronic communication. Communication between the </w:t>
            </w:r>
            <w:r>
              <w:rPr>
                <w:rFonts w:cs="Arial"/>
                <w:szCs w:val="20"/>
                <w:lang w:val="en-GB"/>
              </w:rPr>
              <w:t>Contracting Party</w:t>
            </w:r>
            <w:r w:rsidRPr="00403E93">
              <w:rPr>
                <w:rFonts w:cs="Arial"/>
                <w:szCs w:val="20"/>
                <w:lang w:val="en-GB"/>
              </w:rPr>
              <w:t xml:space="preserve"> and </w:t>
            </w:r>
            <w:r>
              <w:rPr>
                <w:rFonts w:cs="Arial"/>
                <w:szCs w:val="20"/>
                <w:lang w:val="en-GB"/>
              </w:rPr>
              <w:t>Contractor</w:t>
            </w:r>
            <w:r w:rsidRPr="00403E93">
              <w:rPr>
                <w:rFonts w:cs="Arial"/>
                <w:szCs w:val="20"/>
                <w:lang w:val="en-GB"/>
              </w:rPr>
              <w:t xml:space="preserve">s, including all statements, applications, notifications and information, are provided in the electronic form via the Platform and the "Send a message" form, available </w:t>
            </w:r>
            <w:r>
              <w:rPr>
                <w:rFonts w:cs="Arial"/>
                <w:szCs w:val="20"/>
                <w:lang w:val="en-GB"/>
              </w:rPr>
              <w:t xml:space="preserve">(in Polish and English languages) </w:t>
            </w:r>
            <w:r w:rsidRPr="00403E93">
              <w:rPr>
                <w:rFonts w:cs="Arial"/>
                <w:szCs w:val="20"/>
                <w:lang w:val="en-GB"/>
              </w:rPr>
              <w:t xml:space="preserve">at </w:t>
            </w:r>
            <w:hyperlink r:id="rId16" w:history="1">
              <w:r w:rsidRPr="0083692B">
                <w:rPr>
                  <w:rStyle w:val="Hipercze"/>
                  <w:rFonts w:cs="Arial"/>
                  <w:szCs w:val="20"/>
                  <w:lang w:val="en-GB"/>
                </w:rPr>
                <w:t>https://platformazakupowa.pl/pn/port</w:t>
              </w:r>
            </w:hyperlink>
            <w:r>
              <w:rPr>
                <w:rFonts w:cs="Arial"/>
                <w:szCs w:val="20"/>
                <w:lang w:val="en-GB"/>
              </w:rPr>
              <w:t xml:space="preserve"> </w:t>
            </w:r>
            <w:r w:rsidRPr="00403E93">
              <w:rPr>
                <w:rFonts w:cs="Arial"/>
                <w:szCs w:val="20"/>
                <w:lang w:val="en-GB"/>
              </w:rPr>
              <w:t xml:space="preserve">or the </w:t>
            </w:r>
            <w:r>
              <w:rPr>
                <w:rFonts w:cs="Arial"/>
                <w:szCs w:val="20"/>
                <w:lang w:val="en-GB"/>
              </w:rPr>
              <w:t>Contracting Party</w:t>
            </w:r>
            <w:r w:rsidRPr="00403E93">
              <w:rPr>
                <w:rFonts w:cs="Arial"/>
                <w:szCs w:val="20"/>
                <w:lang w:val="en-GB"/>
              </w:rPr>
              <w:t xml:space="preserve">’s e-mail indicated in clause 10.6 </w:t>
            </w:r>
            <w:proofErr w:type="spellStart"/>
            <w:r w:rsidRPr="00403E93">
              <w:rPr>
                <w:rFonts w:cs="Arial"/>
                <w:szCs w:val="20"/>
                <w:lang w:val="en-GB"/>
              </w:rPr>
              <w:t>ToR</w:t>
            </w:r>
            <w:proofErr w:type="spellEnd"/>
            <w:r w:rsidRPr="00403E93">
              <w:rPr>
                <w:rFonts w:cs="Arial"/>
                <w:szCs w:val="20"/>
                <w:lang w:val="en-GB"/>
              </w:rPr>
              <w:t>.</w:t>
            </w:r>
          </w:p>
          <w:p w14:paraId="23FFCB85" w14:textId="77777777" w:rsidR="00B84F80" w:rsidRPr="0040480A" w:rsidRDefault="00B84F80" w:rsidP="00557647">
            <w:pPr>
              <w:spacing w:before="120" w:after="120" w:line="240" w:lineRule="auto"/>
              <w:rPr>
                <w:lang w:val="en-GB"/>
              </w:rPr>
            </w:pPr>
          </w:p>
        </w:tc>
      </w:tr>
      <w:tr w:rsidR="00B84F80" w:rsidRPr="000432E6" w14:paraId="776918F6" w14:textId="77777777" w:rsidTr="004B4D2C">
        <w:tc>
          <w:tcPr>
            <w:tcW w:w="3686" w:type="dxa"/>
          </w:tcPr>
          <w:p w14:paraId="6DC13704" w14:textId="68ED4D64" w:rsidR="00B84F80" w:rsidRPr="00F77899" w:rsidRDefault="00B84F80" w:rsidP="00B84F80">
            <w:pPr>
              <w:tabs>
                <w:tab w:val="left" w:pos="567"/>
              </w:tabs>
              <w:spacing w:before="120" w:after="120" w:line="240" w:lineRule="auto"/>
              <w:ind w:left="567" w:hanging="567"/>
              <w:rPr>
                <w:rFonts w:cs="Arial"/>
                <w:szCs w:val="20"/>
                <w:u w:val="single"/>
              </w:rPr>
            </w:pPr>
            <w:r>
              <w:rPr>
                <w:rFonts w:cs="Arial"/>
                <w:szCs w:val="20"/>
              </w:rPr>
              <w:t>10.6</w:t>
            </w:r>
            <w:r>
              <w:rPr>
                <w:rFonts w:cs="Arial"/>
                <w:szCs w:val="20"/>
              </w:rPr>
              <w:tab/>
            </w:r>
            <w:r w:rsidRPr="00C035DC">
              <w:rPr>
                <w:rFonts w:cs="Arial"/>
                <w:szCs w:val="20"/>
              </w:rPr>
              <w:t>Osoby upoważnione przez Zamawiającego do kontaktowania się z wykonawcami: w sprawie dokumentacji przetargowej Pani</w:t>
            </w:r>
            <w:r>
              <w:rPr>
                <w:rFonts w:cs="Arial"/>
                <w:szCs w:val="20"/>
              </w:rPr>
              <w:t xml:space="preserve"> </w:t>
            </w:r>
            <w:r w:rsidR="0000561F">
              <w:rPr>
                <w:rFonts w:cs="Arial"/>
                <w:szCs w:val="20"/>
              </w:rPr>
              <w:t>Marzena Krzymińska</w:t>
            </w:r>
            <w:r w:rsidRPr="00C035DC">
              <w:rPr>
                <w:rFonts w:cs="Arial"/>
                <w:szCs w:val="20"/>
              </w:rPr>
              <w:t xml:space="preserve">: </w:t>
            </w:r>
            <w:hyperlink r:id="rId17" w:history="1">
              <w:r w:rsidR="0000561F">
                <w:rPr>
                  <w:rStyle w:val="Hipercze"/>
                  <w:rFonts w:cs="Arial"/>
                  <w:szCs w:val="20"/>
                </w:rPr>
                <w:t>marzena.krzyminska</w:t>
              </w:r>
              <w:r w:rsidR="0000561F" w:rsidRPr="00E60232">
                <w:rPr>
                  <w:rStyle w:val="Hipercze"/>
                </w:rPr>
                <w:t>@port.lukasiewicz.gov.pl</w:t>
              </w:r>
            </w:hyperlink>
            <w:r>
              <w:rPr>
                <w:color w:val="0070C0"/>
                <w:u w:val="single"/>
              </w:rPr>
              <w:t xml:space="preserve">. </w:t>
            </w:r>
            <w:r w:rsidRPr="00F77899">
              <w:rPr>
                <w:rFonts w:cs="Arial"/>
                <w:szCs w:val="20"/>
                <w:u w:val="single"/>
              </w:rPr>
              <w:t xml:space="preserve"> </w:t>
            </w:r>
          </w:p>
          <w:p w14:paraId="0F31D186" w14:textId="77777777" w:rsidR="00B84F80" w:rsidRDefault="00B84F80" w:rsidP="00B84F80">
            <w:pPr>
              <w:tabs>
                <w:tab w:val="left" w:pos="567"/>
              </w:tabs>
              <w:spacing w:before="120" w:after="120" w:line="240" w:lineRule="auto"/>
              <w:ind w:left="567" w:hanging="567"/>
              <w:rPr>
                <w:rFonts w:cs="Arial"/>
                <w:bCs/>
                <w:szCs w:val="20"/>
              </w:rPr>
            </w:pPr>
          </w:p>
        </w:tc>
        <w:tc>
          <w:tcPr>
            <w:tcW w:w="3655" w:type="dxa"/>
          </w:tcPr>
          <w:p w14:paraId="21816F52" w14:textId="1FAAF8F0" w:rsidR="0040480A" w:rsidRPr="00403E93" w:rsidRDefault="0040480A" w:rsidP="0040480A">
            <w:pPr>
              <w:tabs>
                <w:tab w:val="left" w:pos="567"/>
              </w:tabs>
              <w:spacing w:before="120" w:after="120" w:line="240" w:lineRule="auto"/>
              <w:ind w:left="567" w:hanging="567"/>
              <w:rPr>
                <w:rFonts w:cs="Arial"/>
                <w:szCs w:val="20"/>
                <w:lang w:val="en-GB"/>
              </w:rPr>
            </w:pPr>
            <w:r w:rsidRPr="00403E93">
              <w:rPr>
                <w:rFonts w:cs="Arial"/>
                <w:szCs w:val="20"/>
                <w:lang w:val="en-GB"/>
              </w:rPr>
              <w:t>10.6.</w:t>
            </w:r>
            <w:r w:rsidRPr="00403E93">
              <w:rPr>
                <w:rFonts w:cs="Arial"/>
                <w:szCs w:val="20"/>
                <w:lang w:val="en-GB"/>
              </w:rPr>
              <w:tab/>
              <w:t xml:space="preserve">Persons authorised by the </w:t>
            </w:r>
            <w:r>
              <w:rPr>
                <w:rFonts w:cs="Arial"/>
                <w:szCs w:val="20"/>
                <w:lang w:val="en-GB"/>
              </w:rPr>
              <w:t>Contracting Party</w:t>
            </w:r>
            <w:r w:rsidRPr="00403E93">
              <w:rPr>
                <w:rFonts w:cs="Arial"/>
                <w:szCs w:val="20"/>
                <w:lang w:val="en-GB"/>
              </w:rPr>
              <w:t xml:space="preserve"> to contact </w:t>
            </w:r>
            <w:r>
              <w:rPr>
                <w:rFonts w:cs="Arial"/>
                <w:szCs w:val="20"/>
                <w:lang w:val="en-GB"/>
              </w:rPr>
              <w:t>Contractor</w:t>
            </w:r>
            <w:r w:rsidRPr="00403E93">
              <w:rPr>
                <w:rFonts w:cs="Arial"/>
                <w:szCs w:val="20"/>
                <w:lang w:val="en-GB"/>
              </w:rPr>
              <w:t>s as regards tender documentation: M</w:t>
            </w:r>
            <w:r w:rsidR="004B4D2C">
              <w:rPr>
                <w:rFonts w:cs="Arial"/>
                <w:szCs w:val="20"/>
                <w:lang w:val="en-GB"/>
              </w:rPr>
              <w:t>r</w:t>
            </w:r>
            <w:r w:rsidRPr="00403E93">
              <w:rPr>
                <w:rFonts w:cs="Arial"/>
                <w:szCs w:val="20"/>
                <w:lang w:val="en-GB"/>
              </w:rPr>
              <w:t xml:space="preserve">s </w:t>
            </w:r>
            <w:r w:rsidR="0000561F">
              <w:rPr>
                <w:rFonts w:cs="Arial"/>
                <w:szCs w:val="20"/>
                <w:lang w:val="en-GB"/>
              </w:rPr>
              <w:t>Marzena Krzymińska</w:t>
            </w:r>
            <w:r w:rsidRPr="00403E93">
              <w:rPr>
                <w:rFonts w:cs="Arial"/>
                <w:szCs w:val="20"/>
                <w:lang w:val="en-GB"/>
              </w:rPr>
              <w:t xml:space="preserve">: </w:t>
            </w:r>
            <w:hyperlink r:id="rId18" w:history="1">
              <w:r w:rsidR="0000561F" w:rsidRPr="0000561F">
                <w:rPr>
                  <w:rStyle w:val="Hipercze"/>
                  <w:rFonts w:cs="Arial"/>
                  <w:szCs w:val="20"/>
                  <w:lang w:val="en-GB"/>
                </w:rPr>
                <w:t>marzena.krzyminska@port.lukasiewicz.gov.pl</w:t>
              </w:r>
            </w:hyperlink>
            <w:r w:rsidRPr="00403E93">
              <w:rPr>
                <w:rFonts w:cs="Arial"/>
                <w:szCs w:val="20"/>
                <w:lang w:val="en-GB"/>
              </w:rPr>
              <w:t xml:space="preserve">. </w:t>
            </w:r>
          </w:p>
          <w:p w14:paraId="053FB0AA" w14:textId="77777777" w:rsidR="00B84F80" w:rsidRPr="0040480A" w:rsidRDefault="00B84F80" w:rsidP="00557647">
            <w:pPr>
              <w:spacing w:before="120" w:after="120" w:line="240" w:lineRule="auto"/>
              <w:rPr>
                <w:lang w:val="en-GB"/>
              </w:rPr>
            </w:pPr>
          </w:p>
        </w:tc>
      </w:tr>
      <w:tr w:rsidR="00B84F80" w:rsidRPr="000432E6" w14:paraId="1A73802A" w14:textId="77777777" w:rsidTr="004B4D2C">
        <w:tc>
          <w:tcPr>
            <w:tcW w:w="3686" w:type="dxa"/>
          </w:tcPr>
          <w:p w14:paraId="576653B4" w14:textId="439A4ECB" w:rsidR="00B84F80" w:rsidRPr="00F4768C" w:rsidRDefault="00B84F80">
            <w:pPr>
              <w:pStyle w:val="Akapitzlist"/>
              <w:numPr>
                <w:ilvl w:val="1"/>
                <w:numId w:val="20"/>
              </w:numPr>
              <w:tabs>
                <w:tab w:val="left" w:pos="567"/>
              </w:tabs>
              <w:spacing w:before="120" w:after="120" w:line="240" w:lineRule="auto"/>
              <w:rPr>
                <w:rFonts w:cs="Arial"/>
                <w:b/>
                <w:szCs w:val="20"/>
              </w:rPr>
            </w:pPr>
            <w:r w:rsidRPr="00F4768C">
              <w:rPr>
                <w:rFonts w:cs="Arial"/>
                <w:szCs w:val="20"/>
              </w:rPr>
              <w:t xml:space="preserve">Wykonawca jako podmiot profesjonalny ma </w:t>
            </w:r>
            <w:r w:rsidRPr="00F4768C">
              <w:rPr>
                <w:rFonts w:cs="Arial"/>
                <w:szCs w:val="20"/>
              </w:rPr>
              <w:lastRenderedPageBreak/>
              <w:t>obowiązek sprawdzania komunikatów i wiadomości bezpośrednio na platformazakupowa.pl przesłanych przez zamawiającego, gdyż system powiadomień może ulec awarii lub powiadomienie może trafić do folderu SPAM.</w:t>
            </w:r>
          </w:p>
          <w:p w14:paraId="768AB215" w14:textId="77777777" w:rsidR="00B84F80" w:rsidRDefault="00B84F80" w:rsidP="00B84F80">
            <w:pPr>
              <w:tabs>
                <w:tab w:val="left" w:pos="567"/>
              </w:tabs>
              <w:spacing w:before="120" w:after="120" w:line="240" w:lineRule="auto"/>
              <w:ind w:left="567" w:hanging="567"/>
              <w:rPr>
                <w:rFonts w:cs="Arial"/>
                <w:bCs/>
                <w:szCs w:val="20"/>
              </w:rPr>
            </w:pPr>
          </w:p>
        </w:tc>
        <w:tc>
          <w:tcPr>
            <w:tcW w:w="3655" w:type="dxa"/>
          </w:tcPr>
          <w:p w14:paraId="7FC4D191" w14:textId="77777777" w:rsidR="0040480A" w:rsidRPr="00403E93" w:rsidRDefault="0040480A" w:rsidP="0040480A">
            <w:pPr>
              <w:tabs>
                <w:tab w:val="left" w:pos="567"/>
              </w:tabs>
              <w:spacing w:before="120" w:after="120" w:line="240" w:lineRule="auto"/>
              <w:ind w:left="567" w:hanging="567"/>
              <w:rPr>
                <w:rFonts w:eastAsia="Times New Roman" w:cs="Times New Roman"/>
                <w:color w:val="000000"/>
                <w:spacing w:val="0"/>
                <w:szCs w:val="20"/>
                <w:lang w:val="en-GB" w:eastAsia="pl-PL"/>
              </w:rPr>
            </w:pPr>
            <w:r w:rsidRPr="00403E93">
              <w:rPr>
                <w:rFonts w:eastAsia="Times New Roman" w:cs="Times New Roman"/>
                <w:color w:val="000000"/>
                <w:spacing w:val="0"/>
                <w:szCs w:val="20"/>
                <w:lang w:val="en-GB" w:eastAsia="pl-PL"/>
              </w:rPr>
              <w:lastRenderedPageBreak/>
              <w:t xml:space="preserve">10.7. The </w:t>
            </w:r>
            <w:r>
              <w:rPr>
                <w:rFonts w:eastAsia="Times New Roman" w:cs="Times New Roman"/>
                <w:color w:val="000000"/>
                <w:spacing w:val="0"/>
                <w:szCs w:val="20"/>
                <w:lang w:val="en-GB" w:eastAsia="pl-PL"/>
              </w:rPr>
              <w:t>Contractor</w:t>
            </w:r>
            <w:r w:rsidRPr="00403E93">
              <w:rPr>
                <w:rFonts w:eastAsia="Times New Roman" w:cs="Times New Roman"/>
                <w:color w:val="000000"/>
                <w:spacing w:val="0"/>
                <w:szCs w:val="20"/>
                <w:lang w:val="en-GB" w:eastAsia="pl-PL"/>
              </w:rPr>
              <w:t xml:space="preserve">, as a professional entity, is </w:t>
            </w:r>
            <w:r w:rsidRPr="00403E93">
              <w:rPr>
                <w:rFonts w:eastAsia="Times New Roman" w:cs="Times New Roman"/>
                <w:color w:val="000000"/>
                <w:spacing w:val="0"/>
                <w:szCs w:val="20"/>
                <w:lang w:val="en-GB" w:eastAsia="pl-PL"/>
              </w:rPr>
              <w:lastRenderedPageBreak/>
              <w:t xml:space="preserve">obliged to check announcements and messages sent by the </w:t>
            </w:r>
            <w:r>
              <w:rPr>
                <w:rFonts w:eastAsia="Times New Roman" w:cs="Times New Roman"/>
                <w:color w:val="000000"/>
                <w:spacing w:val="0"/>
                <w:szCs w:val="20"/>
                <w:lang w:val="en-GB" w:eastAsia="pl-PL"/>
              </w:rPr>
              <w:t>Contractor</w:t>
            </w:r>
            <w:r w:rsidRPr="00403E93">
              <w:rPr>
                <w:rFonts w:eastAsia="Times New Roman" w:cs="Times New Roman"/>
                <w:color w:val="000000"/>
                <w:spacing w:val="0"/>
                <w:szCs w:val="20"/>
                <w:lang w:val="en-GB" w:eastAsia="pl-PL"/>
              </w:rPr>
              <w:t xml:space="preserve"> directly on platformazakupowa.pl, because the notification system may break down or the message may go to the SPAM folder.</w:t>
            </w:r>
          </w:p>
          <w:p w14:paraId="41DEC68A" w14:textId="77777777" w:rsidR="00B84F80" w:rsidRPr="0040480A" w:rsidRDefault="00B84F80" w:rsidP="00557647">
            <w:pPr>
              <w:spacing w:before="120" w:after="120" w:line="240" w:lineRule="auto"/>
              <w:rPr>
                <w:lang w:val="en-GB"/>
              </w:rPr>
            </w:pPr>
          </w:p>
        </w:tc>
      </w:tr>
      <w:tr w:rsidR="00B84F80" w:rsidRPr="000432E6" w14:paraId="7E49AB38" w14:textId="77777777" w:rsidTr="004B4D2C">
        <w:tc>
          <w:tcPr>
            <w:tcW w:w="3686" w:type="dxa"/>
          </w:tcPr>
          <w:p w14:paraId="7D173C55" w14:textId="2B54265D" w:rsidR="00B84F80" w:rsidRPr="00F4768C" w:rsidRDefault="00B84F80">
            <w:pPr>
              <w:pStyle w:val="Akapitzlist"/>
              <w:numPr>
                <w:ilvl w:val="1"/>
                <w:numId w:val="20"/>
              </w:numPr>
              <w:tabs>
                <w:tab w:val="left" w:pos="567"/>
              </w:tabs>
              <w:spacing w:before="120" w:after="120" w:line="240" w:lineRule="auto"/>
              <w:rPr>
                <w:rFonts w:cs="Arial"/>
                <w:b/>
                <w:bCs/>
              </w:rPr>
            </w:pPr>
            <w:r w:rsidRPr="00F4768C">
              <w:rPr>
                <w:rFonts w:cs="Arial"/>
              </w:rPr>
              <w:lastRenderedPageBreak/>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w:t>
            </w:r>
            <w:hyperlink r:id="rId19">
              <w:r w:rsidRPr="00F4768C">
                <w:rPr>
                  <w:rStyle w:val="Hipercze"/>
                  <w:rFonts w:cs="Arial"/>
                </w:rPr>
                <w:t>platformazakupowa.pl</w:t>
              </w:r>
            </w:hyperlink>
            <w:r w:rsidRPr="00F4768C">
              <w:rPr>
                <w:rFonts w:cs="Arial"/>
              </w:rPr>
              <w:t>, tj.:</w:t>
            </w:r>
          </w:p>
          <w:p w14:paraId="7F727ED0" w14:textId="77777777" w:rsidR="00B84F80" w:rsidRDefault="00B84F80">
            <w:pPr>
              <w:pStyle w:val="Akapitzlist"/>
              <w:numPr>
                <w:ilvl w:val="0"/>
                <w:numId w:val="6"/>
              </w:numPr>
              <w:tabs>
                <w:tab w:val="left" w:pos="567"/>
              </w:tabs>
              <w:spacing w:before="120" w:after="120" w:line="240" w:lineRule="auto"/>
              <w:ind w:left="567" w:hanging="567"/>
              <w:rPr>
                <w:rFonts w:cs="Arial"/>
                <w:szCs w:val="20"/>
              </w:rPr>
            </w:pPr>
            <w:r w:rsidRPr="008A2BBD">
              <w:rPr>
                <w:rFonts w:cs="Arial"/>
                <w:szCs w:val="20"/>
              </w:rPr>
              <w:t xml:space="preserve">stały dostęp do sieci Internet o gwarantowanej przepustowości nie mniejszej niż 512 </w:t>
            </w:r>
            <w:proofErr w:type="spellStart"/>
            <w:r w:rsidRPr="008A2BBD">
              <w:rPr>
                <w:rFonts w:cs="Arial"/>
                <w:szCs w:val="20"/>
              </w:rPr>
              <w:t>kb</w:t>
            </w:r>
            <w:proofErr w:type="spellEnd"/>
            <w:r w:rsidRPr="008A2BBD">
              <w:rPr>
                <w:rFonts w:cs="Arial"/>
                <w:szCs w:val="20"/>
              </w:rPr>
              <w:t>/s,</w:t>
            </w:r>
          </w:p>
          <w:p w14:paraId="6677EE2B" w14:textId="77777777" w:rsidR="00B84F80" w:rsidRDefault="00B84F80">
            <w:pPr>
              <w:pStyle w:val="Akapitzlist"/>
              <w:numPr>
                <w:ilvl w:val="0"/>
                <w:numId w:val="6"/>
              </w:numPr>
              <w:tabs>
                <w:tab w:val="left" w:pos="567"/>
              </w:tabs>
              <w:spacing w:before="120" w:after="120" w:line="240" w:lineRule="auto"/>
              <w:ind w:left="567" w:hanging="567"/>
              <w:rPr>
                <w:rFonts w:cs="Arial"/>
                <w:szCs w:val="20"/>
              </w:rPr>
            </w:pPr>
            <w:r w:rsidRPr="008A2BBD">
              <w:rPr>
                <w:rFonts w:cs="Arial"/>
                <w:szCs w:val="20"/>
              </w:rPr>
              <w:t>komputer klasy PC lub MAC o następującej konfiguracji: pamięć min. 2 GB Ram, procesor Intel IV 2 GHZ lub jego nowsza wersja, jeden z systemów operacyjnych - MS Windows 7, Mac Os x 10 4, Linux, lub ich nowsze wersje,</w:t>
            </w:r>
          </w:p>
          <w:p w14:paraId="21F8C429" w14:textId="77777777" w:rsidR="00B84F80" w:rsidRDefault="00B84F80">
            <w:pPr>
              <w:pStyle w:val="Akapitzlist"/>
              <w:numPr>
                <w:ilvl w:val="0"/>
                <w:numId w:val="6"/>
              </w:numPr>
              <w:tabs>
                <w:tab w:val="left" w:pos="567"/>
              </w:tabs>
              <w:spacing w:before="120" w:after="120" w:line="240" w:lineRule="auto"/>
              <w:ind w:left="567" w:hanging="567"/>
              <w:rPr>
                <w:rFonts w:cs="Arial"/>
                <w:szCs w:val="20"/>
              </w:rPr>
            </w:pPr>
            <w:r w:rsidRPr="008A2BBD">
              <w:rPr>
                <w:rFonts w:cs="Arial"/>
                <w:szCs w:val="20"/>
              </w:rPr>
              <w:t>zainstalowana dowolna przeglądarka internetowa, w przypadku Internet Explorer minimalnie wersja 10.0,</w:t>
            </w:r>
          </w:p>
          <w:p w14:paraId="5F8A18E2" w14:textId="77777777" w:rsidR="00B84F80" w:rsidRDefault="00B84F80">
            <w:pPr>
              <w:pStyle w:val="Akapitzlist"/>
              <w:numPr>
                <w:ilvl w:val="0"/>
                <w:numId w:val="6"/>
              </w:numPr>
              <w:tabs>
                <w:tab w:val="left" w:pos="567"/>
              </w:tabs>
              <w:spacing w:before="120" w:after="120" w:line="240" w:lineRule="auto"/>
              <w:ind w:left="567" w:hanging="567"/>
              <w:rPr>
                <w:rFonts w:cs="Arial"/>
                <w:szCs w:val="20"/>
              </w:rPr>
            </w:pPr>
            <w:r w:rsidRPr="008A2BBD">
              <w:rPr>
                <w:rFonts w:cs="Arial"/>
                <w:szCs w:val="20"/>
              </w:rPr>
              <w:t>włączona obsługa JavaScript,</w:t>
            </w:r>
          </w:p>
          <w:p w14:paraId="4FE97496" w14:textId="77777777" w:rsidR="00B84F80" w:rsidRDefault="00B84F80">
            <w:pPr>
              <w:pStyle w:val="Akapitzlist"/>
              <w:numPr>
                <w:ilvl w:val="0"/>
                <w:numId w:val="6"/>
              </w:numPr>
              <w:tabs>
                <w:tab w:val="left" w:pos="567"/>
              </w:tabs>
              <w:spacing w:before="120" w:after="120" w:line="240" w:lineRule="auto"/>
              <w:ind w:left="567" w:hanging="567"/>
              <w:rPr>
                <w:rFonts w:cs="Arial"/>
                <w:szCs w:val="20"/>
              </w:rPr>
            </w:pPr>
            <w:r w:rsidRPr="008A2BBD">
              <w:rPr>
                <w:rFonts w:cs="Arial"/>
                <w:szCs w:val="20"/>
              </w:rPr>
              <w:lastRenderedPageBreak/>
              <w:t xml:space="preserve">zainstalowany program Adobe </w:t>
            </w:r>
            <w:proofErr w:type="spellStart"/>
            <w:r w:rsidRPr="008A2BBD">
              <w:rPr>
                <w:rFonts w:cs="Arial"/>
                <w:szCs w:val="20"/>
              </w:rPr>
              <w:t>Acrobat</w:t>
            </w:r>
            <w:proofErr w:type="spellEnd"/>
            <w:r w:rsidRPr="008A2BBD">
              <w:rPr>
                <w:rFonts w:cs="Arial"/>
                <w:szCs w:val="20"/>
              </w:rPr>
              <w:t xml:space="preserve"> Reader lub inny obsługujący format plików .pdf,</w:t>
            </w:r>
          </w:p>
          <w:p w14:paraId="4A2A7A34" w14:textId="77777777" w:rsidR="00B84F80" w:rsidRDefault="00B84F80">
            <w:pPr>
              <w:pStyle w:val="Akapitzlist"/>
              <w:numPr>
                <w:ilvl w:val="0"/>
                <w:numId w:val="6"/>
              </w:numPr>
              <w:tabs>
                <w:tab w:val="left" w:pos="567"/>
              </w:tabs>
              <w:spacing w:before="120" w:after="120" w:line="240" w:lineRule="auto"/>
              <w:ind w:left="567" w:hanging="567"/>
              <w:rPr>
                <w:rFonts w:cs="Arial"/>
                <w:szCs w:val="20"/>
              </w:rPr>
            </w:pPr>
            <w:r w:rsidRPr="008A2BBD">
              <w:rPr>
                <w:rFonts w:cs="Arial"/>
                <w:szCs w:val="20"/>
              </w:rPr>
              <w:t>Szyfrowanie na platformazakupowa.pl odbywa się za pomocą protokołu TLS 1.3.</w:t>
            </w:r>
          </w:p>
          <w:p w14:paraId="392E3A49" w14:textId="77777777" w:rsidR="0040480A" w:rsidRDefault="00B84F80">
            <w:pPr>
              <w:pStyle w:val="Akapitzlist"/>
              <w:numPr>
                <w:ilvl w:val="0"/>
                <w:numId w:val="6"/>
              </w:numPr>
              <w:tabs>
                <w:tab w:val="left" w:pos="567"/>
              </w:tabs>
              <w:spacing w:before="120" w:after="120" w:line="240" w:lineRule="auto"/>
              <w:ind w:left="567" w:hanging="567"/>
              <w:rPr>
                <w:rFonts w:cs="Arial"/>
                <w:szCs w:val="20"/>
              </w:rPr>
            </w:pPr>
            <w:r w:rsidRPr="008A2BBD">
              <w:rPr>
                <w:rFonts w:cs="Arial"/>
                <w:szCs w:val="20"/>
              </w:rPr>
              <w:t>Oznaczenie czasu odbioru danych przez platformę zakupową stanowi datę oraz dokładny czas (</w:t>
            </w:r>
            <w:proofErr w:type="spellStart"/>
            <w:r w:rsidRPr="008A2BBD">
              <w:rPr>
                <w:rFonts w:cs="Arial"/>
                <w:szCs w:val="20"/>
              </w:rPr>
              <w:t>hh:mm:ss</w:t>
            </w:r>
            <w:proofErr w:type="spellEnd"/>
            <w:r w:rsidRPr="008A2BBD">
              <w:rPr>
                <w:rFonts w:cs="Arial"/>
                <w:szCs w:val="20"/>
              </w:rPr>
              <w:t>) generowany wg. czasu lokalnego serwera synchronizowanego z zegarem Głównego Urzędu Miar.</w:t>
            </w:r>
          </w:p>
          <w:p w14:paraId="7BA71439" w14:textId="59875E01" w:rsidR="00B84F80" w:rsidRPr="0040480A" w:rsidRDefault="00B84F80">
            <w:pPr>
              <w:pStyle w:val="Akapitzlist"/>
              <w:numPr>
                <w:ilvl w:val="0"/>
                <w:numId w:val="6"/>
              </w:numPr>
              <w:tabs>
                <w:tab w:val="left" w:pos="567"/>
              </w:tabs>
              <w:spacing w:before="120" w:after="120" w:line="240" w:lineRule="auto"/>
              <w:ind w:left="567" w:hanging="567"/>
              <w:rPr>
                <w:rFonts w:cs="Arial"/>
                <w:szCs w:val="20"/>
              </w:rPr>
            </w:pPr>
            <w:r w:rsidRPr="0040480A">
              <w:rPr>
                <w:rFonts w:cs="Arial"/>
                <w:szCs w:val="20"/>
              </w:rPr>
              <w:t>Maksymalny rozmiar jednego pliku przesyłanego za pośrednictwem dedykowanych formularzy do: złożenia, zmiany, wycofania oferty, wynosi 150MB, natomiast przy komunikacji wielkość pliku to maksymalnie 500 MB.</w:t>
            </w:r>
          </w:p>
        </w:tc>
        <w:tc>
          <w:tcPr>
            <w:tcW w:w="3655" w:type="dxa"/>
          </w:tcPr>
          <w:p w14:paraId="602E65E8" w14:textId="426CAC1E" w:rsidR="0040480A" w:rsidRPr="00403E93" w:rsidRDefault="0040480A" w:rsidP="0040480A">
            <w:pPr>
              <w:tabs>
                <w:tab w:val="left" w:pos="567"/>
              </w:tabs>
              <w:spacing w:before="120" w:after="120" w:line="240" w:lineRule="auto"/>
              <w:ind w:left="567" w:hanging="567"/>
              <w:rPr>
                <w:rFonts w:eastAsia="Times New Roman" w:cs="Times New Roman"/>
                <w:color w:val="000000"/>
                <w:spacing w:val="0"/>
                <w:szCs w:val="20"/>
                <w:lang w:val="en-GB" w:eastAsia="pl-PL"/>
              </w:rPr>
            </w:pPr>
            <w:r w:rsidRPr="00403E93">
              <w:rPr>
                <w:rFonts w:eastAsia="Times New Roman" w:cs="Times New Roman"/>
                <w:color w:val="000000"/>
                <w:spacing w:val="0"/>
                <w:szCs w:val="20"/>
                <w:lang w:val="en-GB" w:eastAsia="pl-PL"/>
              </w:rPr>
              <w:lastRenderedPageBreak/>
              <w:t xml:space="preserve">10.8. The </w:t>
            </w:r>
            <w:r>
              <w:rPr>
                <w:rFonts w:eastAsia="Times New Roman" w:cs="Times New Roman"/>
                <w:color w:val="000000"/>
                <w:spacing w:val="0"/>
                <w:szCs w:val="20"/>
                <w:lang w:val="en-GB" w:eastAsia="pl-PL"/>
              </w:rPr>
              <w:t>Contracting</w:t>
            </w:r>
            <w:r w:rsidRPr="00403E93">
              <w:rPr>
                <w:rFonts w:eastAsia="Times New Roman" w:cs="Times New Roman"/>
                <w:color w:val="000000"/>
                <w:spacing w:val="0"/>
                <w:szCs w:val="20"/>
                <w:lang w:val="en-GB" w:eastAsia="pl-PL"/>
              </w:rPr>
              <w:t xml:space="preserve"> Party, in accordance with the Regulation of the Prime Minister of December 31, 2020 on the method of preparing and submitting information and technical requirements for electronic documents and electronic means of communication in the public procurement procedure or the competition (Journal of Laws of 2020, item 2452), specifies the necessary requirements related to hardware and applications to enable work on </w:t>
            </w:r>
            <w:hyperlink r:id="rId20">
              <w:r w:rsidR="00905EFC" w:rsidRPr="00905EFC">
                <w:rPr>
                  <w:rStyle w:val="Hipercze"/>
                  <w:rFonts w:cs="Arial"/>
                  <w:lang w:val="en-GB"/>
                </w:rPr>
                <w:t>platformazakupowa.pl</w:t>
              </w:r>
            </w:hyperlink>
            <w:r w:rsidR="00905EFC" w:rsidRPr="00905EFC">
              <w:rPr>
                <w:rFonts w:cs="Arial"/>
                <w:lang w:val="en-GB"/>
              </w:rPr>
              <w:t>,</w:t>
            </w:r>
            <w:r w:rsidRPr="00403E93">
              <w:rPr>
                <w:rFonts w:eastAsia="Times New Roman" w:cs="Times New Roman"/>
                <w:color w:val="000000"/>
                <w:spacing w:val="0"/>
                <w:szCs w:val="20"/>
                <w:lang w:val="en-GB" w:eastAsia="pl-PL"/>
              </w:rPr>
              <w:t xml:space="preserve"> i.e.:</w:t>
            </w:r>
          </w:p>
          <w:p w14:paraId="6F085FFA" w14:textId="77777777" w:rsidR="0040480A" w:rsidRPr="00403E93" w:rsidRDefault="0040480A">
            <w:pPr>
              <w:pStyle w:val="Akapitzlist"/>
              <w:numPr>
                <w:ilvl w:val="0"/>
                <w:numId w:val="13"/>
              </w:numPr>
              <w:spacing w:after="0" w:line="240" w:lineRule="auto"/>
              <w:textAlignment w:val="baseline"/>
              <w:rPr>
                <w:rFonts w:eastAsia="Times New Roman" w:cs="Times New Roman"/>
                <w:color w:val="000000"/>
                <w:spacing w:val="0"/>
                <w:szCs w:val="20"/>
                <w:lang w:val="en-GB" w:eastAsia="pl-PL"/>
              </w:rPr>
            </w:pPr>
            <w:r w:rsidRPr="00403E93">
              <w:rPr>
                <w:rFonts w:eastAsia="Times New Roman" w:cs="Times New Roman"/>
                <w:color w:val="000000"/>
                <w:spacing w:val="0"/>
                <w:szCs w:val="20"/>
                <w:lang w:val="en-GB" w:eastAsia="pl-PL"/>
              </w:rPr>
              <w:t>regular access to the Internet with guaranteed capacity of at least 512 kb/s,</w:t>
            </w:r>
          </w:p>
          <w:p w14:paraId="2F56ECD6" w14:textId="77777777" w:rsidR="0040480A" w:rsidRPr="00403E93" w:rsidRDefault="0040480A">
            <w:pPr>
              <w:pStyle w:val="Akapitzlist"/>
              <w:numPr>
                <w:ilvl w:val="0"/>
                <w:numId w:val="13"/>
              </w:numPr>
              <w:spacing w:after="0" w:line="240" w:lineRule="auto"/>
              <w:textAlignment w:val="baseline"/>
              <w:rPr>
                <w:rFonts w:eastAsia="Times New Roman" w:cs="Times New Roman"/>
                <w:color w:val="000000"/>
                <w:spacing w:val="0"/>
                <w:szCs w:val="20"/>
                <w:lang w:val="en-GB" w:eastAsia="pl-PL"/>
              </w:rPr>
            </w:pPr>
            <w:r w:rsidRPr="00403E93">
              <w:rPr>
                <w:rFonts w:eastAsia="Times New Roman" w:cs="Times New Roman"/>
                <w:color w:val="000000"/>
                <w:spacing w:val="0"/>
                <w:szCs w:val="20"/>
                <w:lang w:val="en-GB" w:eastAsia="pl-PL"/>
              </w:rPr>
              <w:t>PC or MAC with the following configuration: memory min. 2 GB Ram, Intel IV 2 GHZ processor or faster, one of the</w:t>
            </w:r>
            <w:r>
              <w:rPr>
                <w:rFonts w:eastAsia="Times New Roman" w:cs="Times New Roman"/>
                <w:color w:val="000000"/>
                <w:spacing w:val="0"/>
                <w:szCs w:val="20"/>
                <w:lang w:val="en-GB" w:eastAsia="pl-PL"/>
              </w:rPr>
              <w:t xml:space="preserve"> following</w:t>
            </w:r>
            <w:r w:rsidRPr="00403E93">
              <w:rPr>
                <w:rFonts w:eastAsia="Times New Roman" w:cs="Times New Roman"/>
                <w:color w:val="000000"/>
                <w:spacing w:val="0"/>
                <w:szCs w:val="20"/>
                <w:lang w:val="en-GB" w:eastAsia="pl-PL"/>
              </w:rPr>
              <w:t xml:space="preserve"> operating systems - MS Windows 7, Mac </w:t>
            </w:r>
            <w:proofErr w:type="spellStart"/>
            <w:r w:rsidRPr="00403E93">
              <w:rPr>
                <w:rFonts w:eastAsia="Times New Roman" w:cs="Times New Roman"/>
                <w:color w:val="000000"/>
                <w:spacing w:val="0"/>
                <w:szCs w:val="20"/>
                <w:lang w:val="en-GB" w:eastAsia="pl-PL"/>
              </w:rPr>
              <w:t>Os</w:t>
            </w:r>
            <w:proofErr w:type="spellEnd"/>
            <w:r w:rsidRPr="00403E93">
              <w:rPr>
                <w:rFonts w:eastAsia="Times New Roman" w:cs="Times New Roman"/>
                <w:color w:val="000000"/>
                <w:spacing w:val="0"/>
                <w:szCs w:val="20"/>
                <w:lang w:val="en-GB" w:eastAsia="pl-PL"/>
              </w:rPr>
              <w:t xml:space="preserve"> x 10 4, Linux, or higher,</w:t>
            </w:r>
          </w:p>
          <w:p w14:paraId="34C8A0B0" w14:textId="77777777" w:rsidR="0040480A" w:rsidRPr="00403E93" w:rsidRDefault="0040480A">
            <w:pPr>
              <w:pStyle w:val="Akapitzlist"/>
              <w:numPr>
                <w:ilvl w:val="0"/>
                <w:numId w:val="13"/>
              </w:numPr>
              <w:spacing w:after="0" w:line="240" w:lineRule="auto"/>
              <w:textAlignment w:val="baseline"/>
              <w:rPr>
                <w:rFonts w:eastAsia="Times New Roman" w:cs="Times New Roman"/>
                <w:color w:val="000000"/>
                <w:spacing w:val="0"/>
                <w:szCs w:val="20"/>
                <w:lang w:val="en-GB" w:eastAsia="pl-PL"/>
              </w:rPr>
            </w:pPr>
            <w:r w:rsidRPr="00403E93">
              <w:rPr>
                <w:rFonts w:eastAsia="Times New Roman" w:cs="Times New Roman"/>
                <w:color w:val="000000"/>
                <w:spacing w:val="0"/>
                <w:szCs w:val="20"/>
                <w:lang w:val="en-GB" w:eastAsia="pl-PL"/>
              </w:rPr>
              <w:t>any web browser, in the case of Internet Explorer at least version 10.0,</w:t>
            </w:r>
          </w:p>
          <w:p w14:paraId="0FC95CB4" w14:textId="77777777" w:rsidR="0040480A" w:rsidRPr="00403E93" w:rsidRDefault="0040480A">
            <w:pPr>
              <w:pStyle w:val="Akapitzlist"/>
              <w:numPr>
                <w:ilvl w:val="0"/>
                <w:numId w:val="13"/>
              </w:numPr>
              <w:spacing w:after="0" w:line="240" w:lineRule="auto"/>
              <w:textAlignment w:val="baseline"/>
              <w:rPr>
                <w:rFonts w:eastAsia="Times New Roman" w:cs="Times New Roman"/>
                <w:color w:val="000000"/>
                <w:spacing w:val="0"/>
                <w:szCs w:val="20"/>
                <w:lang w:val="en-GB" w:eastAsia="pl-PL"/>
              </w:rPr>
            </w:pPr>
            <w:r w:rsidRPr="00403E93">
              <w:rPr>
                <w:rFonts w:eastAsia="Times New Roman" w:cs="Times New Roman"/>
                <w:color w:val="000000"/>
                <w:spacing w:val="0"/>
                <w:szCs w:val="20"/>
                <w:lang w:val="en-GB" w:eastAsia="pl-PL"/>
              </w:rPr>
              <w:t>JavaScript enabled,</w:t>
            </w:r>
          </w:p>
          <w:p w14:paraId="3AF613EC" w14:textId="77777777" w:rsidR="0040480A" w:rsidRPr="00403E93" w:rsidRDefault="0040480A">
            <w:pPr>
              <w:pStyle w:val="Akapitzlist"/>
              <w:numPr>
                <w:ilvl w:val="0"/>
                <w:numId w:val="13"/>
              </w:numPr>
              <w:spacing w:after="0" w:line="240" w:lineRule="auto"/>
              <w:textAlignment w:val="baseline"/>
              <w:rPr>
                <w:rFonts w:eastAsia="Times New Roman" w:cs="Times New Roman"/>
                <w:color w:val="000000"/>
                <w:spacing w:val="0"/>
                <w:szCs w:val="20"/>
                <w:lang w:val="en-GB" w:eastAsia="pl-PL"/>
              </w:rPr>
            </w:pPr>
            <w:r w:rsidRPr="00403E93">
              <w:rPr>
                <w:rFonts w:eastAsia="Times New Roman" w:cs="Times New Roman"/>
                <w:color w:val="000000"/>
                <w:spacing w:val="0"/>
                <w:szCs w:val="20"/>
                <w:lang w:val="en-GB" w:eastAsia="pl-PL"/>
              </w:rPr>
              <w:t>Adobe Acrobat Reader or any other program that supports the .pdf file format installed,</w:t>
            </w:r>
          </w:p>
          <w:p w14:paraId="0D6716DC" w14:textId="77777777" w:rsidR="0040480A" w:rsidRPr="00403E93" w:rsidRDefault="0040480A">
            <w:pPr>
              <w:pStyle w:val="Akapitzlist"/>
              <w:numPr>
                <w:ilvl w:val="0"/>
                <w:numId w:val="13"/>
              </w:numPr>
              <w:spacing w:after="0" w:line="240" w:lineRule="auto"/>
              <w:textAlignment w:val="baseline"/>
              <w:rPr>
                <w:rFonts w:eastAsia="Times New Roman" w:cs="Times New Roman"/>
                <w:color w:val="000000"/>
                <w:spacing w:val="0"/>
                <w:szCs w:val="20"/>
                <w:lang w:val="en-GB" w:eastAsia="pl-PL"/>
              </w:rPr>
            </w:pPr>
            <w:r w:rsidRPr="00403E93">
              <w:rPr>
                <w:rFonts w:eastAsia="Times New Roman" w:cs="Times New Roman"/>
                <w:color w:val="000000"/>
                <w:spacing w:val="0"/>
                <w:szCs w:val="20"/>
                <w:lang w:val="en-GB" w:eastAsia="pl-PL"/>
              </w:rPr>
              <w:t xml:space="preserve">Encryption on platformazakupowa.pl is </w:t>
            </w:r>
            <w:r w:rsidRPr="00403E93">
              <w:rPr>
                <w:rFonts w:eastAsia="Times New Roman" w:cs="Times New Roman"/>
                <w:color w:val="000000"/>
                <w:spacing w:val="0"/>
                <w:szCs w:val="20"/>
                <w:lang w:val="en-GB" w:eastAsia="pl-PL"/>
              </w:rPr>
              <w:lastRenderedPageBreak/>
              <w:t>performed using the TLS 1.3 protocol.</w:t>
            </w:r>
          </w:p>
          <w:p w14:paraId="46E4AC65" w14:textId="77777777" w:rsidR="0040480A" w:rsidRPr="00403E93" w:rsidRDefault="0040480A">
            <w:pPr>
              <w:pStyle w:val="Akapitzlist"/>
              <w:numPr>
                <w:ilvl w:val="0"/>
                <w:numId w:val="13"/>
              </w:numPr>
              <w:spacing w:after="0" w:line="240" w:lineRule="auto"/>
              <w:textAlignment w:val="baseline"/>
              <w:rPr>
                <w:rFonts w:eastAsia="Times New Roman" w:cs="Times New Roman"/>
                <w:color w:val="000000"/>
                <w:spacing w:val="0"/>
                <w:szCs w:val="20"/>
                <w:lang w:val="en-GB" w:eastAsia="pl-PL"/>
              </w:rPr>
            </w:pPr>
            <w:r w:rsidRPr="00403E93">
              <w:rPr>
                <w:rFonts w:eastAsia="Times New Roman" w:cs="Times New Roman"/>
                <w:color w:val="000000"/>
                <w:spacing w:val="0"/>
                <w:szCs w:val="20"/>
                <w:lang w:val="en-GB" w:eastAsia="pl-PL"/>
              </w:rPr>
              <w:t>The indication of the time of data receipt by the purchasing platform is the date and the exact time (</w:t>
            </w:r>
            <w:proofErr w:type="spellStart"/>
            <w:r w:rsidRPr="00403E93">
              <w:rPr>
                <w:rFonts w:eastAsia="Times New Roman" w:cs="Times New Roman"/>
                <w:color w:val="000000"/>
                <w:spacing w:val="0"/>
                <w:szCs w:val="20"/>
                <w:lang w:val="en-GB" w:eastAsia="pl-PL"/>
              </w:rPr>
              <w:t>hh:mm:ss</w:t>
            </w:r>
            <w:proofErr w:type="spellEnd"/>
            <w:r w:rsidRPr="00403E93">
              <w:rPr>
                <w:rFonts w:eastAsia="Times New Roman" w:cs="Times New Roman"/>
                <w:color w:val="000000"/>
                <w:spacing w:val="0"/>
                <w:szCs w:val="20"/>
                <w:lang w:val="en-GB" w:eastAsia="pl-PL"/>
              </w:rPr>
              <w:t>) generated according to local time of the server synchronised with the clock of the Central Office of Measures.</w:t>
            </w:r>
          </w:p>
          <w:p w14:paraId="4DB67A8E" w14:textId="77777777" w:rsidR="0040480A" w:rsidRPr="00403E93" w:rsidRDefault="0040480A">
            <w:pPr>
              <w:pStyle w:val="Akapitzlist"/>
              <w:numPr>
                <w:ilvl w:val="0"/>
                <w:numId w:val="13"/>
              </w:numPr>
              <w:tabs>
                <w:tab w:val="left" w:pos="567"/>
              </w:tabs>
              <w:spacing w:before="120" w:after="120" w:line="240" w:lineRule="auto"/>
              <w:rPr>
                <w:rFonts w:cs="Arial"/>
                <w:szCs w:val="20"/>
                <w:lang w:val="en-GB"/>
              </w:rPr>
            </w:pPr>
            <w:r w:rsidRPr="00403E93">
              <w:rPr>
                <w:rFonts w:cs="Arial"/>
                <w:szCs w:val="20"/>
                <w:lang w:val="en-GB"/>
              </w:rPr>
              <w:t>The maximum size of one file sent via dedicated forms for: submission, modification, withdrawal of the tender is 150 MB, while for communication the maximum file size is 500 MB.</w:t>
            </w:r>
          </w:p>
          <w:p w14:paraId="53BFC086" w14:textId="77777777" w:rsidR="00B84F80" w:rsidRPr="0040480A" w:rsidRDefault="00B84F80" w:rsidP="00557647">
            <w:pPr>
              <w:spacing w:before="120" w:after="120" w:line="240" w:lineRule="auto"/>
              <w:rPr>
                <w:lang w:val="en-GB"/>
              </w:rPr>
            </w:pPr>
          </w:p>
        </w:tc>
      </w:tr>
      <w:tr w:rsidR="000C67FA" w:rsidRPr="000432E6" w14:paraId="14E0F53B" w14:textId="77777777" w:rsidTr="004B4D2C">
        <w:tc>
          <w:tcPr>
            <w:tcW w:w="3686" w:type="dxa"/>
          </w:tcPr>
          <w:p w14:paraId="0DB90236" w14:textId="77777777" w:rsidR="000C67FA" w:rsidRPr="00CE0054" w:rsidRDefault="000C67FA">
            <w:pPr>
              <w:pStyle w:val="Akapitzlist"/>
              <w:numPr>
                <w:ilvl w:val="1"/>
                <w:numId w:val="20"/>
              </w:numPr>
              <w:tabs>
                <w:tab w:val="left" w:pos="567"/>
              </w:tabs>
              <w:spacing w:before="120" w:after="120" w:line="240" w:lineRule="auto"/>
              <w:ind w:left="567"/>
              <w:rPr>
                <w:rFonts w:cs="Arial"/>
                <w:szCs w:val="20"/>
              </w:rPr>
            </w:pPr>
            <w:r w:rsidRPr="00CE0054">
              <w:rPr>
                <w:rFonts w:cs="Arial"/>
                <w:szCs w:val="20"/>
              </w:rPr>
              <w:lastRenderedPageBreak/>
              <w:t>Wykonawca, przystępując do niniejszego postępowania o udzielenie zamówienia publicznego:</w:t>
            </w:r>
          </w:p>
          <w:p w14:paraId="0D967AAE" w14:textId="77777777" w:rsidR="000C67FA" w:rsidRDefault="000C67FA">
            <w:pPr>
              <w:pStyle w:val="Akapitzlist"/>
              <w:numPr>
                <w:ilvl w:val="0"/>
                <w:numId w:val="7"/>
              </w:numPr>
              <w:tabs>
                <w:tab w:val="left" w:pos="567"/>
              </w:tabs>
              <w:spacing w:before="120" w:after="120" w:line="240" w:lineRule="auto"/>
              <w:ind w:left="567" w:hanging="567"/>
              <w:rPr>
                <w:rFonts w:cs="Arial"/>
                <w:szCs w:val="20"/>
              </w:rPr>
            </w:pPr>
            <w:r w:rsidRPr="00ED39AD">
              <w:rPr>
                <w:rFonts w:cs="Arial"/>
                <w:szCs w:val="20"/>
              </w:rPr>
              <w:t>ak</w:t>
            </w:r>
            <w:r w:rsidRPr="008A2BBD">
              <w:rPr>
                <w:rFonts w:cs="Arial"/>
                <w:szCs w:val="20"/>
              </w:rPr>
              <w:t xml:space="preserve">ceptuje warunki korzystania z </w:t>
            </w:r>
            <w:hyperlink r:id="rId21" w:history="1">
              <w:r w:rsidRPr="008A2BBD">
                <w:rPr>
                  <w:rStyle w:val="Hipercze"/>
                  <w:rFonts w:cs="Arial"/>
                  <w:szCs w:val="20"/>
                </w:rPr>
                <w:t>platformazakupowa.pl</w:t>
              </w:r>
            </w:hyperlink>
            <w:r w:rsidRPr="008A2BBD">
              <w:rPr>
                <w:rFonts w:cs="Arial"/>
                <w:szCs w:val="20"/>
              </w:rPr>
              <w:t xml:space="preserve"> określone w Regulaminie zamieszczonym na stronie internetowej </w:t>
            </w:r>
            <w:hyperlink r:id="rId22" w:history="1">
              <w:r w:rsidRPr="008A2BBD">
                <w:rPr>
                  <w:rStyle w:val="Hipercze"/>
                  <w:rFonts w:cs="Arial"/>
                  <w:szCs w:val="20"/>
                </w:rPr>
                <w:t>pod linkiem</w:t>
              </w:r>
            </w:hyperlink>
            <w:r w:rsidRPr="008A2BBD">
              <w:rPr>
                <w:rFonts w:cs="Arial"/>
                <w:szCs w:val="20"/>
              </w:rPr>
              <w:t xml:space="preserve"> w zakładce „Regulamin" oraz uznaje go za wiążący,</w:t>
            </w:r>
            <w:r w:rsidRPr="00425D54">
              <w:t xml:space="preserve"> </w:t>
            </w:r>
          </w:p>
          <w:p w14:paraId="60ED2D5D" w14:textId="77777777" w:rsidR="000C67FA" w:rsidRPr="008A2BBD" w:rsidRDefault="000C67FA">
            <w:pPr>
              <w:pStyle w:val="Akapitzlist"/>
              <w:numPr>
                <w:ilvl w:val="0"/>
                <w:numId w:val="7"/>
              </w:numPr>
              <w:tabs>
                <w:tab w:val="left" w:pos="567"/>
              </w:tabs>
              <w:spacing w:before="120" w:after="120" w:line="240" w:lineRule="auto"/>
              <w:ind w:left="567" w:hanging="567"/>
              <w:rPr>
                <w:rFonts w:cs="Arial"/>
                <w:szCs w:val="20"/>
              </w:rPr>
            </w:pPr>
            <w:r w:rsidRPr="008A2BBD">
              <w:rPr>
                <w:rFonts w:cs="Arial"/>
                <w:szCs w:val="20"/>
              </w:rPr>
              <w:t xml:space="preserve">zapoznał i stosuje się do Instrukcji składania ofert/wniosków dostępnej </w:t>
            </w:r>
            <w:hyperlink r:id="rId23" w:history="1">
              <w:r w:rsidRPr="008A2BBD">
                <w:rPr>
                  <w:rStyle w:val="Hipercze"/>
                  <w:rFonts w:cs="Arial"/>
                  <w:szCs w:val="20"/>
                </w:rPr>
                <w:t>pod linkiem</w:t>
              </w:r>
            </w:hyperlink>
            <w:r w:rsidRPr="008A2BBD">
              <w:rPr>
                <w:rFonts w:cs="Arial"/>
                <w:szCs w:val="20"/>
              </w:rPr>
              <w:t> </w:t>
            </w:r>
            <w:hyperlink r:id="rId24" w:history="1">
              <w:r w:rsidRPr="009462F2">
                <w:rPr>
                  <w:rStyle w:val="Hipercze"/>
                  <w:rFonts w:cs="Arial"/>
                  <w:szCs w:val="20"/>
                </w:rPr>
                <w:t>https://drive.google.com/file/d/1Kd1DttbBeiNWt4q4slS4t76lZVKPbkyD/view</w:t>
              </w:r>
            </w:hyperlink>
            <w:r>
              <w:rPr>
                <w:rFonts w:cs="Arial"/>
                <w:szCs w:val="20"/>
              </w:rPr>
              <w:t xml:space="preserve"> (wersja anglojęzyczna: </w:t>
            </w:r>
            <w:hyperlink r:id="rId25" w:history="1">
              <w:r w:rsidRPr="009462F2">
                <w:rPr>
                  <w:rStyle w:val="Hipercze"/>
                  <w:rFonts w:cs="Arial"/>
                  <w:szCs w:val="20"/>
                </w:rPr>
                <w:t>https://drive.google.com/file/d/18h2aaAIql9ZC5g_BvPdqxokWNgMG6hr3/view</w:t>
              </w:r>
            </w:hyperlink>
            <w:r>
              <w:rPr>
                <w:rFonts w:cs="Arial"/>
                <w:szCs w:val="20"/>
              </w:rPr>
              <w:t>).</w:t>
            </w:r>
          </w:p>
          <w:p w14:paraId="41974173" w14:textId="77777777" w:rsidR="000C67FA" w:rsidRPr="000C67FA" w:rsidRDefault="000C67FA" w:rsidP="000C67FA">
            <w:pPr>
              <w:tabs>
                <w:tab w:val="left" w:pos="567"/>
              </w:tabs>
              <w:spacing w:before="120" w:after="120" w:line="240" w:lineRule="auto"/>
              <w:rPr>
                <w:rFonts w:cs="Arial"/>
              </w:rPr>
            </w:pPr>
          </w:p>
        </w:tc>
        <w:tc>
          <w:tcPr>
            <w:tcW w:w="3655" w:type="dxa"/>
          </w:tcPr>
          <w:p w14:paraId="1141E20C" w14:textId="77777777" w:rsidR="0040480A" w:rsidRPr="00403E93" w:rsidRDefault="0040480A" w:rsidP="0040480A">
            <w:pPr>
              <w:tabs>
                <w:tab w:val="left" w:pos="567"/>
              </w:tabs>
              <w:spacing w:before="120" w:after="120" w:line="240" w:lineRule="auto"/>
              <w:ind w:left="567" w:hanging="567"/>
              <w:rPr>
                <w:rFonts w:eastAsia="Times New Roman" w:cs="Times New Roman"/>
                <w:color w:val="000000"/>
                <w:spacing w:val="0"/>
                <w:szCs w:val="20"/>
                <w:lang w:val="en-GB" w:eastAsia="pl-PL"/>
              </w:rPr>
            </w:pPr>
            <w:r w:rsidRPr="00403E93">
              <w:rPr>
                <w:rFonts w:eastAsia="Times New Roman" w:cs="Times New Roman"/>
                <w:color w:val="000000"/>
                <w:spacing w:val="0"/>
                <w:szCs w:val="20"/>
                <w:lang w:val="en-GB" w:eastAsia="pl-PL"/>
              </w:rPr>
              <w:t xml:space="preserve">10.9. By joining this public procurement procedure, the </w:t>
            </w:r>
            <w:r>
              <w:rPr>
                <w:rFonts w:eastAsia="Times New Roman" w:cs="Times New Roman"/>
                <w:color w:val="000000"/>
                <w:spacing w:val="0"/>
                <w:szCs w:val="20"/>
                <w:lang w:val="en-GB" w:eastAsia="pl-PL"/>
              </w:rPr>
              <w:t>Contractor</w:t>
            </w:r>
            <w:r w:rsidRPr="00403E93">
              <w:rPr>
                <w:rFonts w:eastAsia="Times New Roman" w:cs="Times New Roman"/>
                <w:color w:val="000000"/>
                <w:spacing w:val="0"/>
                <w:szCs w:val="20"/>
                <w:lang w:val="en-GB" w:eastAsia="pl-PL"/>
              </w:rPr>
              <w:t>:</w:t>
            </w:r>
          </w:p>
          <w:p w14:paraId="27898E13" w14:textId="1514752E" w:rsidR="0040480A" w:rsidRPr="00403E93" w:rsidRDefault="0040480A">
            <w:pPr>
              <w:pStyle w:val="Akapitzlist"/>
              <w:numPr>
                <w:ilvl w:val="0"/>
                <w:numId w:val="14"/>
              </w:numPr>
              <w:tabs>
                <w:tab w:val="left" w:pos="567"/>
              </w:tabs>
              <w:spacing w:before="120" w:after="120" w:line="240" w:lineRule="auto"/>
              <w:rPr>
                <w:rFonts w:eastAsia="Times New Roman" w:cs="Times New Roman"/>
                <w:color w:val="000000"/>
                <w:spacing w:val="0"/>
                <w:szCs w:val="20"/>
                <w:lang w:val="en-GB" w:eastAsia="pl-PL"/>
              </w:rPr>
            </w:pPr>
            <w:r w:rsidRPr="00403E93">
              <w:rPr>
                <w:rFonts w:eastAsia="Times New Roman" w:cs="Times New Roman"/>
                <w:color w:val="000000"/>
                <w:spacing w:val="0"/>
                <w:szCs w:val="20"/>
                <w:lang w:val="en-GB" w:eastAsia="pl-PL"/>
              </w:rPr>
              <w:t xml:space="preserve">accepts the terms of use of </w:t>
            </w:r>
            <w:hyperlink r:id="rId26" w:history="1">
              <w:r w:rsidRPr="002057EE">
                <w:rPr>
                  <w:rStyle w:val="Hipercze"/>
                  <w:rFonts w:cs="Arial"/>
                  <w:szCs w:val="20"/>
                  <w:lang w:val="en-GB"/>
                </w:rPr>
                <w:t>platformazakupowa.pl</w:t>
              </w:r>
            </w:hyperlink>
            <w:r w:rsidRPr="00403E93">
              <w:rPr>
                <w:rFonts w:eastAsia="Times New Roman" w:cs="Times New Roman"/>
                <w:color w:val="000000"/>
                <w:spacing w:val="0"/>
                <w:szCs w:val="20"/>
                <w:lang w:val="en-GB" w:eastAsia="pl-PL"/>
              </w:rPr>
              <w:t xml:space="preserve"> set out in the Regulations on the website under </w:t>
            </w:r>
            <w:hyperlink r:id="rId27" w:history="1">
              <w:r w:rsidRPr="00905EFC">
                <w:rPr>
                  <w:rStyle w:val="Hipercze"/>
                  <w:rFonts w:eastAsia="Times New Roman" w:cs="Times New Roman"/>
                  <w:spacing w:val="0"/>
                  <w:szCs w:val="20"/>
                  <w:lang w:val="en-GB" w:eastAsia="pl-PL"/>
                </w:rPr>
                <w:t>the link</w:t>
              </w:r>
            </w:hyperlink>
            <w:r w:rsidRPr="00403E93">
              <w:rPr>
                <w:rFonts w:eastAsia="Times New Roman" w:cs="Times New Roman"/>
                <w:color w:val="000000"/>
                <w:spacing w:val="0"/>
                <w:szCs w:val="20"/>
                <w:lang w:val="en-GB" w:eastAsia="pl-PL"/>
              </w:rPr>
              <w:t xml:space="preserve"> in the "Regulations" tab and considers it binding,</w:t>
            </w:r>
          </w:p>
          <w:p w14:paraId="631C2CB7" w14:textId="77777777" w:rsidR="0040480A" w:rsidRPr="00403E93" w:rsidRDefault="0040480A">
            <w:pPr>
              <w:pStyle w:val="Akapitzlist"/>
              <w:numPr>
                <w:ilvl w:val="0"/>
                <w:numId w:val="14"/>
              </w:numPr>
              <w:tabs>
                <w:tab w:val="left" w:pos="567"/>
              </w:tabs>
              <w:spacing w:before="120" w:after="120" w:line="240" w:lineRule="auto"/>
              <w:rPr>
                <w:rFonts w:eastAsia="Times New Roman" w:cs="Times New Roman"/>
                <w:color w:val="000000"/>
                <w:spacing w:val="0"/>
                <w:szCs w:val="20"/>
                <w:lang w:val="en-GB" w:eastAsia="pl-PL"/>
              </w:rPr>
            </w:pPr>
            <w:r w:rsidRPr="00403E93">
              <w:rPr>
                <w:rFonts w:eastAsia="Times New Roman" w:cs="Times New Roman"/>
                <w:color w:val="000000"/>
                <w:spacing w:val="0"/>
                <w:szCs w:val="20"/>
                <w:lang w:val="en-GB" w:eastAsia="pl-PL"/>
              </w:rPr>
              <w:t xml:space="preserve">has read and applies the Tender Submission Instruction available at </w:t>
            </w:r>
            <w:hyperlink r:id="rId28" w:history="1">
              <w:r w:rsidRPr="002057EE">
                <w:rPr>
                  <w:rStyle w:val="Hipercze"/>
                  <w:rFonts w:cs="Arial"/>
                  <w:szCs w:val="20"/>
                  <w:lang w:val="en-GB"/>
                </w:rPr>
                <w:t>https://drive.google.com/file/d/1Kd1DttbBeiNWt4q4slS4t76lZVKPbkyD/view</w:t>
              </w:r>
            </w:hyperlink>
            <w:r w:rsidRPr="002057EE">
              <w:rPr>
                <w:rStyle w:val="Hipercze"/>
                <w:rFonts w:cs="Arial"/>
                <w:szCs w:val="20"/>
                <w:lang w:val="en-GB"/>
              </w:rPr>
              <w:t xml:space="preserve"> </w:t>
            </w:r>
            <w:r>
              <w:rPr>
                <w:rFonts w:eastAsia="Times New Roman" w:cs="Times New Roman"/>
                <w:color w:val="000000"/>
                <w:spacing w:val="0"/>
                <w:szCs w:val="20"/>
                <w:lang w:val="en-GB" w:eastAsia="pl-PL"/>
              </w:rPr>
              <w:t xml:space="preserve"> (English version: </w:t>
            </w:r>
            <w:hyperlink r:id="rId29" w:history="1">
              <w:r w:rsidRPr="002057EE">
                <w:rPr>
                  <w:rStyle w:val="Hipercze"/>
                  <w:rFonts w:cs="Arial"/>
                  <w:szCs w:val="20"/>
                  <w:lang w:val="en-GB"/>
                </w:rPr>
                <w:t>https://drive.google.com/file/d/18h2aaAIql9ZC5g_BvPdqxokWNgMG6hr3/view</w:t>
              </w:r>
            </w:hyperlink>
            <w:r>
              <w:rPr>
                <w:rFonts w:eastAsia="Times New Roman" w:cs="Times New Roman"/>
                <w:color w:val="000000"/>
                <w:spacing w:val="0"/>
                <w:szCs w:val="20"/>
                <w:lang w:val="en-GB" w:eastAsia="pl-PL"/>
              </w:rPr>
              <w:t>)</w:t>
            </w:r>
          </w:p>
          <w:p w14:paraId="62B6AB92" w14:textId="77777777" w:rsidR="000C67FA" w:rsidRPr="0040480A" w:rsidRDefault="000C67FA" w:rsidP="00557647">
            <w:pPr>
              <w:spacing w:before="120" w:after="120" w:line="240" w:lineRule="auto"/>
              <w:rPr>
                <w:lang w:val="en-GB"/>
              </w:rPr>
            </w:pPr>
          </w:p>
        </w:tc>
      </w:tr>
      <w:tr w:rsidR="000C67FA" w:rsidRPr="000432E6" w14:paraId="43424B28" w14:textId="77777777" w:rsidTr="004B4D2C">
        <w:tc>
          <w:tcPr>
            <w:tcW w:w="3686" w:type="dxa"/>
          </w:tcPr>
          <w:p w14:paraId="5D37716D" w14:textId="77777777" w:rsidR="000C67FA" w:rsidRDefault="000C67FA" w:rsidP="00ED2766">
            <w:pPr>
              <w:pStyle w:val="Akapitzlist"/>
              <w:numPr>
                <w:ilvl w:val="1"/>
                <w:numId w:val="20"/>
              </w:numPr>
              <w:tabs>
                <w:tab w:val="left" w:pos="567"/>
              </w:tabs>
              <w:spacing w:before="120" w:after="120" w:line="240" w:lineRule="auto"/>
              <w:ind w:left="426" w:hanging="390"/>
              <w:rPr>
                <w:rFonts w:cs="Arial"/>
              </w:rPr>
            </w:pPr>
            <w:r w:rsidRPr="0DAC6706">
              <w:rPr>
                <w:rFonts w:cs="Arial"/>
                <w:b/>
                <w:bCs/>
              </w:rPr>
              <w:lastRenderedPageBreak/>
              <w:t xml:space="preserve">Zamawiający nie ponosi odpowiedzialności za złożenie oferty w sposób niezgodny z Instrukcją korzystania z </w:t>
            </w:r>
            <w:hyperlink r:id="rId30">
              <w:r w:rsidRPr="0DAC6706">
                <w:rPr>
                  <w:rStyle w:val="Hipercze"/>
                  <w:rFonts w:cs="Arial"/>
                  <w:b/>
                  <w:bCs/>
                </w:rPr>
                <w:t>platformazakupowa.pl</w:t>
              </w:r>
            </w:hyperlink>
            <w:r w:rsidRPr="0DAC6706">
              <w:rPr>
                <w:rFonts w:cs="Arial"/>
              </w:rPr>
              <w:t xml:space="preserve">, w szczególności za sytuację, gdy Zamawiający zapozna się z treścią oferty przed upływem terminu składania ofert (np. złożenie oferty w zakładce „Wyślij wiadomość do zamawiającego”). </w:t>
            </w:r>
            <w:r>
              <w:br/>
            </w:r>
            <w:r w:rsidRPr="0DAC6706">
              <w:rPr>
                <w:rFonts w:cs="Arial"/>
              </w:rPr>
              <w:t>Taka oferta zostanie uznana przez Zamawiającego za ofertę handlową i nie będzie brana pod uwagę w przedmiotowym postępowaniu ponieważ nie został spełniony obowiązek narzucony w art. 221 Ustawy Prawo Zamówień Publicznych.</w:t>
            </w:r>
          </w:p>
          <w:p w14:paraId="3D0A9F01" w14:textId="77777777" w:rsidR="000C67FA" w:rsidRPr="000C67FA" w:rsidRDefault="000C67FA" w:rsidP="000C67FA">
            <w:pPr>
              <w:tabs>
                <w:tab w:val="left" w:pos="567"/>
              </w:tabs>
              <w:spacing w:before="120" w:after="120" w:line="240" w:lineRule="auto"/>
              <w:rPr>
                <w:rFonts w:cs="Arial"/>
              </w:rPr>
            </w:pPr>
          </w:p>
        </w:tc>
        <w:tc>
          <w:tcPr>
            <w:tcW w:w="3655" w:type="dxa"/>
          </w:tcPr>
          <w:p w14:paraId="53B5F3A8" w14:textId="7A3F93BE" w:rsidR="0040480A" w:rsidRPr="00403E93" w:rsidRDefault="0040480A" w:rsidP="0040480A">
            <w:pPr>
              <w:tabs>
                <w:tab w:val="left" w:pos="567"/>
              </w:tabs>
              <w:spacing w:before="120" w:after="120" w:line="240" w:lineRule="auto"/>
              <w:ind w:left="567" w:hanging="567"/>
              <w:rPr>
                <w:rFonts w:eastAsia="Times New Roman" w:cs="Times New Roman"/>
                <w:color w:val="000000"/>
                <w:spacing w:val="0"/>
                <w:szCs w:val="20"/>
                <w:lang w:val="en-GB" w:eastAsia="pl-PL"/>
              </w:rPr>
            </w:pPr>
            <w:r w:rsidRPr="00403E93">
              <w:rPr>
                <w:rFonts w:eastAsia="Times New Roman" w:cs="Times New Roman"/>
                <w:color w:val="000000"/>
                <w:spacing w:val="0"/>
                <w:szCs w:val="20"/>
                <w:lang w:val="en-GB" w:eastAsia="pl-PL"/>
              </w:rPr>
              <w:t>10.10.</w:t>
            </w:r>
            <w:r w:rsidRPr="00403E93">
              <w:rPr>
                <w:rFonts w:eastAsia="Times New Roman" w:cs="Times New Roman"/>
                <w:color w:val="000000"/>
                <w:spacing w:val="0"/>
                <w:szCs w:val="20"/>
                <w:lang w:val="en-GB" w:eastAsia="pl-PL"/>
              </w:rPr>
              <w:tab/>
            </w:r>
            <w:r w:rsidRPr="00403E93">
              <w:rPr>
                <w:rFonts w:eastAsia="Times New Roman" w:cs="Times New Roman"/>
                <w:b/>
                <w:bCs/>
                <w:color w:val="000000"/>
                <w:spacing w:val="0"/>
                <w:szCs w:val="20"/>
                <w:lang w:val="en-GB" w:eastAsia="pl-PL"/>
              </w:rPr>
              <w:t xml:space="preserve">The </w:t>
            </w:r>
            <w:r>
              <w:rPr>
                <w:rFonts w:eastAsia="Times New Roman" w:cs="Times New Roman"/>
                <w:b/>
                <w:bCs/>
                <w:color w:val="000000"/>
                <w:spacing w:val="0"/>
                <w:szCs w:val="20"/>
                <w:lang w:val="en-GB" w:eastAsia="pl-PL"/>
              </w:rPr>
              <w:t>Contracting Party</w:t>
            </w:r>
            <w:r w:rsidRPr="00403E93">
              <w:rPr>
                <w:rFonts w:eastAsia="Times New Roman" w:cs="Times New Roman"/>
                <w:b/>
                <w:bCs/>
                <w:color w:val="000000"/>
                <w:spacing w:val="0"/>
                <w:szCs w:val="20"/>
                <w:lang w:val="en-GB" w:eastAsia="pl-PL"/>
              </w:rPr>
              <w:t xml:space="preserve"> is not responsible for </w:t>
            </w:r>
            <w:r>
              <w:rPr>
                <w:rFonts w:eastAsia="Times New Roman" w:cs="Times New Roman"/>
                <w:b/>
                <w:bCs/>
                <w:color w:val="000000"/>
                <w:spacing w:val="0"/>
                <w:szCs w:val="20"/>
                <w:lang w:val="en-GB" w:eastAsia="pl-PL"/>
              </w:rPr>
              <w:t>a</w:t>
            </w:r>
            <w:r w:rsidRPr="00403E93">
              <w:rPr>
                <w:rFonts w:eastAsia="Times New Roman" w:cs="Times New Roman"/>
                <w:b/>
                <w:bCs/>
                <w:color w:val="000000"/>
                <w:spacing w:val="0"/>
                <w:szCs w:val="20"/>
                <w:lang w:val="en-GB" w:eastAsia="pl-PL"/>
              </w:rPr>
              <w:t xml:space="preserve"> tender submitted in a manner</w:t>
            </w:r>
            <w:r>
              <w:rPr>
                <w:rFonts w:eastAsia="Times New Roman" w:cs="Times New Roman"/>
                <w:b/>
                <w:bCs/>
                <w:color w:val="000000"/>
                <w:spacing w:val="0"/>
                <w:szCs w:val="20"/>
                <w:lang w:val="en-GB" w:eastAsia="pl-PL"/>
              </w:rPr>
              <w:t>, which is incompatible</w:t>
            </w:r>
            <w:r w:rsidRPr="00403E93">
              <w:rPr>
                <w:rFonts w:eastAsia="Times New Roman" w:cs="Times New Roman"/>
                <w:b/>
                <w:bCs/>
                <w:color w:val="000000"/>
                <w:spacing w:val="0"/>
                <w:szCs w:val="20"/>
                <w:lang w:val="en-GB" w:eastAsia="pl-PL"/>
              </w:rPr>
              <w:t xml:space="preserve"> with the </w:t>
            </w:r>
            <w:hyperlink r:id="rId31">
              <w:r w:rsidR="00905EFC" w:rsidRPr="00905EFC">
                <w:rPr>
                  <w:rStyle w:val="Hipercze"/>
                  <w:rFonts w:cs="Arial"/>
                  <w:b/>
                  <w:bCs/>
                  <w:lang w:val="en-GB"/>
                </w:rPr>
                <w:t>platformazakupowa.pl</w:t>
              </w:r>
            </w:hyperlink>
            <w:r w:rsidRPr="00403E93">
              <w:rPr>
                <w:rFonts w:eastAsia="Times New Roman" w:cs="Times New Roman"/>
                <w:b/>
                <w:bCs/>
                <w:color w:val="000000"/>
                <w:spacing w:val="0"/>
                <w:szCs w:val="20"/>
                <w:lang w:val="en-GB" w:eastAsia="pl-PL"/>
              </w:rPr>
              <w:t xml:space="preserve"> </w:t>
            </w:r>
            <w:r>
              <w:rPr>
                <w:rFonts w:eastAsia="Times New Roman" w:cs="Times New Roman"/>
                <w:b/>
                <w:bCs/>
                <w:color w:val="000000"/>
                <w:spacing w:val="0"/>
                <w:szCs w:val="20"/>
                <w:lang w:val="en-GB" w:eastAsia="pl-PL"/>
              </w:rPr>
              <w:t>Instructions</w:t>
            </w:r>
            <w:r w:rsidRPr="00403E93">
              <w:rPr>
                <w:rFonts w:eastAsia="Times New Roman" w:cs="Times New Roman"/>
                <w:color w:val="000000"/>
                <w:spacing w:val="0"/>
                <w:szCs w:val="20"/>
                <w:lang w:val="en-GB" w:eastAsia="pl-PL"/>
              </w:rPr>
              <w:t xml:space="preserve">, in particular for the situation when the </w:t>
            </w:r>
            <w:r>
              <w:rPr>
                <w:rFonts w:eastAsia="Times New Roman" w:cs="Times New Roman"/>
                <w:color w:val="000000"/>
                <w:spacing w:val="0"/>
                <w:szCs w:val="20"/>
                <w:lang w:val="en-GB" w:eastAsia="pl-PL"/>
              </w:rPr>
              <w:t>Contracting Party</w:t>
            </w:r>
            <w:r w:rsidRPr="00403E93">
              <w:rPr>
                <w:rFonts w:eastAsia="Times New Roman" w:cs="Times New Roman"/>
                <w:color w:val="000000"/>
                <w:spacing w:val="0"/>
                <w:szCs w:val="20"/>
                <w:lang w:val="en-GB" w:eastAsia="pl-PL"/>
              </w:rPr>
              <w:t xml:space="preserve"> becomes familiar with the content of the tender</w:t>
            </w:r>
            <w:r w:rsidR="00905EFC">
              <w:rPr>
                <w:rFonts w:eastAsia="Times New Roman" w:cs="Times New Roman"/>
                <w:color w:val="000000"/>
                <w:spacing w:val="0"/>
                <w:szCs w:val="20"/>
                <w:lang w:val="en-GB" w:eastAsia="pl-PL"/>
              </w:rPr>
              <w:t xml:space="preserve"> offer</w:t>
            </w:r>
            <w:r w:rsidRPr="00403E93">
              <w:rPr>
                <w:rFonts w:eastAsia="Times New Roman" w:cs="Times New Roman"/>
                <w:color w:val="000000"/>
                <w:spacing w:val="0"/>
                <w:szCs w:val="20"/>
                <w:lang w:val="en-GB" w:eastAsia="pl-PL"/>
              </w:rPr>
              <w:t xml:space="preserve"> before </w:t>
            </w:r>
            <w:r>
              <w:rPr>
                <w:rFonts w:eastAsia="Times New Roman" w:cs="Times New Roman"/>
                <w:color w:val="000000"/>
                <w:spacing w:val="0"/>
                <w:szCs w:val="20"/>
                <w:lang w:val="en-GB" w:eastAsia="pl-PL"/>
              </w:rPr>
              <w:t xml:space="preserve">submission </w:t>
            </w:r>
            <w:r w:rsidRPr="00403E93">
              <w:rPr>
                <w:rFonts w:eastAsia="Times New Roman" w:cs="Times New Roman"/>
                <w:color w:val="000000"/>
                <w:spacing w:val="0"/>
                <w:szCs w:val="20"/>
                <w:lang w:val="en-GB" w:eastAsia="pl-PL"/>
              </w:rPr>
              <w:t xml:space="preserve">deadline for tenders (e.g. submitting the tender in the "Send a message to the </w:t>
            </w:r>
            <w:r>
              <w:rPr>
                <w:rFonts w:eastAsia="Times New Roman" w:cs="Times New Roman"/>
                <w:color w:val="000000"/>
                <w:spacing w:val="0"/>
                <w:szCs w:val="20"/>
                <w:lang w:val="en-GB" w:eastAsia="pl-PL"/>
              </w:rPr>
              <w:t>Contracting</w:t>
            </w:r>
            <w:r w:rsidRPr="00403E93">
              <w:rPr>
                <w:rFonts w:eastAsia="Times New Roman" w:cs="Times New Roman"/>
                <w:color w:val="000000"/>
                <w:spacing w:val="0"/>
                <w:szCs w:val="20"/>
                <w:lang w:val="en-GB" w:eastAsia="pl-PL"/>
              </w:rPr>
              <w:t xml:space="preserve"> party" tab).</w:t>
            </w:r>
          </w:p>
          <w:p w14:paraId="06516447" w14:textId="5CA0906A" w:rsidR="0040480A" w:rsidRPr="00403E93" w:rsidRDefault="0040480A" w:rsidP="0040480A">
            <w:pPr>
              <w:tabs>
                <w:tab w:val="left" w:pos="567"/>
              </w:tabs>
              <w:spacing w:before="120" w:after="120" w:line="240" w:lineRule="auto"/>
              <w:ind w:left="567" w:hanging="567"/>
              <w:rPr>
                <w:rFonts w:eastAsia="Times New Roman" w:cs="Times New Roman"/>
                <w:color w:val="000000"/>
                <w:spacing w:val="0"/>
                <w:szCs w:val="20"/>
                <w:lang w:val="en-GB" w:eastAsia="pl-PL"/>
              </w:rPr>
            </w:pPr>
            <w:r w:rsidRPr="00403E93">
              <w:rPr>
                <w:rFonts w:eastAsia="Times New Roman" w:cs="Times New Roman"/>
                <w:color w:val="000000"/>
                <w:spacing w:val="0"/>
                <w:szCs w:val="20"/>
                <w:lang w:val="en-GB" w:eastAsia="pl-PL"/>
              </w:rPr>
              <w:tab/>
              <w:t xml:space="preserve">Such </w:t>
            </w:r>
            <w:r w:rsidR="00905EFC">
              <w:rPr>
                <w:rFonts w:eastAsia="Times New Roman" w:cs="Times New Roman"/>
                <w:color w:val="000000"/>
                <w:spacing w:val="0"/>
                <w:szCs w:val="20"/>
                <w:lang w:val="en-GB" w:eastAsia="pl-PL"/>
              </w:rPr>
              <w:t>offer</w:t>
            </w:r>
            <w:r w:rsidRPr="00403E93">
              <w:rPr>
                <w:rFonts w:eastAsia="Times New Roman" w:cs="Times New Roman"/>
                <w:color w:val="000000"/>
                <w:spacing w:val="0"/>
                <w:szCs w:val="20"/>
                <w:lang w:val="en-GB" w:eastAsia="pl-PL"/>
              </w:rPr>
              <w:t xml:space="preserve"> will be considered a commercial offer by the </w:t>
            </w:r>
            <w:r>
              <w:rPr>
                <w:rFonts w:eastAsia="Times New Roman" w:cs="Times New Roman"/>
                <w:color w:val="000000"/>
                <w:spacing w:val="0"/>
                <w:szCs w:val="20"/>
                <w:lang w:val="en-GB" w:eastAsia="pl-PL"/>
              </w:rPr>
              <w:t>Contracting Party</w:t>
            </w:r>
            <w:r w:rsidRPr="00403E93">
              <w:rPr>
                <w:rFonts w:eastAsia="Times New Roman" w:cs="Times New Roman"/>
                <w:color w:val="000000"/>
                <w:spacing w:val="0"/>
                <w:szCs w:val="20"/>
                <w:lang w:val="en-GB" w:eastAsia="pl-PL"/>
              </w:rPr>
              <w:t xml:space="preserve"> and will not be taken into account in the present </w:t>
            </w:r>
            <w:r>
              <w:rPr>
                <w:rFonts w:eastAsia="Times New Roman" w:cs="Times New Roman"/>
                <w:color w:val="000000"/>
                <w:spacing w:val="0"/>
                <w:szCs w:val="20"/>
                <w:lang w:val="en-GB" w:eastAsia="pl-PL"/>
              </w:rPr>
              <w:t xml:space="preserve">procurement </w:t>
            </w:r>
            <w:r w:rsidRPr="00403E93">
              <w:rPr>
                <w:rFonts w:eastAsia="Times New Roman" w:cs="Times New Roman"/>
                <w:color w:val="000000"/>
                <w:spacing w:val="0"/>
                <w:szCs w:val="20"/>
                <w:lang w:val="en-GB" w:eastAsia="pl-PL"/>
              </w:rPr>
              <w:t xml:space="preserve">procedure because the obligation imposed by Art. 221 of the Public Procurement Law </w:t>
            </w:r>
            <w:r>
              <w:rPr>
                <w:rFonts w:eastAsia="Times New Roman" w:cs="Times New Roman"/>
                <w:color w:val="000000"/>
                <w:spacing w:val="0"/>
                <w:szCs w:val="20"/>
                <w:lang w:val="en-GB" w:eastAsia="pl-PL"/>
              </w:rPr>
              <w:t>will not have been</w:t>
            </w:r>
            <w:r w:rsidRPr="00403E93">
              <w:rPr>
                <w:rFonts w:eastAsia="Times New Roman" w:cs="Times New Roman"/>
                <w:color w:val="000000"/>
                <w:spacing w:val="0"/>
                <w:szCs w:val="20"/>
                <w:lang w:val="en-GB" w:eastAsia="pl-PL"/>
              </w:rPr>
              <w:t xml:space="preserve"> met.</w:t>
            </w:r>
          </w:p>
          <w:p w14:paraId="5B82C812" w14:textId="77777777" w:rsidR="000C67FA" w:rsidRPr="0040480A" w:rsidRDefault="000C67FA" w:rsidP="00557647">
            <w:pPr>
              <w:spacing w:before="120" w:after="120" w:line="240" w:lineRule="auto"/>
              <w:rPr>
                <w:lang w:val="en-GB"/>
              </w:rPr>
            </w:pPr>
          </w:p>
        </w:tc>
      </w:tr>
      <w:tr w:rsidR="000C67FA" w:rsidRPr="000432E6" w14:paraId="3CDD321F" w14:textId="77777777" w:rsidTr="004B4D2C">
        <w:tc>
          <w:tcPr>
            <w:tcW w:w="3686" w:type="dxa"/>
          </w:tcPr>
          <w:p w14:paraId="7411DDC4" w14:textId="77777777" w:rsidR="000C67FA" w:rsidRDefault="000C67FA" w:rsidP="00ED2766">
            <w:pPr>
              <w:pStyle w:val="Akapitzlist"/>
              <w:numPr>
                <w:ilvl w:val="1"/>
                <w:numId w:val="20"/>
              </w:numPr>
              <w:tabs>
                <w:tab w:val="left" w:pos="567"/>
              </w:tabs>
              <w:spacing w:before="120" w:after="120" w:line="240" w:lineRule="auto"/>
              <w:ind w:left="426" w:hanging="426"/>
              <w:rPr>
                <w:rFonts w:cs="Arial"/>
                <w:szCs w:val="20"/>
              </w:rPr>
            </w:pPr>
            <w:r w:rsidRPr="00894BD3">
              <w:rPr>
                <w:rFonts w:cs="Arial"/>
                <w:szCs w:val="20"/>
              </w:rPr>
              <w:t xml:space="preserve">Zamawiający informuje, że instrukcje korzystania z </w:t>
            </w:r>
            <w:hyperlink r:id="rId32" w:history="1">
              <w:r w:rsidRPr="00894BD3">
                <w:rPr>
                  <w:rStyle w:val="Hipercze"/>
                  <w:rFonts w:cs="Arial"/>
                  <w:szCs w:val="20"/>
                </w:rPr>
                <w:t>platformazakupowa.pl</w:t>
              </w:r>
            </w:hyperlink>
            <w:r w:rsidRPr="00894BD3">
              <w:rPr>
                <w:rFonts w:cs="Arial"/>
                <w:szCs w:val="20"/>
              </w:rPr>
              <w:t xml:space="preserve"> dotyczące w szczególności logowania, składania wniosków o wyjaśnienie treści SWZ, składania ofert oraz innych czynności podejmowanych w niniejszym postępowaniu przy użyciu </w:t>
            </w:r>
            <w:hyperlink r:id="rId33" w:history="1">
              <w:r w:rsidRPr="00894BD3">
                <w:rPr>
                  <w:rStyle w:val="Hipercze"/>
                  <w:rFonts w:cs="Arial"/>
                  <w:szCs w:val="20"/>
                </w:rPr>
                <w:t>platformazakupowa.pl</w:t>
              </w:r>
            </w:hyperlink>
            <w:r w:rsidRPr="00894BD3">
              <w:rPr>
                <w:rFonts w:cs="Arial"/>
                <w:szCs w:val="20"/>
              </w:rPr>
              <w:t xml:space="preserve"> znajdują się w zakładce „Instrukcje dla Wykonawców" na stronie internetowej pod adresem: </w:t>
            </w:r>
            <w:hyperlink r:id="rId34" w:history="1">
              <w:r w:rsidRPr="00894BD3">
                <w:rPr>
                  <w:rStyle w:val="Hipercze"/>
                  <w:rFonts w:cs="Arial"/>
                  <w:szCs w:val="20"/>
                </w:rPr>
                <w:t>https://platformazakupowa.pl/strona/45-instrukcje</w:t>
              </w:r>
            </w:hyperlink>
            <w:r>
              <w:rPr>
                <w:rStyle w:val="Hipercze"/>
                <w:rFonts w:cs="Arial"/>
                <w:szCs w:val="20"/>
              </w:rPr>
              <w:t>.</w:t>
            </w:r>
          </w:p>
          <w:p w14:paraId="1D6EAF01" w14:textId="77777777" w:rsidR="000C67FA" w:rsidRPr="000C67FA" w:rsidRDefault="000C67FA" w:rsidP="000C67FA">
            <w:pPr>
              <w:tabs>
                <w:tab w:val="left" w:pos="567"/>
              </w:tabs>
              <w:spacing w:before="120" w:after="120" w:line="240" w:lineRule="auto"/>
              <w:rPr>
                <w:rFonts w:cs="Arial"/>
              </w:rPr>
            </w:pPr>
          </w:p>
        </w:tc>
        <w:tc>
          <w:tcPr>
            <w:tcW w:w="3655" w:type="dxa"/>
          </w:tcPr>
          <w:p w14:paraId="61754BA2" w14:textId="30837E8A" w:rsidR="0040480A" w:rsidRPr="00403E93" w:rsidRDefault="0040480A" w:rsidP="0040480A">
            <w:pPr>
              <w:tabs>
                <w:tab w:val="left" w:pos="567"/>
              </w:tabs>
              <w:spacing w:before="120" w:after="120" w:line="240" w:lineRule="auto"/>
              <w:ind w:left="567" w:hanging="567"/>
              <w:rPr>
                <w:rFonts w:eastAsia="Times New Roman" w:cs="Times New Roman"/>
                <w:color w:val="000000"/>
                <w:spacing w:val="0"/>
                <w:szCs w:val="20"/>
                <w:lang w:val="en-GB" w:eastAsia="pl-PL"/>
              </w:rPr>
            </w:pPr>
            <w:r w:rsidRPr="00403E93">
              <w:rPr>
                <w:rFonts w:eastAsia="Times New Roman" w:cs="Times New Roman"/>
                <w:color w:val="000000"/>
                <w:spacing w:val="0"/>
                <w:szCs w:val="20"/>
                <w:lang w:val="en-GB" w:eastAsia="pl-PL"/>
              </w:rPr>
              <w:t>10.11.</w:t>
            </w:r>
            <w:r w:rsidRPr="00403E93">
              <w:rPr>
                <w:rFonts w:eastAsia="Times New Roman" w:cs="Times New Roman"/>
                <w:color w:val="000000"/>
                <w:spacing w:val="0"/>
                <w:szCs w:val="20"/>
                <w:lang w:val="en-GB" w:eastAsia="pl-PL"/>
              </w:rPr>
              <w:tab/>
              <w:t xml:space="preserve">The </w:t>
            </w:r>
            <w:r>
              <w:rPr>
                <w:rFonts w:eastAsia="Times New Roman" w:cs="Times New Roman"/>
                <w:color w:val="000000"/>
                <w:spacing w:val="0"/>
                <w:szCs w:val="20"/>
                <w:lang w:val="en-GB" w:eastAsia="pl-PL"/>
              </w:rPr>
              <w:t>Contracting Party</w:t>
            </w:r>
            <w:r w:rsidRPr="00403E93">
              <w:rPr>
                <w:rFonts w:eastAsia="Times New Roman" w:cs="Times New Roman"/>
                <w:color w:val="000000"/>
                <w:spacing w:val="0"/>
                <w:szCs w:val="20"/>
                <w:lang w:val="en-GB" w:eastAsia="pl-PL"/>
              </w:rPr>
              <w:t xml:space="preserve"> </w:t>
            </w:r>
            <w:r>
              <w:rPr>
                <w:rFonts w:eastAsia="Times New Roman" w:cs="Times New Roman"/>
                <w:color w:val="000000"/>
                <w:spacing w:val="0"/>
                <w:szCs w:val="20"/>
                <w:lang w:val="en-GB" w:eastAsia="pl-PL"/>
              </w:rPr>
              <w:t>confirms</w:t>
            </w:r>
            <w:r w:rsidRPr="00403E93">
              <w:rPr>
                <w:rFonts w:eastAsia="Times New Roman" w:cs="Times New Roman"/>
                <w:color w:val="000000"/>
                <w:spacing w:val="0"/>
                <w:szCs w:val="20"/>
                <w:lang w:val="en-GB" w:eastAsia="pl-PL"/>
              </w:rPr>
              <w:t xml:space="preserve"> that instructions for </w:t>
            </w:r>
            <w:hyperlink r:id="rId35" w:history="1">
              <w:r w:rsidR="00905EFC" w:rsidRPr="004D701F">
                <w:rPr>
                  <w:rStyle w:val="Hipercze"/>
                  <w:rFonts w:cs="Arial"/>
                  <w:szCs w:val="20"/>
                  <w:lang w:val="en-GB"/>
                </w:rPr>
                <w:t>platformazakupowa.pl</w:t>
              </w:r>
            </w:hyperlink>
            <w:r w:rsidRPr="00403E93">
              <w:rPr>
                <w:rFonts w:eastAsia="Times New Roman" w:cs="Times New Roman"/>
                <w:color w:val="000000"/>
                <w:spacing w:val="0"/>
                <w:szCs w:val="20"/>
                <w:lang w:val="en-GB" w:eastAsia="pl-PL"/>
              </w:rPr>
              <w:t xml:space="preserve">, in particular </w:t>
            </w:r>
            <w:r>
              <w:rPr>
                <w:rFonts w:eastAsia="Times New Roman" w:cs="Times New Roman"/>
                <w:color w:val="000000"/>
                <w:spacing w:val="0"/>
                <w:szCs w:val="20"/>
                <w:lang w:val="en-GB" w:eastAsia="pl-PL"/>
              </w:rPr>
              <w:t>concerning</w:t>
            </w:r>
            <w:r w:rsidRPr="00403E93">
              <w:rPr>
                <w:rFonts w:eastAsia="Times New Roman" w:cs="Times New Roman"/>
                <w:color w:val="000000"/>
                <w:spacing w:val="0"/>
                <w:szCs w:val="20"/>
                <w:lang w:val="en-GB" w:eastAsia="pl-PL"/>
              </w:rPr>
              <w:t xml:space="preserve"> logging in, submitting requests for clarification of the </w:t>
            </w:r>
            <w:proofErr w:type="spellStart"/>
            <w:r w:rsidRPr="00403E93">
              <w:rPr>
                <w:rFonts w:eastAsia="Times New Roman" w:cs="Times New Roman"/>
                <w:color w:val="000000"/>
                <w:spacing w:val="0"/>
                <w:szCs w:val="20"/>
                <w:lang w:val="en-GB" w:eastAsia="pl-PL"/>
              </w:rPr>
              <w:t>ToR</w:t>
            </w:r>
            <w:proofErr w:type="spellEnd"/>
            <w:r w:rsidRPr="00403E93">
              <w:rPr>
                <w:rFonts w:eastAsia="Times New Roman" w:cs="Times New Roman"/>
                <w:color w:val="000000"/>
                <w:spacing w:val="0"/>
                <w:szCs w:val="20"/>
                <w:lang w:val="en-GB" w:eastAsia="pl-PL"/>
              </w:rPr>
              <w:t xml:space="preserve"> content, submission of tenders and other activities undertaken in this procedure using </w:t>
            </w:r>
            <w:hyperlink r:id="rId36" w:history="1">
              <w:r w:rsidR="004D701F" w:rsidRPr="004D701F">
                <w:rPr>
                  <w:rStyle w:val="Hipercze"/>
                  <w:rFonts w:cs="Arial"/>
                  <w:szCs w:val="20"/>
                  <w:lang w:val="en-GB"/>
                </w:rPr>
                <w:t>platformazakupowa.pl</w:t>
              </w:r>
            </w:hyperlink>
            <w:r w:rsidRPr="00403E93">
              <w:rPr>
                <w:rFonts w:eastAsia="Times New Roman" w:cs="Times New Roman"/>
                <w:color w:val="000000"/>
                <w:spacing w:val="0"/>
                <w:szCs w:val="20"/>
                <w:lang w:val="en-GB" w:eastAsia="pl-PL"/>
              </w:rPr>
              <w:t xml:space="preserve">, can be found in the "Instructions for </w:t>
            </w:r>
            <w:r>
              <w:rPr>
                <w:rFonts w:eastAsia="Times New Roman" w:cs="Times New Roman"/>
                <w:color w:val="000000"/>
                <w:spacing w:val="0"/>
                <w:szCs w:val="20"/>
                <w:lang w:val="en-GB" w:eastAsia="pl-PL"/>
              </w:rPr>
              <w:t>Contractor</w:t>
            </w:r>
            <w:r w:rsidRPr="00403E93">
              <w:rPr>
                <w:rFonts w:eastAsia="Times New Roman" w:cs="Times New Roman"/>
                <w:color w:val="000000"/>
                <w:spacing w:val="0"/>
                <w:szCs w:val="20"/>
                <w:lang w:val="en-GB" w:eastAsia="pl-PL"/>
              </w:rPr>
              <w:t xml:space="preserve">s" tab on the website at: </w:t>
            </w:r>
            <w:hyperlink r:id="rId37" w:history="1">
              <w:r w:rsidRPr="0083692B">
                <w:rPr>
                  <w:rStyle w:val="Hipercze"/>
                  <w:rFonts w:eastAsia="Times New Roman" w:cs="Times New Roman"/>
                  <w:spacing w:val="0"/>
                  <w:szCs w:val="20"/>
                  <w:lang w:val="en-GB" w:eastAsia="pl-PL"/>
                </w:rPr>
                <w:t>https://platformazakupowa.pl/strona/45-instrukcje</w:t>
              </w:r>
            </w:hyperlink>
            <w:r>
              <w:rPr>
                <w:rFonts w:eastAsia="Times New Roman" w:cs="Times New Roman"/>
                <w:color w:val="000000"/>
                <w:spacing w:val="0"/>
                <w:szCs w:val="20"/>
                <w:lang w:val="en-GB" w:eastAsia="pl-PL"/>
              </w:rPr>
              <w:t xml:space="preserve"> (available in Polish and English languages).</w:t>
            </w:r>
          </w:p>
          <w:p w14:paraId="2ECBF4A6" w14:textId="77777777" w:rsidR="000C67FA" w:rsidRPr="0040480A" w:rsidRDefault="000C67FA" w:rsidP="00557647">
            <w:pPr>
              <w:spacing w:before="120" w:after="120" w:line="240" w:lineRule="auto"/>
              <w:rPr>
                <w:lang w:val="en-GB"/>
              </w:rPr>
            </w:pPr>
          </w:p>
          <w:p w14:paraId="3A3C783B" w14:textId="185C7A49" w:rsidR="0040480A" w:rsidRPr="0040480A" w:rsidRDefault="0040480A" w:rsidP="0040480A">
            <w:pPr>
              <w:rPr>
                <w:lang w:val="en-GB"/>
              </w:rPr>
            </w:pPr>
          </w:p>
        </w:tc>
      </w:tr>
      <w:tr w:rsidR="000C67FA" w:rsidRPr="000432E6" w14:paraId="68305096" w14:textId="77777777" w:rsidTr="004B4D2C">
        <w:tc>
          <w:tcPr>
            <w:tcW w:w="3686" w:type="dxa"/>
          </w:tcPr>
          <w:p w14:paraId="531D6DF7" w14:textId="77777777" w:rsidR="000C67FA" w:rsidRPr="00027957" w:rsidRDefault="000C67FA" w:rsidP="00ED2766">
            <w:pPr>
              <w:pStyle w:val="Akapitzlist"/>
              <w:numPr>
                <w:ilvl w:val="1"/>
                <w:numId w:val="20"/>
              </w:numPr>
              <w:tabs>
                <w:tab w:val="left" w:pos="567"/>
              </w:tabs>
              <w:spacing w:before="120" w:after="120" w:line="240" w:lineRule="auto"/>
              <w:ind w:left="426" w:hanging="532"/>
              <w:rPr>
                <w:rFonts w:cs="Arial"/>
                <w:szCs w:val="20"/>
              </w:rPr>
            </w:pPr>
            <w:r w:rsidRPr="00027957">
              <w:rPr>
                <w:rFonts w:cs="Arial"/>
                <w:szCs w:val="20"/>
              </w:rPr>
              <w:t xml:space="preserve">W korespondencji za pomocą poczty </w:t>
            </w:r>
            <w:r w:rsidRPr="00027957">
              <w:rPr>
                <w:rFonts w:cs="Arial"/>
                <w:szCs w:val="20"/>
              </w:rPr>
              <w:lastRenderedPageBreak/>
              <w:t>elektronicznej (mail) kierowanej do Zamawiającego Wykonawcy powinni posługiwać się numerem sprawy przedmiotowego postępowania. Wszelkie zawiadomienia, oświadczenia, wnioski oraz informacje przekazane za pomocą poczty elektronicznej (mail), wymagają na żądanie każdej ze stron niezwłocznego potwierdzenia faktu ich otrzymania. W przypadku niepotwierdzenia otrzymania korespondencji przesłanej e – mailem, za potwierdzenie doręczenia uznaje się raport potwierdzający nadanie e-maila.</w:t>
            </w:r>
          </w:p>
          <w:p w14:paraId="19538B51" w14:textId="77777777" w:rsidR="000C67FA" w:rsidRPr="000C67FA" w:rsidRDefault="000C67FA" w:rsidP="000C67FA">
            <w:pPr>
              <w:tabs>
                <w:tab w:val="left" w:pos="567"/>
              </w:tabs>
              <w:spacing w:before="120" w:after="120" w:line="240" w:lineRule="auto"/>
              <w:rPr>
                <w:rFonts w:cs="Arial"/>
              </w:rPr>
            </w:pPr>
          </w:p>
        </w:tc>
        <w:tc>
          <w:tcPr>
            <w:tcW w:w="3655" w:type="dxa"/>
          </w:tcPr>
          <w:p w14:paraId="4114B179" w14:textId="1531DFF3" w:rsidR="0040480A" w:rsidRPr="00403E93" w:rsidRDefault="0040480A" w:rsidP="0040480A">
            <w:pPr>
              <w:tabs>
                <w:tab w:val="left" w:pos="567"/>
              </w:tabs>
              <w:spacing w:before="120" w:after="120" w:line="240" w:lineRule="auto"/>
              <w:ind w:left="567" w:hanging="567"/>
              <w:rPr>
                <w:rFonts w:cs="Arial"/>
                <w:szCs w:val="20"/>
                <w:lang w:val="en-GB"/>
              </w:rPr>
            </w:pPr>
            <w:r w:rsidRPr="00403E93">
              <w:rPr>
                <w:rFonts w:cs="Arial"/>
                <w:szCs w:val="20"/>
                <w:lang w:val="en-GB"/>
              </w:rPr>
              <w:lastRenderedPageBreak/>
              <w:t>10.12.</w:t>
            </w:r>
            <w:r w:rsidRPr="00403E93">
              <w:rPr>
                <w:rFonts w:cs="Arial"/>
                <w:szCs w:val="20"/>
                <w:lang w:val="en-GB"/>
              </w:rPr>
              <w:tab/>
              <w:t>In correspondence by e</w:t>
            </w:r>
            <w:r w:rsidR="004D701F">
              <w:rPr>
                <w:rFonts w:cs="Arial"/>
                <w:szCs w:val="20"/>
                <w:lang w:val="en-GB"/>
              </w:rPr>
              <w:t xml:space="preserve">lectronic </w:t>
            </w:r>
            <w:r w:rsidRPr="00403E93">
              <w:rPr>
                <w:rFonts w:cs="Arial"/>
                <w:szCs w:val="20"/>
                <w:lang w:val="en-GB"/>
              </w:rPr>
              <w:t>mail</w:t>
            </w:r>
            <w:r w:rsidR="004D701F">
              <w:rPr>
                <w:rFonts w:cs="Arial"/>
                <w:szCs w:val="20"/>
                <w:lang w:val="en-GB"/>
              </w:rPr>
              <w:t xml:space="preserve"> (e-mail)</w:t>
            </w:r>
            <w:r w:rsidRPr="00403E93">
              <w:rPr>
                <w:rFonts w:cs="Arial"/>
                <w:szCs w:val="20"/>
                <w:lang w:val="en-GB"/>
              </w:rPr>
              <w:t xml:space="preserve"> to </w:t>
            </w:r>
            <w:r w:rsidRPr="00403E93">
              <w:rPr>
                <w:rFonts w:cs="Arial"/>
                <w:szCs w:val="20"/>
                <w:lang w:val="en-GB"/>
              </w:rPr>
              <w:lastRenderedPageBreak/>
              <w:t xml:space="preserve">the </w:t>
            </w:r>
            <w:r>
              <w:rPr>
                <w:rFonts w:cs="Arial"/>
                <w:szCs w:val="20"/>
                <w:lang w:val="en-GB"/>
              </w:rPr>
              <w:t>Contracting Party</w:t>
            </w:r>
            <w:r w:rsidRPr="00403E93">
              <w:rPr>
                <w:rFonts w:cs="Arial"/>
                <w:szCs w:val="20"/>
                <w:lang w:val="en-GB"/>
              </w:rPr>
              <w:t xml:space="preserve">, </w:t>
            </w:r>
            <w:r>
              <w:rPr>
                <w:rFonts w:cs="Arial"/>
                <w:szCs w:val="20"/>
                <w:lang w:val="en-GB"/>
              </w:rPr>
              <w:t>Contractor</w:t>
            </w:r>
            <w:r w:rsidRPr="00403E93">
              <w:rPr>
                <w:rFonts w:cs="Arial"/>
                <w:szCs w:val="20"/>
                <w:lang w:val="en-GB"/>
              </w:rPr>
              <w:t xml:space="preserve">s should use the case number of the </w:t>
            </w:r>
            <w:r>
              <w:rPr>
                <w:rFonts w:cs="Arial"/>
                <w:szCs w:val="20"/>
                <w:lang w:val="en-GB"/>
              </w:rPr>
              <w:t xml:space="preserve">public procurement </w:t>
            </w:r>
            <w:r w:rsidRPr="00403E93">
              <w:rPr>
                <w:rFonts w:cs="Arial"/>
                <w:szCs w:val="20"/>
                <w:lang w:val="en-GB"/>
              </w:rPr>
              <w:t xml:space="preserve">procedure in question. Any notifications, statements, requests and the information provided by </w:t>
            </w:r>
            <w:r w:rsidR="004D701F">
              <w:rPr>
                <w:rFonts w:cs="Arial"/>
                <w:szCs w:val="20"/>
                <w:lang w:val="en-GB"/>
              </w:rPr>
              <w:t xml:space="preserve">an </w:t>
            </w:r>
            <w:r w:rsidR="004D701F" w:rsidRPr="00403E93">
              <w:rPr>
                <w:rFonts w:cs="Arial"/>
                <w:szCs w:val="20"/>
                <w:lang w:val="en-GB"/>
              </w:rPr>
              <w:t>e</w:t>
            </w:r>
            <w:r w:rsidR="004D701F">
              <w:rPr>
                <w:rFonts w:cs="Arial"/>
                <w:szCs w:val="20"/>
                <w:lang w:val="en-GB"/>
              </w:rPr>
              <w:t xml:space="preserve">lectronic </w:t>
            </w:r>
            <w:r w:rsidR="004D701F" w:rsidRPr="00403E93">
              <w:rPr>
                <w:rFonts w:cs="Arial"/>
                <w:szCs w:val="20"/>
                <w:lang w:val="en-GB"/>
              </w:rPr>
              <w:t>mail</w:t>
            </w:r>
            <w:r w:rsidR="004D701F">
              <w:rPr>
                <w:rFonts w:cs="Arial"/>
                <w:szCs w:val="20"/>
                <w:lang w:val="en-GB"/>
              </w:rPr>
              <w:t xml:space="preserve"> (e-mail) </w:t>
            </w:r>
            <w:r w:rsidRPr="00403E93">
              <w:rPr>
                <w:rFonts w:cs="Arial"/>
                <w:szCs w:val="20"/>
                <w:lang w:val="en-GB"/>
              </w:rPr>
              <w:t>require, at the request of each party, immediate confirmation of their receipt. If receipt of e-mail correspondence is not confirmed, the report confirming the sending of the e-mail is considered a confirmation of delivery.</w:t>
            </w:r>
          </w:p>
          <w:p w14:paraId="351455E7" w14:textId="77777777" w:rsidR="000C67FA" w:rsidRPr="0040480A" w:rsidRDefault="000C67FA" w:rsidP="00557647">
            <w:pPr>
              <w:spacing w:before="120" w:after="120" w:line="240" w:lineRule="auto"/>
              <w:rPr>
                <w:lang w:val="en-GB"/>
              </w:rPr>
            </w:pPr>
          </w:p>
        </w:tc>
      </w:tr>
      <w:tr w:rsidR="000C67FA" w:rsidRPr="000432E6" w14:paraId="2053C7D8" w14:textId="77777777" w:rsidTr="004B4D2C">
        <w:tc>
          <w:tcPr>
            <w:tcW w:w="3686" w:type="dxa"/>
          </w:tcPr>
          <w:p w14:paraId="2CB31860" w14:textId="77777777" w:rsidR="000C67FA" w:rsidRDefault="000C67FA" w:rsidP="00901A8A">
            <w:pPr>
              <w:pStyle w:val="Akapitzlist"/>
              <w:numPr>
                <w:ilvl w:val="1"/>
                <w:numId w:val="20"/>
              </w:numPr>
              <w:tabs>
                <w:tab w:val="left" w:pos="567"/>
              </w:tabs>
              <w:spacing w:before="120" w:after="120" w:line="240" w:lineRule="auto"/>
              <w:ind w:left="426" w:hanging="426"/>
              <w:rPr>
                <w:rFonts w:cs="Arial"/>
                <w:szCs w:val="20"/>
              </w:rPr>
            </w:pPr>
            <w:r w:rsidRPr="00894BD3">
              <w:rPr>
                <w:rFonts w:cs="Arial"/>
                <w:szCs w:val="20"/>
              </w:rPr>
              <w:lastRenderedPageBreak/>
              <w:t>Wykonawca może zwrócić się do zamawiającego z wnioskiem o wyjaśnienie treści SWZ.</w:t>
            </w:r>
          </w:p>
          <w:p w14:paraId="14BDC999" w14:textId="77777777" w:rsidR="000C67FA" w:rsidRPr="000C67FA" w:rsidRDefault="000C67FA" w:rsidP="000C67FA">
            <w:pPr>
              <w:tabs>
                <w:tab w:val="left" w:pos="567"/>
              </w:tabs>
              <w:spacing w:before="120" w:after="120" w:line="240" w:lineRule="auto"/>
              <w:ind w:left="-294"/>
              <w:rPr>
                <w:rFonts w:cs="Arial"/>
                <w:szCs w:val="20"/>
              </w:rPr>
            </w:pPr>
          </w:p>
        </w:tc>
        <w:tc>
          <w:tcPr>
            <w:tcW w:w="3655" w:type="dxa"/>
          </w:tcPr>
          <w:p w14:paraId="26430F6C" w14:textId="77777777" w:rsidR="00217694" w:rsidRPr="00403E93" w:rsidRDefault="00217694" w:rsidP="00217694">
            <w:pPr>
              <w:tabs>
                <w:tab w:val="left" w:pos="567"/>
              </w:tabs>
              <w:spacing w:before="120" w:after="120" w:line="240" w:lineRule="auto"/>
              <w:ind w:left="567" w:hanging="567"/>
              <w:rPr>
                <w:rFonts w:cs="Arial"/>
                <w:szCs w:val="20"/>
                <w:lang w:val="en-GB"/>
              </w:rPr>
            </w:pPr>
            <w:r w:rsidRPr="00403E93">
              <w:rPr>
                <w:rFonts w:cs="Arial"/>
                <w:szCs w:val="20"/>
                <w:lang w:val="en-GB"/>
              </w:rPr>
              <w:t>10.13.</w:t>
            </w:r>
            <w:r w:rsidRPr="00403E93">
              <w:rPr>
                <w:rFonts w:cs="Arial"/>
                <w:szCs w:val="20"/>
                <w:lang w:val="en-GB"/>
              </w:rPr>
              <w:tab/>
              <w:t xml:space="preserve">The </w:t>
            </w:r>
            <w:r>
              <w:rPr>
                <w:rFonts w:cs="Arial"/>
                <w:szCs w:val="20"/>
                <w:lang w:val="en-GB"/>
              </w:rPr>
              <w:t>Contractor</w:t>
            </w:r>
            <w:r w:rsidRPr="00403E93">
              <w:rPr>
                <w:rFonts w:cs="Arial"/>
                <w:szCs w:val="20"/>
                <w:lang w:val="en-GB"/>
              </w:rPr>
              <w:t xml:space="preserve"> may request the </w:t>
            </w:r>
            <w:r>
              <w:rPr>
                <w:rFonts w:cs="Arial"/>
                <w:szCs w:val="20"/>
                <w:lang w:val="en-GB"/>
              </w:rPr>
              <w:t>Contracting Party</w:t>
            </w:r>
            <w:r w:rsidRPr="00403E93">
              <w:rPr>
                <w:rFonts w:cs="Arial"/>
                <w:szCs w:val="20"/>
                <w:lang w:val="en-GB"/>
              </w:rPr>
              <w:t xml:space="preserve"> to clarify the content of </w:t>
            </w:r>
            <w:proofErr w:type="spellStart"/>
            <w:r w:rsidRPr="00403E93">
              <w:rPr>
                <w:rFonts w:cs="Arial"/>
                <w:szCs w:val="20"/>
                <w:lang w:val="en-GB"/>
              </w:rPr>
              <w:t>ToR</w:t>
            </w:r>
            <w:proofErr w:type="spellEnd"/>
            <w:r w:rsidRPr="00403E93">
              <w:rPr>
                <w:rFonts w:cs="Arial"/>
                <w:szCs w:val="20"/>
                <w:lang w:val="en-GB"/>
              </w:rPr>
              <w:t>.</w:t>
            </w:r>
          </w:p>
          <w:p w14:paraId="4FEBB38B" w14:textId="77777777" w:rsidR="000C67FA" w:rsidRPr="00217694" w:rsidRDefault="000C67FA" w:rsidP="00557647">
            <w:pPr>
              <w:spacing w:before="120" w:after="120" w:line="240" w:lineRule="auto"/>
              <w:rPr>
                <w:lang w:val="en-GB"/>
              </w:rPr>
            </w:pPr>
          </w:p>
        </w:tc>
      </w:tr>
      <w:tr w:rsidR="000C67FA" w:rsidRPr="000432E6" w14:paraId="35248B84" w14:textId="77777777" w:rsidTr="004B4D2C">
        <w:tc>
          <w:tcPr>
            <w:tcW w:w="3686" w:type="dxa"/>
          </w:tcPr>
          <w:p w14:paraId="09FE585E" w14:textId="3896C06E" w:rsidR="000C67FA" w:rsidRPr="000C67FA" w:rsidRDefault="000C67FA" w:rsidP="00901A8A">
            <w:pPr>
              <w:pStyle w:val="Akapitzlist"/>
              <w:numPr>
                <w:ilvl w:val="1"/>
                <w:numId w:val="20"/>
              </w:numPr>
              <w:tabs>
                <w:tab w:val="left" w:pos="567"/>
              </w:tabs>
              <w:spacing w:before="120" w:after="120" w:line="240" w:lineRule="auto"/>
              <w:ind w:left="426" w:hanging="426"/>
              <w:rPr>
                <w:rFonts w:cs="Arial"/>
                <w:szCs w:val="20"/>
              </w:rPr>
            </w:pPr>
            <w:r w:rsidRPr="00894BD3">
              <w:rPr>
                <w:rFonts w:cs="Arial"/>
                <w:szCs w:val="20"/>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tc>
        <w:tc>
          <w:tcPr>
            <w:tcW w:w="3655" w:type="dxa"/>
          </w:tcPr>
          <w:p w14:paraId="318D7FF7" w14:textId="77777777" w:rsidR="00217694" w:rsidRPr="00403E93" w:rsidRDefault="00217694" w:rsidP="00217694">
            <w:pPr>
              <w:tabs>
                <w:tab w:val="left" w:pos="567"/>
              </w:tabs>
              <w:spacing w:before="120" w:after="120" w:line="240" w:lineRule="auto"/>
              <w:ind w:left="567" w:hanging="567"/>
              <w:rPr>
                <w:rFonts w:cs="Arial"/>
                <w:szCs w:val="20"/>
                <w:lang w:val="en-GB"/>
              </w:rPr>
            </w:pPr>
            <w:r w:rsidRPr="00403E93">
              <w:rPr>
                <w:rFonts w:cs="Arial"/>
                <w:szCs w:val="20"/>
                <w:lang w:val="en-GB"/>
              </w:rPr>
              <w:t>10.14.</w:t>
            </w:r>
            <w:r w:rsidRPr="00403E93">
              <w:rPr>
                <w:rFonts w:cs="Arial"/>
                <w:szCs w:val="20"/>
                <w:lang w:val="en-GB"/>
              </w:rPr>
              <w:tab/>
              <w:t xml:space="preserve">The </w:t>
            </w:r>
            <w:r>
              <w:rPr>
                <w:rFonts w:cs="Arial"/>
                <w:szCs w:val="20"/>
                <w:lang w:val="en-GB"/>
              </w:rPr>
              <w:t>Contracting Party</w:t>
            </w:r>
            <w:r w:rsidRPr="00403E93">
              <w:rPr>
                <w:rFonts w:cs="Arial"/>
                <w:szCs w:val="20"/>
                <w:lang w:val="en-GB"/>
              </w:rPr>
              <w:t xml:space="preserve"> is obliged to provide explanations immediately</w:t>
            </w:r>
            <w:r>
              <w:rPr>
                <w:rFonts w:cs="Arial"/>
                <w:szCs w:val="20"/>
                <w:lang w:val="en-GB"/>
              </w:rPr>
              <w:t xml:space="preserve"> and</w:t>
            </w:r>
            <w:r w:rsidRPr="00403E93">
              <w:rPr>
                <w:rFonts w:cs="Arial"/>
                <w:szCs w:val="20"/>
                <w:lang w:val="en-GB"/>
              </w:rPr>
              <w:t xml:space="preserve"> no later than 2</w:t>
            </w:r>
            <w:r>
              <w:rPr>
                <w:rFonts w:cs="Arial"/>
                <w:szCs w:val="20"/>
                <w:lang w:val="en-GB"/>
              </w:rPr>
              <w:t xml:space="preserve"> calendar</w:t>
            </w:r>
            <w:r w:rsidRPr="00403E93">
              <w:rPr>
                <w:rFonts w:cs="Arial"/>
                <w:szCs w:val="20"/>
                <w:lang w:val="en-GB"/>
              </w:rPr>
              <w:t xml:space="preserve"> days before the deadline for submitting tenders, provided that the request for clarification of the </w:t>
            </w:r>
            <w:proofErr w:type="spellStart"/>
            <w:r w:rsidRPr="00403E93">
              <w:rPr>
                <w:rFonts w:cs="Arial"/>
                <w:szCs w:val="20"/>
                <w:lang w:val="en-GB"/>
              </w:rPr>
              <w:t>ToR</w:t>
            </w:r>
            <w:proofErr w:type="spellEnd"/>
            <w:r w:rsidRPr="00403E93">
              <w:rPr>
                <w:rFonts w:cs="Arial"/>
                <w:szCs w:val="20"/>
                <w:lang w:val="en-GB"/>
              </w:rPr>
              <w:t xml:space="preserve"> content was received no later than 4</w:t>
            </w:r>
            <w:r>
              <w:rPr>
                <w:rFonts w:cs="Arial"/>
                <w:szCs w:val="20"/>
                <w:lang w:val="en-GB"/>
              </w:rPr>
              <w:t xml:space="preserve"> calendar</w:t>
            </w:r>
            <w:r w:rsidRPr="00403E93">
              <w:rPr>
                <w:rFonts w:cs="Arial"/>
                <w:szCs w:val="20"/>
                <w:lang w:val="en-GB"/>
              </w:rPr>
              <w:t xml:space="preserve"> days before the deadline for </w:t>
            </w:r>
            <w:r>
              <w:rPr>
                <w:rFonts w:cs="Arial"/>
                <w:szCs w:val="20"/>
                <w:lang w:val="en-GB"/>
              </w:rPr>
              <w:t xml:space="preserve">tender </w:t>
            </w:r>
            <w:r w:rsidRPr="00403E93">
              <w:rPr>
                <w:rFonts w:cs="Arial"/>
                <w:szCs w:val="20"/>
                <w:lang w:val="en-GB"/>
              </w:rPr>
              <w:t>submi</w:t>
            </w:r>
            <w:r>
              <w:rPr>
                <w:rFonts w:cs="Arial"/>
                <w:szCs w:val="20"/>
                <w:lang w:val="en-GB"/>
              </w:rPr>
              <w:t>s</w:t>
            </w:r>
            <w:r w:rsidRPr="00403E93">
              <w:rPr>
                <w:rFonts w:cs="Arial"/>
                <w:szCs w:val="20"/>
                <w:lang w:val="en-GB"/>
              </w:rPr>
              <w:t>s</w:t>
            </w:r>
            <w:r>
              <w:rPr>
                <w:rFonts w:cs="Arial"/>
                <w:szCs w:val="20"/>
                <w:lang w:val="en-GB"/>
              </w:rPr>
              <w:t>ion</w:t>
            </w:r>
            <w:r w:rsidRPr="00403E93">
              <w:rPr>
                <w:rFonts w:cs="Arial"/>
                <w:szCs w:val="20"/>
                <w:lang w:val="en-GB"/>
              </w:rPr>
              <w:t>.</w:t>
            </w:r>
          </w:p>
          <w:p w14:paraId="7D90C00C" w14:textId="77777777" w:rsidR="000C67FA" w:rsidRPr="0016576D" w:rsidRDefault="000C67FA" w:rsidP="00557647">
            <w:pPr>
              <w:spacing w:before="120" w:after="120" w:line="240" w:lineRule="auto"/>
              <w:rPr>
                <w:lang w:val="en-GB"/>
              </w:rPr>
            </w:pPr>
          </w:p>
        </w:tc>
      </w:tr>
      <w:tr w:rsidR="000C67FA" w:rsidRPr="000432E6" w14:paraId="12550500" w14:textId="77777777" w:rsidTr="004B4D2C">
        <w:tc>
          <w:tcPr>
            <w:tcW w:w="3686" w:type="dxa"/>
          </w:tcPr>
          <w:p w14:paraId="39E5060A" w14:textId="77777777" w:rsidR="000C67FA" w:rsidRDefault="000C67FA" w:rsidP="00901A8A">
            <w:pPr>
              <w:pStyle w:val="Akapitzlist"/>
              <w:numPr>
                <w:ilvl w:val="1"/>
                <w:numId w:val="20"/>
              </w:numPr>
              <w:tabs>
                <w:tab w:val="left" w:pos="567"/>
              </w:tabs>
              <w:spacing w:before="120" w:after="120" w:line="240" w:lineRule="auto"/>
              <w:ind w:left="426" w:hanging="426"/>
              <w:rPr>
                <w:rFonts w:cs="Arial"/>
                <w:szCs w:val="20"/>
              </w:rPr>
            </w:pPr>
            <w:r w:rsidRPr="00894BD3">
              <w:rPr>
                <w:rFonts w:cs="Arial"/>
                <w:szCs w:val="20"/>
              </w:rPr>
              <w:t xml:space="preserve">Jeżeli zamawiający nie udzieli wyjaśnień w terminie, o którym mowa w pkt. </w:t>
            </w:r>
            <w:r>
              <w:rPr>
                <w:rFonts w:cs="Arial"/>
                <w:szCs w:val="20"/>
              </w:rPr>
              <w:t>10</w:t>
            </w:r>
            <w:r w:rsidRPr="00894BD3">
              <w:rPr>
                <w:rFonts w:cs="Arial"/>
                <w:szCs w:val="20"/>
              </w:rPr>
              <w:t>.</w:t>
            </w:r>
            <w:r>
              <w:rPr>
                <w:rFonts w:cs="Arial"/>
                <w:szCs w:val="20"/>
              </w:rPr>
              <w:t>14</w:t>
            </w:r>
            <w:r w:rsidRPr="00894BD3">
              <w:rPr>
                <w:rFonts w:cs="Arial"/>
                <w:szCs w:val="20"/>
              </w:rPr>
              <w:t xml:space="preserve">, przedłuża termin składania ofert o czas niezbędny do zapoznania się wszystkich zainteresowanych wykonawców z </w:t>
            </w:r>
            <w:r w:rsidRPr="00894BD3">
              <w:rPr>
                <w:rFonts w:cs="Arial"/>
                <w:szCs w:val="20"/>
              </w:rPr>
              <w:lastRenderedPageBreak/>
              <w:t xml:space="preserve">wyjaśnieniami niezbędnymi do należytego przygotowania i złożenia ofert. W przypadku gdy wniosek o wyjaśnienie treści SWZ nie wpłynął w terminie, o którym mowa w pkt. </w:t>
            </w:r>
            <w:r>
              <w:rPr>
                <w:rFonts w:cs="Arial"/>
                <w:szCs w:val="20"/>
              </w:rPr>
              <w:t>10</w:t>
            </w:r>
            <w:r w:rsidRPr="00894BD3">
              <w:rPr>
                <w:rFonts w:cs="Arial"/>
                <w:szCs w:val="20"/>
              </w:rPr>
              <w:t>.</w:t>
            </w:r>
            <w:r>
              <w:rPr>
                <w:rFonts w:cs="Arial"/>
                <w:szCs w:val="20"/>
              </w:rPr>
              <w:t>14</w:t>
            </w:r>
            <w:r w:rsidRPr="00894BD3">
              <w:rPr>
                <w:rFonts w:cs="Arial"/>
                <w:szCs w:val="20"/>
              </w:rPr>
              <w:t>, zamawiający nie ma obowiązku udzielania wyjaśnień SWZ oraz obowiązku przedłużenia terminu składania ofert.</w:t>
            </w:r>
          </w:p>
          <w:p w14:paraId="487E8177" w14:textId="77777777" w:rsidR="000C67FA" w:rsidRPr="00027957" w:rsidRDefault="000C67FA" w:rsidP="000C67FA">
            <w:pPr>
              <w:pStyle w:val="Akapitzlist"/>
              <w:tabs>
                <w:tab w:val="left" w:pos="567"/>
              </w:tabs>
              <w:spacing w:before="120" w:after="120" w:line="240" w:lineRule="auto"/>
              <w:ind w:left="426"/>
              <w:rPr>
                <w:rFonts w:cs="Arial"/>
                <w:szCs w:val="20"/>
              </w:rPr>
            </w:pPr>
          </w:p>
        </w:tc>
        <w:tc>
          <w:tcPr>
            <w:tcW w:w="3655" w:type="dxa"/>
          </w:tcPr>
          <w:p w14:paraId="00E449FE" w14:textId="77777777" w:rsidR="00217694" w:rsidRPr="00403E93" w:rsidRDefault="00217694" w:rsidP="00217694">
            <w:pPr>
              <w:tabs>
                <w:tab w:val="left" w:pos="567"/>
              </w:tabs>
              <w:spacing w:before="120" w:after="120" w:line="240" w:lineRule="auto"/>
              <w:ind w:left="567" w:hanging="567"/>
              <w:rPr>
                <w:rFonts w:cs="Arial"/>
                <w:szCs w:val="20"/>
                <w:lang w:val="en-GB"/>
              </w:rPr>
            </w:pPr>
            <w:r w:rsidRPr="00403E93">
              <w:rPr>
                <w:rFonts w:cs="Arial"/>
                <w:szCs w:val="20"/>
                <w:lang w:val="en-GB"/>
              </w:rPr>
              <w:lastRenderedPageBreak/>
              <w:t xml:space="preserve">10.15. If the </w:t>
            </w:r>
            <w:r>
              <w:rPr>
                <w:rFonts w:cs="Arial"/>
                <w:szCs w:val="20"/>
                <w:lang w:val="en-GB"/>
              </w:rPr>
              <w:t>Contracting Party</w:t>
            </w:r>
            <w:r w:rsidRPr="00403E93">
              <w:rPr>
                <w:rFonts w:cs="Arial"/>
                <w:szCs w:val="20"/>
                <w:lang w:val="en-GB"/>
              </w:rPr>
              <w:t xml:space="preserve"> does not provide explanations within the time limit referred to in clause 10.14, it </w:t>
            </w:r>
            <w:r>
              <w:rPr>
                <w:rFonts w:cs="Arial"/>
                <w:szCs w:val="20"/>
                <w:lang w:val="en-GB"/>
              </w:rPr>
              <w:t xml:space="preserve">must </w:t>
            </w:r>
            <w:r w:rsidRPr="00403E93">
              <w:rPr>
                <w:rFonts w:cs="Arial"/>
                <w:szCs w:val="20"/>
                <w:lang w:val="en-GB"/>
              </w:rPr>
              <w:t xml:space="preserve">extend the deadline for submitting tenders by the time necessary for all </w:t>
            </w:r>
            <w:r w:rsidRPr="00403E93">
              <w:rPr>
                <w:rFonts w:cs="Arial"/>
                <w:szCs w:val="20"/>
                <w:lang w:val="en-GB"/>
              </w:rPr>
              <w:lastRenderedPageBreak/>
              <w:t xml:space="preserve">interested </w:t>
            </w:r>
            <w:r>
              <w:rPr>
                <w:rFonts w:cs="Arial"/>
                <w:szCs w:val="20"/>
                <w:lang w:val="en-GB"/>
              </w:rPr>
              <w:t>Contractor</w:t>
            </w:r>
            <w:r w:rsidRPr="00403E93">
              <w:rPr>
                <w:rFonts w:cs="Arial"/>
                <w:szCs w:val="20"/>
                <w:lang w:val="en-GB"/>
              </w:rPr>
              <w:t xml:space="preserve">s to familiarise themselves with the explanations necessary for the proper preparation and submission of tenders. In the event that the request for clarification of the content of </w:t>
            </w:r>
            <w:proofErr w:type="spellStart"/>
            <w:r w:rsidRPr="00403E93">
              <w:rPr>
                <w:rFonts w:cs="Arial"/>
                <w:szCs w:val="20"/>
                <w:lang w:val="en-GB"/>
              </w:rPr>
              <w:t>ToR</w:t>
            </w:r>
            <w:proofErr w:type="spellEnd"/>
            <w:r w:rsidRPr="00403E93">
              <w:rPr>
                <w:rFonts w:cs="Arial"/>
                <w:szCs w:val="20"/>
                <w:lang w:val="en-GB"/>
              </w:rPr>
              <w:t xml:space="preserve"> has not been received within the time limit referred to in clause 10.14, the </w:t>
            </w:r>
            <w:r>
              <w:rPr>
                <w:rFonts w:cs="Arial"/>
                <w:szCs w:val="20"/>
                <w:lang w:val="en-GB"/>
              </w:rPr>
              <w:t>Contracting Party</w:t>
            </w:r>
            <w:r w:rsidRPr="00403E93">
              <w:rPr>
                <w:rFonts w:cs="Arial"/>
                <w:szCs w:val="20"/>
                <w:lang w:val="en-GB"/>
              </w:rPr>
              <w:t xml:space="preserve"> is not obliged to provide explanations to </w:t>
            </w:r>
            <w:proofErr w:type="spellStart"/>
            <w:r w:rsidRPr="00403E93">
              <w:rPr>
                <w:rFonts w:cs="Arial"/>
                <w:szCs w:val="20"/>
                <w:lang w:val="en-GB"/>
              </w:rPr>
              <w:t>ToR</w:t>
            </w:r>
            <w:proofErr w:type="spellEnd"/>
            <w:r w:rsidRPr="00403E93">
              <w:rPr>
                <w:rFonts w:cs="Arial"/>
                <w:szCs w:val="20"/>
                <w:lang w:val="en-GB"/>
              </w:rPr>
              <w:t xml:space="preserve"> </w:t>
            </w:r>
            <w:r>
              <w:rPr>
                <w:rFonts w:cs="Arial"/>
                <w:szCs w:val="20"/>
                <w:lang w:val="en-GB"/>
              </w:rPr>
              <w:t xml:space="preserve">or </w:t>
            </w:r>
            <w:r w:rsidRPr="00403E93">
              <w:rPr>
                <w:rFonts w:cs="Arial"/>
                <w:szCs w:val="20"/>
                <w:lang w:val="en-GB"/>
              </w:rPr>
              <w:t>to extend the deadline for submission of tenders.</w:t>
            </w:r>
          </w:p>
          <w:p w14:paraId="3839894C" w14:textId="77777777" w:rsidR="000C67FA" w:rsidRPr="00217694" w:rsidRDefault="000C67FA" w:rsidP="00217694">
            <w:pPr>
              <w:tabs>
                <w:tab w:val="left" w:pos="567"/>
              </w:tabs>
              <w:spacing w:before="120" w:after="120" w:line="240" w:lineRule="auto"/>
              <w:ind w:left="567" w:hanging="567"/>
              <w:rPr>
                <w:lang w:val="en-GB"/>
              </w:rPr>
            </w:pPr>
          </w:p>
        </w:tc>
      </w:tr>
      <w:tr w:rsidR="000C67FA" w:rsidRPr="000432E6" w14:paraId="3E9A905D" w14:textId="77777777" w:rsidTr="004B4D2C">
        <w:tc>
          <w:tcPr>
            <w:tcW w:w="3686" w:type="dxa"/>
          </w:tcPr>
          <w:p w14:paraId="59DFF5D6" w14:textId="77777777" w:rsidR="000C67FA" w:rsidRDefault="000C67FA" w:rsidP="00ED2766">
            <w:pPr>
              <w:pStyle w:val="Akapitzlist"/>
              <w:numPr>
                <w:ilvl w:val="1"/>
                <w:numId w:val="20"/>
              </w:numPr>
              <w:tabs>
                <w:tab w:val="left" w:pos="567"/>
              </w:tabs>
              <w:spacing w:before="120" w:after="120" w:line="240" w:lineRule="auto"/>
              <w:ind w:left="426" w:hanging="426"/>
              <w:rPr>
                <w:rFonts w:cs="Arial"/>
                <w:szCs w:val="20"/>
              </w:rPr>
            </w:pPr>
            <w:r w:rsidRPr="00894BD3">
              <w:rPr>
                <w:rFonts w:cs="Arial"/>
                <w:szCs w:val="20"/>
              </w:rPr>
              <w:lastRenderedPageBreak/>
              <w:t xml:space="preserve">Przedłużenie terminu składania ofert, o których mowa w pkt. </w:t>
            </w:r>
            <w:r>
              <w:rPr>
                <w:rFonts w:cs="Arial"/>
                <w:szCs w:val="20"/>
              </w:rPr>
              <w:t>10</w:t>
            </w:r>
            <w:r w:rsidRPr="00894BD3">
              <w:rPr>
                <w:rFonts w:cs="Arial"/>
                <w:szCs w:val="20"/>
              </w:rPr>
              <w:t>.</w:t>
            </w:r>
            <w:r>
              <w:rPr>
                <w:rFonts w:cs="Arial"/>
                <w:szCs w:val="20"/>
              </w:rPr>
              <w:t>15</w:t>
            </w:r>
            <w:r w:rsidRPr="00894BD3">
              <w:rPr>
                <w:rFonts w:cs="Arial"/>
                <w:szCs w:val="20"/>
              </w:rPr>
              <w:t>, nie wpływa na bieg terminu składania wniosku o wyjaśnienie treści SWZ.</w:t>
            </w:r>
          </w:p>
          <w:p w14:paraId="74ABC6BD" w14:textId="77777777" w:rsidR="000C67FA" w:rsidRPr="00027957" w:rsidRDefault="000C67FA" w:rsidP="000C67FA">
            <w:pPr>
              <w:pStyle w:val="Akapitzlist"/>
              <w:tabs>
                <w:tab w:val="left" w:pos="567"/>
              </w:tabs>
              <w:spacing w:before="120" w:after="120" w:line="240" w:lineRule="auto"/>
              <w:ind w:left="426"/>
              <w:rPr>
                <w:rFonts w:cs="Arial"/>
                <w:szCs w:val="20"/>
              </w:rPr>
            </w:pPr>
          </w:p>
        </w:tc>
        <w:tc>
          <w:tcPr>
            <w:tcW w:w="3655" w:type="dxa"/>
          </w:tcPr>
          <w:p w14:paraId="443E465A" w14:textId="77777777" w:rsidR="00217694" w:rsidRPr="00403E93" w:rsidRDefault="00217694" w:rsidP="00217694">
            <w:pPr>
              <w:tabs>
                <w:tab w:val="left" w:pos="567"/>
              </w:tabs>
              <w:spacing w:before="120" w:after="120" w:line="240" w:lineRule="auto"/>
              <w:ind w:left="567" w:hanging="567"/>
              <w:rPr>
                <w:rFonts w:cs="Arial"/>
                <w:szCs w:val="20"/>
                <w:lang w:val="en-GB"/>
              </w:rPr>
            </w:pPr>
            <w:r w:rsidRPr="00403E93">
              <w:rPr>
                <w:rFonts w:cs="Arial"/>
                <w:szCs w:val="20"/>
                <w:lang w:val="en-GB"/>
              </w:rPr>
              <w:t xml:space="preserve">10.16. Extension of the deadline for submitting tenders referred to in clause 10.15, does not affect the deadline for submitting an application for clarification of the content of </w:t>
            </w:r>
            <w:proofErr w:type="spellStart"/>
            <w:r w:rsidRPr="00403E93">
              <w:rPr>
                <w:rFonts w:cs="Arial"/>
                <w:szCs w:val="20"/>
                <w:lang w:val="en-GB"/>
              </w:rPr>
              <w:t>ToR</w:t>
            </w:r>
            <w:proofErr w:type="spellEnd"/>
            <w:r w:rsidRPr="00403E93">
              <w:rPr>
                <w:rFonts w:cs="Arial"/>
                <w:szCs w:val="20"/>
                <w:lang w:val="en-GB"/>
              </w:rPr>
              <w:t>.</w:t>
            </w:r>
          </w:p>
          <w:p w14:paraId="7CF42E21" w14:textId="77777777" w:rsidR="000C67FA" w:rsidRPr="00217694" w:rsidRDefault="000C67FA" w:rsidP="00557647">
            <w:pPr>
              <w:spacing w:before="120" w:after="120" w:line="240" w:lineRule="auto"/>
              <w:rPr>
                <w:lang w:val="en-GB"/>
              </w:rPr>
            </w:pPr>
          </w:p>
        </w:tc>
      </w:tr>
      <w:tr w:rsidR="000C67FA" w:rsidRPr="000432E6" w14:paraId="3FF5617D" w14:textId="77777777" w:rsidTr="004B4D2C">
        <w:tc>
          <w:tcPr>
            <w:tcW w:w="3686" w:type="dxa"/>
          </w:tcPr>
          <w:p w14:paraId="4E95B55C" w14:textId="77777777" w:rsidR="000C67FA" w:rsidRDefault="000C67FA" w:rsidP="00ED2766">
            <w:pPr>
              <w:pStyle w:val="Akapitzlist"/>
              <w:numPr>
                <w:ilvl w:val="1"/>
                <w:numId w:val="20"/>
              </w:numPr>
              <w:tabs>
                <w:tab w:val="left" w:pos="567"/>
              </w:tabs>
              <w:spacing w:before="120" w:after="120" w:line="240" w:lineRule="auto"/>
              <w:ind w:left="426" w:hanging="532"/>
              <w:rPr>
                <w:rFonts w:cs="Arial"/>
                <w:szCs w:val="20"/>
              </w:rPr>
            </w:pPr>
            <w:r w:rsidRPr="00894BD3">
              <w:rPr>
                <w:rFonts w:cs="Arial"/>
                <w:szCs w:val="20"/>
              </w:rPr>
              <w:t xml:space="preserve">Zamawiający udostępni treść zapytań wraz z wyjaśnieniami </w:t>
            </w:r>
            <w:r>
              <w:rPr>
                <w:rFonts w:cs="Arial"/>
                <w:szCs w:val="20"/>
              </w:rPr>
              <w:br/>
            </w:r>
            <w:r w:rsidRPr="00894BD3">
              <w:rPr>
                <w:rFonts w:cs="Arial"/>
                <w:szCs w:val="20"/>
              </w:rPr>
              <w:t xml:space="preserve">na </w:t>
            </w:r>
            <w:r>
              <w:rPr>
                <w:rFonts w:cs="Arial"/>
                <w:szCs w:val="20"/>
              </w:rPr>
              <w:t xml:space="preserve">Platformie prowadzonego postępowania pod linkiem </w:t>
            </w:r>
            <w:hyperlink r:id="rId38" w:history="1">
              <w:r w:rsidRPr="001766C2">
                <w:rPr>
                  <w:rStyle w:val="Hipercze"/>
                  <w:rFonts w:cs="Arial"/>
                  <w:szCs w:val="20"/>
                </w:rPr>
                <w:t>https://platformazakupowa.pl/pn/port</w:t>
              </w:r>
            </w:hyperlink>
            <w:r w:rsidRPr="00894BD3">
              <w:rPr>
                <w:rFonts w:cs="Arial"/>
                <w:szCs w:val="20"/>
              </w:rPr>
              <w:t>, bez ujawniania źródła zapytania.</w:t>
            </w:r>
          </w:p>
          <w:p w14:paraId="247695F8" w14:textId="77777777" w:rsidR="000C67FA" w:rsidRPr="00027957" w:rsidRDefault="000C67FA" w:rsidP="000C67FA">
            <w:pPr>
              <w:pStyle w:val="Akapitzlist"/>
              <w:tabs>
                <w:tab w:val="left" w:pos="567"/>
              </w:tabs>
              <w:spacing w:before="120" w:after="120" w:line="240" w:lineRule="auto"/>
              <w:ind w:left="426"/>
              <w:rPr>
                <w:rFonts w:cs="Arial"/>
                <w:szCs w:val="20"/>
              </w:rPr>
            </w:pPr>
          </w:p>
        </w:tc>
        <w:tc>
          <w:tcPr>
            <w:tcW w:w="3655" w:type="dxa"/>
          </w:tcPr>
          <w:p w14:paraId="7011D0BA" w14:textId="77777777" w:rsidR="00217694" w:rsidRPr="00403E93" w:rsidRDefault="00217694" w:rsidP="00217694">
            <w:pPr>
              <w:tabs>
                <w:tab w:val="left" w:pos="567"/>
              </w:tabs>
              <w:spacing w:before="120" w:after="120" w:line="240" w:lineRule="auto"/>
              <w:ind w:left="567" w:hanging="567"/>
              <w:rPr>
                <w:rFonts w:cs="Arial"/>
                <w:szCs w:val="20"/>
                <w:lang w:val="en-GB"/>
              </w:rPr>
            </w:pPr>
            <w:r w:rsidRPr="00403E93">
              <w:rPr>
                <w:rFonts w:cs="Arial"/>
                <w:szCs w:val="20"/>
                <w:lang w:val="en-GB"/>
              </w:rPr>
              <w:t xml:space="preserve">10.17. The </w:t>
            </w:r>
            <w:r>
              <w:rPr>
                <w:rFonts w:cs="Arial"/>
                <w:szCs w:val="20"/>
                <w:lang w:val="en-GB"/>
              </w:rPr>
              <w:t>Contracting Party</w:t>
            </w:r>
            <w:r w:rsidRPr="00403E93">
              <w:rPr>
                <w:rFonts w:cs="Arial"/>
                <w:szCs w:val="20"/>
                <w:lang w:val="en-GB"/>
              </w:rPr>
              <w:t xml:space="preserve"> will provide the content of inquiries with explanation on the Platform of the </w:t>
            </w:r>
            <w:r>
              <w:rPr>
                <w:rFonts w:cs="Arial"/>
                <w:szCs w:val="20"/>
                <w:lang w:val="en-GB"/>
              </w:rPr>
              <w:t xml:space="preserve">public procurement </w:t>
            </w:r>
            <w:r w:rsidRPr="00403E93">
              <w:rPr>
                <w:rFonts w:cs="Arial"/>
                <w:szCs w:val="20"/>
                <w:lang w:val="en-GB"/>
              </w:rPr>
              <w:t>proc</w:t>
            </w:r>
            <w:r>
              <w:rPr>
                <w:rFonts w:cs="Arial"/>
                <w:szCs w:val="20"/>
                <w:lang w:val="en-GB"/>
              </w:rPr>
              <w:t>edure</w:t>
            </w:r>
            <w:r w:rsidRPr="00403E93">
              <w:rPr>
                <w:rFonts w:cs="Arial"/>
                <w:szCs w:val="20"/>
                <w:lang w:val="en-GB"/>
              </w:rPr>
              <w:t xml:space="preserve"> under the link </w:t>
            </w:r>
            <w:hyperlink r:id="rId39" w:history="1">
              <w:r w:rsidRPr="00690D98">
                <w:rPr>
                  <w:rStyle w:val="Hipercze"/>
                  <w:rFonts w:cs="Arial"/>
                  <w:szCs w:val="20"/>
                  <w:lang w:val="en-GB"/>
                </w:rPr>
                <w:t>https://platformazakupowa.pl/pn/port</w:t>
              </w:r>
            </w:hyperlink>
            <w:r w:rsidRPr="00403E93">
              <w:rPr>
                <w:rFonts w:cs="Arial"/>
                <w:szCs w:val="20"/>
                <w:lang w:val="en-GB"/>
              </w:rPr>
              <w:t>, without disclosing the source of the inquiry.</w:t>
            </w:r>
          </w:p>
          <w:p w14:paraId="74641E90" w14:textId="77777777" w:rsidR="000C67FA" w:rsidRPr="00217694" w:rsidRDefault="000C67FA" w:rsidP="00557647">
            <w:pPr>
              <w:spacing w:before="120" w:after="120" w:line="240" w:lineRule="auto"/>
              <w:rPr>
                <w:lang w:val="en-GB"/>
              </w:rPr>
            </w:pPr>
          </w:p>
        </w:tc>
      </w:tr>
      <w:tr w:rsidR="000C67FA" w:rsidRPr="000432E6" w14:paraId="497226DE" w14:textId="77777777" w:rsidTr="004B4D2C">
        <w:tc>
          <w:tcPr>
            <w:tcW w:w="3686" w:type="dxa"/>
          </w:tcPr>
          <w:p w14:paraId="6EC3DF17" w14:textId="77777777" w:rsidR="000C67FA" w:rsidRPr="00894BD3" w:rsidRDefault="000C67FA">
            <w:pPr>
              <w:pStyle w:val="Akapitzlist"/>
              <w:numPr>
                <w:ilvl w:val="1"/>
                <w:numId w:val="20"/>
              </w:numPr>
              <w:tabs>
                <w:tab w:val="left" w:pos="567"/>
              </w:tabs>
              <w:spacing w:before="120" w:after="120" w:line="240" w:lineRule="auto"/>
              <w:ind w:left="426"/>
              <w:rPr>
                <w:rFonts w:cs="Arial"/>
                <w:szCs w:val="20"/>
              </w:rPr>
            </w:pPr>
            <w:r w:rsidRPr="00894BD3">
              <w:rPr>
                <w:rFonts w:cs="Arial"/>
                <w:szCs w:val="20"/>
              </w:rPr>
              <w:t>Zamawiający nie przewiduje zwołania zebrania wykonawców.</w:t>
            </w:r>
          </w:p>
          <w:p w14:paraId="7BCD22DB" w14:textId="77777777" w:rsidR="000C67FA" w:rsidRPr="00894BD3" w:rsidRDefault="000C67FA" w:rsidP="000C67FA">
            <w:pPr>
              <w:pStyle w:val="Akapitzlist"/>
              <w:tabs>
                <w:tab w:val="left" w:pos="567"/>
              </w:tabs>
              <w:spacing w:before="120" w:after="120" w:line="240" w:lineRule="auto"/>
              <w:ind w:left="426"/>
              <w:rPr>
                <w:rFonts w:cs="Arial"/>
                <w:szCs w:val="20"/>
              </w:rPr>
            </w:pPr>
          </w:p>
        </w:tc>
        <w:tc>
          <w:tcPr>
            <w:tcW w:w="3655" w:type="dxa"/>
          </w:tcPr>
          <w:p w14:paraId="430EF893" w14:textId="77777777" w:rsidR="00217694" w:rsidRPr="00403E93" w:rsidRDefault="00217694" w:rsidP="00217694">
            <w:pPr>
              <w:tabs>
                <w:tab w:val="left" w:pos="567"/>
              </w:tabs>
              <w:spacing w:before="120" w:after="120" w:line="240" w:lineRule="auto"/>
              <w:ind w:left="567" w:hanging="567"/>
              <w:rPr>
                <w:rFonts w:cs="Arial"/>
                <w:szCs w:val="20"/>
                <w:lang w:val="en-GB"/>
              </w:rPr>
            </w:pPr>
            <w:r w:rsidRPr="00403E93">
              <w:rPr>
                <w:rFonts w:cs="Arial"/>
                <w:szCs w:val="20"/>
                <w:lang w:val="en-GB"/>
              </w:rPr>
              <w:t>10.18.</w:t>
            </w:r>
            <w:r w:rsidRPr="00403E93">
              <w:rPr>
                <w:rFonts w:cs="Arial"/>
                <w:szCs w:val="20"/>
                <w:lang w:val="en-GB"/>
              </w:rPr>
              <w:tab/>
              <w:t xml:space="preserve">The </w:t>
            </w:r>
            <w:r>
              <w:rPr>
                <w:rFonts w:cs="Arial"/>
                <w:szCs w:val="20"/>
                <w:lang w:val="en-GB"/>
              </w:rPr>
              <w:t>Contracting Party</w:t>
            </w:r>
            <w:r w:rsidRPr="00403E93">
              <w:rPr>
                <w:rFonts w:cs="Arial"/>
                <w:szCs w:val="20"/>
                <w:lang w:val="en-GB"/>
              </w:rPr>
              <w:t xml:space="preserve"> does not provide for convening </w:t>
            </w:r>
            <w:r>
              <w:rPr>
                <w:rFonts w:cs="Arial"/>
                <w:szCs w:val="20"/>
                <w:lang w:val="en-GB"/>
              </w:rPr>
              <w:t>a</w:t>
            </w:r>
            <w:r w:rsidRPr="00403E93">
              <w:rPr>
                <w:rFonts w:cs="Arial"/>
                <w:szCs w:val="20"/>
                <w:lang w:val="en-GB"/>
              </w:rPr>
              <w:t xml:space="preserve"> meeting of </w:t>
            </w:r>
            <w:r>
              <w:rPr>
                <w:rFonts w:cs="Arial"/>
                <w:szCs w:val="20"/>
                <w:lang w:val="en-GB"/>
              </w:rPr>
              <w:t>Contractor</w:t>
            </w:r>
            <w:r w:rsidRPr="00403E93">
              <w:rPr>
                <w:rFonts w:cs="Arial"/>
                <w:szCs w:val="20"/>
                <w:lang w:val="en-GB"/>
              </w:rPr>
              <w:t>s.</w:t>
            </w:r>
          </w:p>
          <w:p w14:paraId="07BF1AC2" w14:textId="77777777" w:rsidR="000C67FA" w:rsidRPr="00217694" w:rsidRDefault="000C67FA" w:rsidP="00557647">
            <w:pPr>
              <w:spacing w:before="120" w:after="120" w:line="240" w:lineRule="auto"/>
              <w:rPr>
                <w:lang w:val="en-GB"/>
              </w:rPr>
            </w:pPr>
          </w:p>
        </w:tc>
      </w:tr>
      <w:tr w:rsidR="000C67FA" w:rsidRPr="000432E6" w14:paraId="4A640CAB" w14:textId="77777777" w:rsidTr="004B4D2C">
        <w:tc>
          <w:tcPr>
            <w:tcW w:w="3686" w:type="dxa"/>
          </w:tcPr>
          <w:p w14:paraId="34230092" w14:textId="77777777" w:rsidR="000C67FA" w:rsidRPr="00C035DC" w:rsidRDefault="000C67FA" w:rsidP="00901A8A">
            <w:pPr>
              <w:tabs>
                <w:tab w:val="left" w:pos="567"/>
              </w:tabs>
              <w:spacing w:before="120" w:after="120" w:line="240" w:lineRule="auto"/>
              <w:ind w:left="425" w:hanging="425"/>
              <w:rPr>
                <w:rFonts w:cs="Arial"/>
                <w:b/>
                <w:szCs w:val="20"/>
              </w:rPr>
            </w:pPr>
            <w:r w:rsidRPr="00C035DC">
              <w:rPr>
                <w:rFonts w:cs="Arial"/>
                <w:b/>
                <w:szCs w:val="20"/>
              </w:rPr>
              <w:t>1</w:t>
            </w:r>
            <w:r>
              <w:rPr>
                <w:rFonts w:cs="Arial"/>
                <w:b/>
                <w:szCs w:val="20"/>
              </w:rPr>
              <w:t>1</w:t>
            </w:r>
            <w:r w:rsidRPr="00C035DC">
              <w:rPr>
                <w:rFonts w:cs="Arial"/>
                <w:b/>
                <w:szCs w:val="20"/>
              </w:rPr>
              <w:t>. Opis sposobu przygotowania ofert oraz wymagania formalne dotyczące składanych oświadczeń i dokumentów</w:t>
            </w:r>
          </w:p>
          <w:p w14:paraId="67CE2A3E" w14:textId="77777777" w:rsidR="000C67FA" w:rsidRPr="000C67FA" w:rsidRDefault="000C67FA" w:rsidP="000C67FA">
            <w:pPr>
              <w:tabs>
                <w:tab w:val="left" w:pos="567"/>
              </w:tabs>
              <w:spacing w:before="120" w:after="120" w:line="240" w:lineRule="auto"/>
              <w:rPr>
                <w:rFonts w:cs="Arial"/>
                <w:szCs w:val="20"/>
              </w:rPr>
            </w:pPr>
          </w:p>
        </w:tc>
        <w:tc>
          <w:tcPr>
            <w:tcW w:w="3655" w:type="dxa"/>
          </w:tcPr>
          <w:p w14:paraId="3D858905" w14:textId="77777777" w:rsidR="00217694" w:rsidRPr="00403E93" w:rsidRDefault="00217694" w:rsidP="00217694">
            <w:pPr>
              <w:tabs>
                <w:tab w:val="left" w:pos="567"/>
              </w:tabs>
              <w:spacing w:before="120" w:after="120" w:line="240" w:lineRule="auto"/>
              <w:ind w:left="567" w:hanging="567"/>
              <w:rPr>
                <w:rFonts w:cs="Arial"/>
                <w:b/>
                <w:szCs w:val="20"/>
                <w:lang w:val="en-GB"/>
              </w:rPr>
            </w:pPr>
            <w:r w:rsidRPr="00403E93">
              <w:rPr>
                <w:rFonts w:cs="Arial"/>
                <w:b/>
                <w:szCs w:val="20"/>
                <w:lang w:val="en-GB"/>
              </w:rPr>
              <w:t>11. Description of the method of preparing tenders and formal requirements related to submitted declarations and documents</w:t>
            </w:r>
          </w:p>
          <w:p w14:paraId="6B377A84" w14:textId="77777777" w:rsidR="000C67FA" w:rsidRPr="00217694" w:rsidRDefault="000C67FA" w:rsidP="00557647">
            <w:pPr>
              <w:spacing w:before="120" w:after="120" w:line="240" w:lineRule="auto"/>
              <w:rPr>
                <w:lang w:val="en-GB"/>
              </w:rPr>
            </w:pPr>
          </w:p>
        </w:tc>
      </w:tr>
      <w:tr w:rsidR="000C67FA" w:rsidRPr="000432E6" w14:paraId="29B42C07" w14:textId="77777777" w:rsidTr="004B4D2C">
        <w:tc>
          <w:tcPr>
            <w:tcW w:w="3686" w:type="dxa"/>
          </w:tcPr>
          <w:p w14:paraId="0A2703ED" w14:textId="2AF847E0" w:rsidR="000C67FA" w:rsidRPr="000C67FA" w:rsidRDefault="000C67FA" w:rsidP="00901A8A">
            <w:pPr>
              <w:tabs>
                <w:tab w:val="left" w:pos="567"/>
              </w:tabs>
              <w:spacing w:before="120" w:after="120" w:line="240" w:lineRule="auto"/>
              <w:ind w:left="425" w:hanging="425"/>
              <w:rPr>
                <w:rFonts w:cs="Arial"/>
                <w:szCs w:val="20"/>
              </w:rPr>
            </w:pPr>
            <w:r w:rsidRPr="00C035DC">
              <w:rPr>
                <w:rFonts w:cs="Arial"/>
                <w:szCs w:val="20"/>
              </w:rPr>
              <w:lastRenderedPageBreak/>
              <w:t>1</w:t>
            </w:r>
            <w:r>
              <w:rPr>
                <w:rFonts w:cs="Arial"/>
                <w:szCs w:val="20"/>
              </w:rPr>
              <w:t>1</w:t>
            </w:r>
            <w:r w:rsidRPr="00C035DC">
              <w:rPr>
                <w:rFonts w:cs="Arial"/>
                <w:szCs w:val="20"/>
              </w:rPr>
              <w:t>.1</w:t>
            </w:r>
            <w:r w:rsidRPr="00C035DC">
              <w:rPr>
                <w:rFonts w:cs="Arial"/>
                <w:szCs w:val="20"/>
              </w:rPr>
              <w:tab/>
            </w:r>
            <w:r w:rsidRPr="00206164">
              <w:rPr>
                <w:rFonts w:cs="Arial"/>
                <w:szCs w:val="20"/>
              </w:rPr>
              <w:t>Wykonawca może złożyć tylko jedną ofertę. Jeżeli wykonawca złoży więcej niż jedną ofertę, wszystkie złożone przez niego oferty zostaną odrzucone</w:t>
            </w:r>
            <w:r w:rsidRPr="00C035DC">
              <w:rPr>
                <w:rFonts w:cs="Arial"/>
                <w:szCs w:val="20"/>
              </w:rPr>
              <w:t>.</w:t>
            </w:r>
          </w:p>
        </w:tc>
        <w:tc>
          <w:tcPr>
            <w:tcW w:w="3655" w:type="dxa"/>
          </w:tcPr>
          <w:p w14:paraId="15CE62E2" w14:textId="1C92133A" w:rsidR="00217694" w:rsidRPr="00F4768C" w:rsidRDefault="00217694" w:rsidP="00F4768C">
            <w:pPr>
              <w:tabs>
                <w:tab w:val="left" w:pos="567"/>
              </w:tabs>
              <w:spacing w:before="120" w:after="120" w:line="240" w:lineRule="auto"/>
              <w:ind w:left="567" w:hanging="567"/>
              <w:rPr>
                <w:rFonts w:cs="Arial"/>
                <w:szCs w:val="20"/>
                <w:lang w:val="en-GB"/>
              </w:rPr>
            </w:pPr>
            <w:r w:rsidRPr="00403E93">
              <w:rPr>
                <w:rFonts w:cs="Arial"/>
                <w:szCs w:val="20"/>
                <w:lang w:val="en-GB"/>
              </w:rPr>
              <w:t>11.1.</w:t>
            </w:r>
            <w:r w:rsidRPr="00403E93">
              <w:rPr>
                <w:rFonts w:cs="Arial"/>
                <w:szCs w:val="20"/>
                <w:lang w:val="en-GB"/>
              </w:rPr>
              <w:tab/>
              <w:t xml:space="preserve">The </w:t>
            </w:r>
            <w:r>
              <w:rPr>
                <w:rFonts w:cs="Arial"/>
                <w:szCs w:val="20"/>
                <w:lang w:val="en-GB"/>
              </w:rPr>
              <w:t>Contractor</w:t>
            </w:r>
            <w:r w:rsidRPr="00403E93">
              <w:rPr>
                <w:rFonts w:cs="Arial"/>
                <w:szCs w:val="20"/>
                <w:lang w:val="en-GB"/>
              </w:rPr>
              <w:t xml:space="preserve"> may submit only one tender. If the </w:t>
            </w:r>
            <w:r>
              <w:rPr>
                <w:rFonts w:cs="Arial"/>
                <w:szCs w:val="20"/>
                <w:lang w:val="en-GB"/>
              </w:rPr>
              <w:t>Contractor</w:t>
            </w:r>
            <w:r w:rsidRPr="00403E93">
              <w:rPr>
                <w:rFonts w:cs="Arial"/>
                <w:szCs w:val="20"/>
                <w:lang w:val="en-GB"/>
              </w:rPr>
              <w:t xml:space="preserve"> submits more than one tender, all its tenders will be rejected.</w:t>
            </w:r>
          </w:p>
        </w:tc>
      </w:tr>
      <w:tr w:rsidR="000C67FA" w:rsidRPr="000432E6" w14:paraId="269D7EE8" w14:textId="77777777" w:rsidTr="004B4D2C">
        <w:tc>
          <w:tcPr>
            <w:tcW w:w="3686" w:type="dxa"/>
          </w:tcPr>
          <w:p w14:paraId="01402849" w14:textId="11EA31DF" w:rsidR="000C67FA" w:rsidRPr="000C67FA" w:rsidRDefault="000C67FA" w:rsidP="00CE68D1">
            <w:pPr>
              <w:tabs>
                <w:tab w:val="left" w:pos="567"/>
              </w:tabs>
              <w:spacing w:before="120" w:after="120" w:line="240" w:lineRule="auto"/>
              <w:ind w:left="425" w:hanging="531"/>
              <w:rPr>
                <w:rFonts w:cs="Arial"/>
                <w:szCs w:val="20"/>
              </w:rPr>
            </w:pPr>
            <w:r w:rsidRPr="00C035DC">
              <w:rPr>
                <w:rFonts w:cs="Arial"/>
                <w:szCs w:val="20"/>
              </w:rPr>
              <w:t>1</w:t>
            </w:r>
            <w:r>
              <w:rPr>
                <w:rFonts w:cs="Arial"/>
                <w:szCs w:val="20"/>
              </w:rPr>
              <w:t>1.</w:t>
            </w:r>
            <w:r w:rsidRPr="00C035DC">
              <w:rPr>
                <w:rFonts w:cs="Arial"/>
                <w:szCs w:val="20"/>
              </w:rPr>
              <w:t>2</w:t>
            </w:r>
            <w:r w:rsidRPr="00C035DC">
              <w:rPr>
                <w:rFonts w:cs="Arial"/>
                <w:szCs w:val="20"/>
              </w:rPr>
              <w:tab/>
            </w:r>
            <w:r w:rsidRPr="006B7A09">
              <w:rPr>
                <w:rFonts w:cs="Arial"/>
                <w:szCs w:val="20"/>
              </w:rPr>
              <w:t>Postępowanie prowadzone jest w języku polskim oraz w języku angielskim. Zamawiający wyraża zgodę na złożenie oferty oraz innych dokumentów w języku polskim lub języku angielskim. Dokumenty sporządzone w języku obcym (za wyjątkiem języka angielskiego) są składane wraz z tłumaczeniem na język polski.</w:t>
            </w:r>
          </w:p>
        </w:tc>
        <w:tc>
          <w:tcPr>
            <w:tcW w:w="3655" w:type="dxa"/>
          </w:tcPr>
          <w:p w14:paraId="155630DE" w14:textId="4D664908" w:rsidR="000C67FA" w:rsidRPr="00DD7085" w:rsidRDefault="00217694" w:rsidP="004D701F">
            <w:pPr>
              <w:tabs>
                <w:tab w:val="left" w:pos="567"/>
              </w:tabs>
              <w:spacing w:before="120" w:after="120" w:line="240" w:lineRule="auto"/>
              <w:ind w:left="425" w:hanging="720"/>
              <w:rPr>
                <w:rFonts w:cs="Arial"/>
                <w:szCs w:val="20"/>
                <w:lang w:val="en-GB"/>
              </w:rPr>
            </w:pPr>
            <w:r w:rsidRPr="00DD7085">
              <w:rPr>
                <w:rFonts w:cs="Arial"/>
                <w:szCs w:val="20"/>
                <w:lang w:val="en-GB"/>
              </w:rPr>
              <w:t>11.2.</w:t>
            </w:r>
            <w:r w:rsidRPr="00DD7085">
              <w:rPr>
                <w:rFonts w:cs="Arial"/>
                <w:szCs w:val="20"/>
                <w:lang w:val="en-GB"/>
              </w:rPr>
              <w:tab/>
              <w:t>The procedure is conducted in Polish and in English. The Contracting Party agrees to submit the tender and other documents in Polish or in English. Documents drawn up in a foreign language (apart from English) are to be submitted together with their translation into Polish</w:t>
            </w:r>
          </w:p>
        </w:tc>
      </w:tr>
      <w:tr w:rsidR="000C67FA" w:rsidRPr="000432E6" w14:paraId="119FE9AB" w14:textId="77777777" w:rsidTr="004B4D2C">
        <w:tc>
          <w:tcPr>
            <w:tcW w:w="3686" w:type="dxa"/>
          </w:tcPr>
          <w:p w14:paraId="42FE8104" w14:textId="77777777" w:rsidR="000C67FA" w:rsidRPr="00C035DC" w:rsidRDefault="000C67FA" w:rsidP="00F4768C">
            <w:pPr>
              <w:tabs>
                <w:tab w:val="left" w:pos="567"/>
              </w:tabs>
              <w:spacing w:before="120" w:after="120" w:line="240" w:lineRule="auto"/>
              <w:ind w:left="425" w:hanging="384"/>
              <w:rPr>
                <w:rFonts w:cs="Arial"/>
              </w:rPr>
            </w:pPr>
            <w:r w:rsidRPr="0DAC6706">
              <w:rPr>
                <w:rFonts w:cs="Arial"/>
              </w:rPr>
              <w:t>11.3</w:t>
            </w:r>
            <w:r>
              <w:tab/>
            </w:r>
            <w:r w:rsidRPr="0DAC6706">
              <w:rPr>
                <w:rFonts w:cs="Arial"/>
              </w:rPr>
              <w:t>Treść oferty musi odpowiadać treści SWZ.</w:t>
            </w:r>
          </w:p>
          <w:p w14:paraId="6CD10015" w14:textId="77777777" w:rsidR="000C67FA" w:rsidRPr="000C67FA" w:rsidRDefault="000C67FA" w:rsidP="000C67FA">
            <w:pPr>
              <w:tabs>
                <w:tab w:val="left" w:pos="567"/>
              </w:tabs>
              <w:spacing w:before="120" w:after="120" w:line="240" w:lineRule="auto"/>
              <w:rPr>
                <w:rFonts w:cs="Arial"/>
                <w:szCs w:val="20"/>
              </w:rPr>
            </w:pPr>
          </w:p>
        </w:tc>
        <w:tc>
          <w:tcPr>
            <w:tcW w:w="3655" w:type="dxa"/>
          </w:tcPr>
          <w:p w14:paraId="28FD1F20" w14:textId="4D2875F7" w:rsidR="000C67FA" w:rsidRPr="00DD7085" w:rsidRDefault="00217694" w:rsidP="004D701F">
            <w:pPr>
              <w:tabs>
                <w:tab w:val="left" w:pos="567"/>
              </w:tabs>
              <w:spacing w:before="120" w:after="120" w:line="240" w:lineRule="auto"/>
              <w:ind w:left="425" w:hanging="720"/>
              <w:rPr>
                <w:rFonts w:cs="Arial"/>
                <w:szCs w:val="20"/>
                <w:lang w:val="en-GB"/>
              </w:rPr>
            </w:pPr>
            <w:r w:rsidRPr="00DD7085">
              <w:rPr>
                <w:rFonts w:cs="Arial"/>
                <w:szCs w:val="20"/>
                <w:lang w:val="en-GB"/>
              </w:rPr>
              <w:t>11.3.</w:t>
            </w:r>
            <w:r w:rsidRPr="00DD7085">
              <w:rPr>
                <w:rFonts w:cs="Arial"/>
                <w:szCs w:val="20"/>
                <w:lang w:val="en-GB"/>
              </w:rPr>
              <w:tab/>
              <w:t xml:space="preserve">The content of the tender must correspond to the content of </w:t>
            </w:r>
            <w:proofErr w:type="spellStart"/>
            <w:r w:rsidRPr="00DD7085">
              <w:rPr>
                <w:rFonts w:cs="Arial"/>
                <w:szCs w:val="20"/>
                <w:lang w:val="en-GB"/>
              </w:rPr>
              <w:t>ToR</w:t>
            </w:r>
            <w:proofErr w:type="spellEnd"/>
            <w:r w:rsidRPr="00DD7085">
              <w:rPr>
                <w:rFonts w:cs="Arial"/>
                <w:szCs w:val="20"/>
                <w:lang w:val="en-GB"/>
              </w:rPr>
              <w:t>.</w:t>
            </w:r>
          </w:p>
        </w:tc>
      </w:tr>
      <w:tr w:rsidR="000C67FA" w:rsidRPr="000432E6" w14:paraId="5B63BDC0" w14:textId="77777777" w:rsidTr="004B4D2C">
        <w:tc>
          <w:tcPr>
            <w:tcW w:w="3686" w:type="dxa"/>
          </w:tcPr>
          <w:p w14:paraId="7EC3C12A" w14:textId="5AD4BB66" w:rsidR="000C67FA" w:rsidRPr="000C67FA" w:rsidRDefault="000C67FA" w:rsidP="00CE68D1">
            <w:pPr>
              <w:tabs>
                <w:tab w:val="left" w:pos="567"/>
              </w:tabs>
              <w:spacing w:before="120" w:after="120" w:line="240" w:lineRule="auto"/>
              <w:ind w:left="425" w:hanging="425"/>
              <w:rPr>
                <w:rFonts w:cs="Arial"/>
                <w:szCs w:val="20"/>
              </w:rPr>
            </w:pPr>
            <w:r w:rsidRPr="25698C75">
              <w:rPr>
                <w:rFonts w:cs="Arial"/>
              </w:rPr>
              <w:t>11.4</w:t>
            </w:r>
            <w:r>
              <w:tab/>
            </w:r>
            <w:r w:rsidRPr="25698C75">
              <w:rPr>
                <w:rFonts w:cs="Arial"/>
              </w:rPr>
              <w:t>Oferta musi być podpisana przez osoby upoważnione do reprezentowania Wykonawcy (</w:t>
            </w:r>
            <w:r>
              <w:rPr>
                <w:rFonts w:cs="Arial"/>
              </w:rPr>
              <w:t xml:space="preserve">lub </w:t>
            </w:r>
            <w:r w:rsidRPr="25698C75">
              <w:rPr>
                <w:rFonts w:cs="Arial"/>
              </w:rPr>
              <w:t xml:space="preserve">Wykonawców wspólnie ubiegających się o udzielenie zamówienia). </w:t>
            </w:r>
          </w:p>
        </w:tc>
        <w:tc>
          <w:tcPr>
            <w:tcW w:w="3655" w:type="dxa"/>
          </w:tcPr>
          <w:p w14:paraId="36D66EC1" w14:textId="6087F527" w:rsidR="000C67FA" w:rsidRPr="00217694" w:rsidRDefault="00217694" w:rsidP="00F4768C">
            <w:pPr>
              <w:tabs>
                <w:tab w:val="left" w:pos="567"/>
              </w:tabs>
              <w:spacing w:before="120" w:after="120" w:line="240" w:lineRule="auto"/>
              <w:ind w:left="567" w:hanging="567"/>
              <w:rPr>
                <w:lang w:val="en-GB"/>
              </w:rPr>
            </w:pPr>
            <w:r w:rsidRPr="00403E93">
              <w:rPr>
                <w:rFonts w:cs="Arial"/>
                <w:szCs w:val="20"/>
                <w:lang w:val="en-GB"/>
              </w:rPr>
              <w:t xml:space="preserve">11.4. The tender must be signed by persons authorized to represent the </w:t>
            </w:r>
            <w:r>
              <w:rPr>
                <w:rFonts w:cs="Arial"/>
                <w:szCs w:val="20"/>
                <w:lang w:val="en-GB"/>
              </w:rPr>
              <w:t>Contractor</w:t>
            </w:r>
            <w:r w:rsidRPr="00403E93">
              <w:rPr>
                <w:rFonts w:cs="Arial"/>
                <w:szCs w:val="20"/>
                <w:lang w:val="en-GB"/>
              </w:rPr>
              <w:t xml:space="preserve"> (</w:t>
            </w:r>
            <w:r>
              <w:rPr>
                <w:rFonts w:cs="Arial"/>
                <w:szCs w:val="20"/>
                <w:lang w:val="en-GB"/>
              </w:rPr>
              <w:t>or Contractor</w:t>
            </w:r>
            <w:r w:rsidRPr="00403E93">
              <w:rPr>
                <w:rFonts w:cs="Arial"/>
                <w:szCs w:val="20"/>
                <w:lang w:val="en-GB"/>
              </w:rPr>
              <w:t>s jointly competing for the contract award).</w:t>
            </w:r>
          </w:p>
        </w:tc>
      </w:tr>
      <w:tr w:rsidR="000C67FA" w:rsidRPr="000432E6" w14:paraId="12069A5D" w14:textId="77777777" w:rsidTr="004B4D2C">
        <w:tc>
          <w:tcPr>
            <w:tcW w:w="3686" w:type="dxa"/>
          </w:tcPr>
          <w:p w14:paraId="4474FD3C" w14:textId="5C376159" w:rsidR="000C67FA" w:rsidRPr="25698C75" w:rsidRDefault="000C67FA" w:rsidP="00ED2766">
            <w:pPr>
              <w:tabs>
                <w:tab w:val="left" w:pos="567"/>
              </w:tabs>
              <w:spacing w:before="120" w:after="120" w:line="240" w:lineRule="auto"/>
              <w:ind w:left="425" w:hanging="531"/>
              <w:rPr>
                <w:rFonts w:cs="Arial"/>
              </w:rPr>
            </w:pPr>
            <w:r w:rsidRPr="0DAC6706">
              <w:rPr>
                <w:rFonts w:cs="Arial"/>
              </w:rPr>
              <w:t>11.5</w:t>
            </w:r>
            <w:r>
              <w:tab/>
            </w:r>
            <w:r w:rsidRPr="0DAC6706">
              <w:rPr>
                <w:rFonts w:cs="Arial"/>
              </w:rPr>
              <w:t>Upoważnienie osób podpisujących ofertę do jej podpisania musi wynikać z właściwego rejestru. Oznacza to, że jeżeli upoważnienie takie nie wynika wprost z właściwego rejestru stwierdzającego status prawny Wykonawcy, to do oferty należy dołączyć pełnomocnictwo.</w:t>
            </w:r>
          </w:p>
        </w:tc>
        <w:tc>
          <w:tcPr>
            <w:tcW w:w="3655" w:type="dxa"/>
          </w:tcPr>
          <w:p w14:paraId="3AD4970B" w14:textId="77777777" w:rsidR="00217694" w:rsidRPr="00403E93" w:rsidRDefault="00217694" w:rsidP="00217694">
            <w:pPr>
              <w:tabs>
                <w:tab w:val="left" w:pos="567"/>
              </w:tabs>
              <w:spacing w:before="120" w:after="120" w:line="240" w:lineRule="auto"/>
              <w:ind w:left="567" w:hanging="567"/>
              <w:rPr>
                <w:rFonts w:cs="Arial"/>
                <w:szCs w:val="20"/>
                <w:lang w:val="en-GB"/>
              </w:rPr>
            </w:pPr>
            <w:r w:rsidRPr="00403E93">
              <w:rPr>
                <w:rFonts w:cs="Arial"/>
                <w:szCs w:val="20"/>
                <w:lang w:val="en-GB"/>
              </w:rPr>
              <w:t>11.5.</w:t>
            </w:r>
            <w:r w:rsidRPr="00403E93">
              <w:rPr>
                <w:rFonts w:cs="Arial"/>
                <w:szCs w:val="20"/>
                <w:lang w:val="en-GB"/>
              </w:rPr>
              <w:tab/>
            </w:r>
            <w:r>
              <w:rPr>
                <w:rFonts w:cs="Arial"/>
                <w:szCs w:val="20"/>
                <w:lang w:val="en-GB"/>
              </w:rPr>
              <w:t>Persons authorised to sign the tender must be documented in the relevant business registration documents. If authorisation does not result directly from the legal status within the Contractor’s registered business, then a power of attorney must be attached</w:t>
            </w:r>
            <w:r w:rsidRPr="00403E93">
              <w:rPr>
                <w:rFonts w:cs="Arial"/>
                <w:szCs w:val="20"/>
                <w:lang w:val="en-GB"/>
              </w:rPr>
              <w:t>.</w:t>
            </w:r>
          </w:p>
          <w:p w14:paraId="5723C342" w14:textId="77777777" w:rsidR="000C67FA" w:rsidRPr="00217694" w:rsidRDefault="000C67FA" w:rsidP="00557647">
            <w:pPr>
              <w:spacing w:before="120" w:after="120" w:line="240" w:lineRule="auto"/>
              <w:rPr>
                <w:lang w:val="en-GB"/>
              </w:rPr>
            </w:pPr>
          </w:p>
        </w:tc>
      </w:tr>
      <w:tr w:rsidR="000C67FA" w:rsidRPr="000432E6" w14:paraId="075A8D93" w14:textId="77777777" w:rsidTr="004B4D2C">
        <w:tc>
          <w:tcPr>
            <w:tcW w:w="3686" w:type="dxa"/>
          </w:tcPr>
          <w:p w14:paraId="3CE39AB0" w14:textId="2E2616EA" w:rsidR="000C67FA" w:rsidRPr="25698C75" w:rsidRDefault="000C67FA" w:rsidP="00ED2766">
            <w:pPr>
              <w:tabs>
                <w:tab w:val="left" w:pos="567"/>
              </w:tabs>
              <w:spacing w:before="120" w:after="120" w:line="240" w:lineRule="auto"/>
              <w:ind w:left="425" w:hanging="389"/>
              <w:rPr>
                <w:rFonts w:cs="Arial"/>
              </w:rPr>
            </w:pPr>
            <w:r w:rsidRPr="00C035DC">
              <w:rPr>
                <w:rFonts w:cs="Arial"/>
                <w:szCs w:val="20"/>
              </w:rPr>
              <w:t>1</w:t>
            </w:r>
            <w:r>
              <w:rPr>
                <w:rFonts w:cs="Arial"/>
                <w:szCs w:val="20"/>
              </w:rPr>
              <w:t>1</w:t>
            </w:r>
            <w:r w:rsidRPr="00C035DC">
              <w:rPr>
                <w:rFonts w:cs="Arial"/>
                <w:szCs w:val="20"/>
              </w:rPr>
              <w:t>.6</w:t>
            </w:r>
            <w:r w:rsidRPr="00C035DC">
              <w:rPr>
                <w:rFonts w:cs="Arial"/>
                <w:szCs w:val="20"/>
              </w:rPr>
              <w:tab/>
              <w:t xml:space="preserve">Oferta oraz pozostałe oświadczenia i dokumenty, dla których Zamawiający określił wzory w formie formularzy zamieszczonych w załącznikach do SWZ, powinny być sporządzone zgodnie z tymi wzorami, co </w:t>
            </w:r>
            <w:r w:rsidRPr="00C035DC">
              <w:rPr>
                <w:rFonts w:cs="Arial"/>
                <w:szCs w:val="20"/>
              </w:rPr>
              <w:lastRenderedPageBreak/>
              <w:t>do treści oraz opisu kolumn i wierszy.</w:t>
            </w:r>
            <w:r>
              <w:rPr>
                <w:rFonts w:cs="Arial"/>
                <w:szCs w:val="20"/>
              </w:rPr>
              <w:t xml:space="preserve"> </w:t>
            </w:r>
          </w:p>
        </w:tc>
        <w:tc>
          <w:tcPr>
            <w:tcW w:w="3655" w:type="dxa"/>
          </w:tcPr>
          <w:p w14:paraId="02B225A3" w14:textId="0649E734" w:rsidR="000C67FA" w:rsidRPr="00217694" w:rsidRDefault="00217694" w:rsidP="00F4768C">
            <w:pPr>
              <w:tabs>
                <w:tab w:val="left" w:pos="567"/>
              </w:tabs>
              <w:spacing w:before="120" w:after="120" w:line="240" w:lineRule="auto"/>
              <w:ind w:left="567" w:hanging="567"/>
              <w:rPr>
                <w:lang w:val="en-GB"/>
              </w:rPr>
            </w:pPr>
            <w:r w:rsidRPr="00403E93">
              <w:rPr>
                <w:rFonts w:cs="Arial"/>
                <w:szCs w:val="20"/>
                <w:lang w:val="en-GB"/>
              </w:rPr>
              <w:lastRenderedPageBreak/>
              <w:t>11.6.</w:t>
            </w:r>
            <w:r w:rsidRPr="00403E93">
              <w:rPr>
                <w:rFonts w:cs="Arial"/>
                <w:szCs w:val="20"/>
                <w:lang w:val="en-GB"/>
              </w:rPr>
              <w:tab/>
            </w:r>
            <w:r>
              <w:rPr>
                <w:rFonts w:cs="Arial"/>
                <w:szCs w:val="20"/>
                <w:lang w:val="en-GB"/>
              </w:rPr>
              <w:t>Templates specified by the Contracting Party for t</w:t>
            </w:r>
            <w:r w:rsidRPr="00403E93">
              <w:rPr>
                <w:rFonts w:cs="Arial"/>
                <w:szCs w:val="20"/>
                <w:lang w:val="en-GB"/>
              </w:rPr>
              <w:t xml:space="preserve">he tender and other statements and documents </w:t>
            </w:r>
            <w:r>
              <w:rPr>
                <w:rFonts w:cs="Arial"/>
                <w:szCs w:val="20"/>
                <w:lang w:val="en-GB"/>
              </w:rPr>
              <w:t xml:space="preserve">are </w:t>
            </w:r>
            <w:r w:rsidRPr="00403E93">
              <w:rPr>
                <w:rFonts w:cs="Arial"/>
                <w:szCs w:val="20"/>
                <w:lang w:val="en-GB"/>
              </w:rPr>
              <w:t xml:space="preserve">included </w:t>
            </w:r>
            <w:r>
              <w:rPr>
                <w:rFonts w:cs="Arial"/>
                <w:szCs w:val="20"/>
                <w:lang w:val="en-GB"/>
              </w:rPr>
              <w:t>as</w:t>
            </w:r>
            <w:r w:rsidRPr="00403E93">
              <w:rPr>
                <w:rFonts w:cs="Arial"/>
                <w:szCs w:val="20"/>
                <w:lang w:val="en-GB"/>
              </w:rPr>
              <w:t xml:space="preserve"> the appendices to </w:t>
            </w:r>
            <w:proofErr w:type="spellStart"/>
            <w:r w:rsidRPr="00403E93">
              <w:rPr>
                <w:rFonts w:cs="Arial"/>
                <w:szCs w:val="20"/>
                <w:lang w:val="en-GB"/>
              </w:rPr>
              <w:t>ToR</w:t>
            </w:r>
            <w:proofErr w:type="spellEnd"/>
            <w:r>
              <w:rPr>
                <w:rFonts w:cs="Arial"/>
                <w:szCs w:val="20"/>
                <w:lang w:val="en-GB"/>
              </w:rPr>
              <w:t>. T</w:t>
            </w:r>
            <w:r w:rsidRPr="00403E93">
              <w:rPr>
                <w:rFonts w:cs="Arial"/>
                <w:szCs w:val="20"/>
                <w:lang w:val="en-GB"/>
              </w:rPr>
              <w:t xml:space="preserve">he tender and </w:t>
            </w:r>
            <w:r>
              <w:rPr>
                <w:rFonts w:cs="Arial"/>
                <w:szCs w:val="20"/>
                <w:lang w:val="en-GB"/>
              </w:rPr>
              <w:t>attachments</w:t>
            </w:r>
            <w:r w:rsidRPr="00403E93">
              <w:rPr>
                <w:rFonts w:cs="Arial"/>
                <w:szCs w:val="20"/>
                <w:lang w:val="en-GB"/>
              </w:rPr>
              <w:t xml:space="preserve"> shall be prepared in accordance with these </w:t>
            </w:r>
            <w:r w:rsidRPr="00403E93">
              <w:rPr>
                <w:rFonts w:cs="Arial"/>
                <w:szCs w:val="20"/>
                <w:lang w:val="en-GB"/>
              </w:rPr>
              <w:lastRenderedPageBreak/>
              <w:t>templates as to the content and description of columns and rows.</w:t>
            </w:r>
          </w:p>
        </w:tc>
      </w:tr>
      <w:tr w:rsidR="000C67FA" w:rsidRPr="000432E6" w14:paraId="38D28D0A" w14:textId="77777777" w:rsidTr="004B4D2C">
        <w:tc>
          <w:tcPr>
            <w:tcW w:w="3686" w:type="dxa"/>
          </w:tcPr>
          <w:p w14:paraId="4F8B3909" w14:textId="77777777" w:rsidR="000C67FA" w:rsidRPr="00C035DC" w:rsidRDefault="000C67FA" w:rsidP="00CE68D1">
            <w:pPr>
              <w:tabs>
                <w:tab w:val="left" w:pos="567"/>
              </w:tabs>
              <w:spacing w:before="120" w:after="120" w:line="240" w:lineRule="auto"/>
              <w:ind w:left="425" w:hanging="425"/>
              <w:rPr>
                <w:rFonts w:eastAsia="Verdana" w:cs="Arial"/>
                <w:szCs w:val="20"/>
              </w:rPr>
            </w:pPr>
            <w:r w:rsidRPr="00C035DC">
              <w:rPr>
                <w:rFonts w:eastAsia="Verdana" w:cs="Arial"/>
                <w:szCs w:val="20"/>
              </w:rPr>
              <w:lastRenderedPageBreak/>
              <w:t>1</w:t>
            </w:r>
            <w:r>
              <w:rPr>
                <w:rFonts w:eastAsia="Verdana" w:cs="Arial"/>
                <w:szCs w:val="20"/>
              </w:rPr>
              <w:t>1</w:t>
            </w:r>
            <w:r w:rsidRPr="00C035DC">
              <w:rPr>
                <w:rFonts w:eastAsia="Verdana" w:cs="Arial"/>
                <w:szCs w:val="20"/>
              </w:rPr>
              <w:t>.7</w:t>
            </w:r>
            <w:r w:rsidRPr="00C035DC">
              <w:rPr>
                <w:rFonts w:eastAsia="Verdana" w:cs="Arial"/>
                <w:szCs w:val="20"/>
              </w:rPr>
              <w:tab/>
              <w:t xml:space="preserve">Jeśli oferta zawiera informacje stanowiące tajemnicę przedsiębiorstwa w rozumieniu ustawy z dnia 16 kwietnia 1993 r. o zwalczaniu nieuczciwej </w:t>
            </w:r>
            <w:r w:rsidRPr="004E6AF9">
              <w:rPr>
                <w:rFonts w:eastAsia="Verdana" w:cs="Arial"/>
                <w:szCs w:val="20"/>
              </w:rPr>
              <w:t>konkurencji (Dz. U. z 2019 r. poz. 1010 i 1649),</w:t>
            </w:r>
            <w:r w:rsidRPr="00C035DC">
              <w:rPr>
                <w:rFonts w:eastAsia="Verdana" w:cs="Arial"/>
                <w:szCs w:val="20"/>
              </w:rPr>
              <w:t xml:space="preserve"> Wykonawca powinien </w:t>
            </w:r>
            <w:r>
              <w:rPr>
                <w:rFonts w:eastAsia="Verdana" w:cs="Arial"/>
                <w:szCs w:val="20"/>
              </w:rPr>
              <w:t>wraz z przekazaniem takich informacji</w:t>
            </w:r>
            <w:r w:rsidRPr="00C035DC">
              <w:rPr>
                <w:rFonts w:eastAsia="Verdana" w:cs="Arial"/>
                <w:szCs w:val="20"/>
              </w:rPr>
              <w:t>, zastrzec, że nie mogą one być udostępnione oraz wykazać, iż zastrzeżone informacje stanowią tajemnicę przedsiębiorst</w:t>
            </w:r>
            <w:r w:rsidRPr="006328D2">
              <w:rPr>
                <w:rFonts w:eastAsia="Verdana" w:cs="Arial"/>
                <w:szCs w:val="20"/>
              </w:rPr>
              <w:t>wa</w:t>
            </w:r>
            <w:r w:rsidRPr="00C035DC">
              <w:rPr>
                <w:rFonts w:eastAsia="Verdana" w:cs="Arial"/>
                <w:szCs w:val="20"/>
              </w:rPr>
              <w:t>.</w:t>
            </w:r>
          </w:p>
          <w:p w14:paraId="52F8EE11" w14:textId="77777777" w:rsidR="000C67FA" w:rsidRPr="25698C75" w:rsidRDefault="000C67FA" w:rsidP="000C67FA">
            <w:pPr>
              <w:tabs>
                <w:tab w:val="left" w:pos="567"/>
              </w:tabs>
              <w:spacing w:before="120" w:after="120" w:line="240" w:lineRule="auto"/>
              <w:ind w:left="425" w:hanging="720"/>
              <w:rPr>
                <w:rFonts w:cs="Arial"/>
              </w:rPr>
            </w:pPr>
          </w:p>
        </w:tc>
        <w:tc>
          <w:tcPr>
            <w:tcW w:w="3655" w:type="dxa"/>
          </w:tcPr>
          <w:p w14:paraId="32D1E1DC" w14:textId="539E7AA8" w:rsidR="000C67FA" w:rsidRPr="00217694" w:rsidRDefault="00217694" w:rsidP="00F4768C">
            <w:pPr>
              <w:tabs>
                <w:tab w:val="left" w:pos="567"/>
              </w:tabs>
              <w:spacing w:before="120" w:after="120" w:line="240" w:lineRule="auto"/>
              <w:ind w:left="567" w:hanging="567"/>
              <w:rPr>
                <w:lang w:val="en-GB"/>
              </w:rPr>
            </w:pPr>
            <w:r w:rsidRPr="00403E93">
              <w:rPr>
                <w:rFonts w:eastAsia="Verdana" w:cs="Arial"/>
                <w:szCs w:val="20"/>
                <w:lang w:val="en-GB"/>
              </w:rPr>
              <w:t>11.7.</w:t>
            </w:r>
            <w:r w:rsidRPr="00403E93">
              <w:rPr>
                <w:rFonts w:eastAsia="Verdana" w:cs="Arial"/>
                <w:szCs w:val="20"/>
                <w:lang w:val="en-GB"/>
              </w:rPr>
              <w:tab/>
              <w:t xml:space="preserve">If the tender contains information constituting a trade secret within the meaning of the Act of April 16, 1993 on Combating Unfair Competition (Journal of Laws of 2019, items 1010 and 1649), the </w:t>
            </w:r>
            <w:r>
              <w:rPr>
                <w:rFonts w:eastAsia="Verdana" w:cs="Arial"/>
                <w:szCs w:val="20"/>
                <w:lang w:val="en-GB"/>
              </w:rPr>
              <w:t>Contractor</w:t>
            </w:r>
            <w:r w:rsidRPr="00403E93">
              <w:rPr>
                <w:rFonts w:eastAsia="Verdana" w:cs="Arial"/>
                <w:szCs w:val="20"/>
                <w:lang w:val="en-GB"/>
              </w:rPr>
              <w:t xml:space="preserve"> should, together with the provision of such information, make a reservation that it shall not be disclosed, and </w:t>
            </w:r>
            <w:r>
              <w:rPr>
                <w:rFonts w:eastAsia="Verdana" w:cs="Arial"/>
                <w:szCs w:val="20"/>
                <w:lang w:val="en-GB"/>
              </w:rPr>
              <w:t>demonstrate</w:t>
            </w:r>
            <w:r w:rsidRPr="00403E93">
              <w:rPr>
                <w:rFonts w:eastAsia="Verdana" w:cs="Arial"/>
                <w:szCs w:val="20"/>
                <w:lang w:val="en-GB"/>
              </w:rPr>
              <w:t xml:space="preserve"> that the proprietary information is a trade secret.</w:t>
            </w:r>
          </w:p>
        </w:tc>
      </w:tr>
      <w:tr w:rsidR="000C67FA" w:rsidRPr="000432E6" w14:paraId="25331CF9" w14:textId="77777777" w:rsidTr="004B4D2C">
        <w:tc>
          <w:tcPr>
            <w:tcW w:w="3686" w:type="dxa"/>
          </w:tcPr>
          <w:p w14:paraId="74B028BE" w14:textId="4D2834BD" w:rsidR="000C67FA" w:rsidRPr="25698C75" w:rsidRDefault="000C67FA" w:rsidP="00ED2766">
            <w:pPr>
              <w:tabs>
                <w:tab w:val="left" w:pos="567"/>
              </w:tabs>
              <w:spacing w:before="120" w:after="120" w:line="240" w:lineRule="auto"/>
              <w:ind w:left="425" w:hanging="425"/>
              <w:rPr>
                <w:rFonts w:cs="Arial"/>
              </w:rPr>
            </w:pPr>
            <w:r w:rsidRPr="00C035DC">
              <w:rPr>
                <w:rFonts w:eastAsia="Verdana" w:cs="Arial"/>
                <w:szCs w:val="20"/>
              </w:rPr>
              <w:t>1</w:t>
            </w:r>
            <w:r>
              <w:rPr>
                <w:rFonts w:eastAsia="Verdana" w:cs="Arial"/>
                <w:szCs w:val="20"/>
              </w:rPr>
              <w:t>1</w:t>
            </w:r>
            <w:r w:rsidRPr="00C035DC">
              <w:rPr>
                <w:rFonts w:eastAsia="Verdana" w:cs="Arial"/>
                <w:szCs w:val="20"/>
              </w:rPr>
              <w:t>.8</w:t>
            </w:r>
            <w:r w:rsidRPr="00C035DC">
              <w:rPr>
                <w:rFonts w:eastAsia="Verdana" w:cs="Arial"/>
                <w:szCs w:val="20"/>
              </w:rPr>
              <w:tab/>
            </w:r>
            <w:r w:rsidRPr="00C035DC">
              <w:rPr>
                <w:rFonts w:cs="Arial"/>
                <w:szCs w:val="20"/>
              </w:rPr>
              <w:t>Wykonawca ponosi wszelkie koszty związane z przygotowaniem i złożeniem oferty.</w:t>
            </w:r>
          </w:p>
        </w:tc>
        <w:tc>
          <w:tcPr>
            <w:tcW w:w="3655" w:type="dxa"/>
          </w:tcPr>
          <w:p w14:paraId="251802E0" w14:textId="01D46B62" w:rsidR="000C67FA" w:rsidRPr="00217694" w:rsidRDefault="00217694" w:rsidP="00F4768C">
            <w:pPr>
              <w:tabs>
                <w:tab w:val="left" w:pos="567"/>
              </w:tabs>
              <w:spacing w:before="120" w:after="120" w:line="240" w:lineRule="auto"/>
              <w:ind w:left="567" w:hanging="567"/>
              <w:rPr>
                <w:lang w:val="en-GB"/>
              </w:rPr>
            </w:pPr>
            <w:r w:rsidRPr="00403E93">
              <w:rPr>
                <w:rFonts w:cs="Arial"/>
                <w:szCs w:val="20"/>
                <w:lang w:val="en-GB"/>
              </w:rPr>
              <w:t>11.8.</w:t>
            </w:r>
            <w:r w:rsidRPr="00403E93">
              <w:rPr>
                <w:rFonts w:cs="Arial"/>
                <w:szCs w:val="20"/>
                <w:lang w:val="en-GB"/>
              </w:rPr>
              <w:tab/>
              <w:t xml:space="preserve">The </w:t>
            </w:r>
            <w:r>
              <w:rPr>
                <w:rFonts w:cs="Arial"/>
                <w:szCs w:val="20"/>
                <w:lang w:val="en-GB"/>
              </w:rPr>
              <w:t>Contractor</w:t>
            </w:r>
            <w:r w:rsidRPr="00403E93">
              <w:rPr>
                <w:rFonts w:cs="Arial"/>
                <w:szCs w:val="20"/>
                <w:lang w:val="en-GB"/>
              </w:rPr>
              <w:t xml:space="preserve"> shall bear all costs related to the preparation and submission of the tender.</w:t>
            </w:r>
          </w:p>
        </w:tc>
      </w:tr>
      <w:tr w:rsidR="000C67FA" w14:paraId="0DBD4A9F" w14:textId="77777777" w:rsidTr="004B4D2C">
        <w:tc>
          <w:tcPr>
            <w:tcW w:w="3686" w:type="dxa"/>
          </w:tcPr>
          <w:p w14:paraId="56467CF1" w14:textId="272FA90B" w:rsidR="000C67FA" w:rsidRPr="00C035DC" w:rsidRDefault="000C67FA" w:rsidP="00901A8A">
            <w:pPr>
              <w:tabs>
                <w:tab w:val="left" w:pos="284"/>
              </w:tabs>
              <w:spacing w:before="120" w:after="120" w:line="240" w:lineRule="auto"/>
              <w:ind w:left="425" w:hanging="531"/>
              <w:rPr>
                <w:rFonts w:eastAsia="Verdana" w:cs="Arial"/>
                <w:szCs w:val="20"/>
              </w:rPr>
            </w:pPr>
            <w:r w:rsidRPr="00C93D8C">
              <w:rPr>
                <w:rFonts w:cs="Arial"/>
                <w:b/>
                <w:bCs/>
                <w:u w:val="single"/>
              </w:rPr>
              <w:t xml:space="preserve">11.9  </w:t>
            </w:r>
            <w:r w:rsidRPr="00C93D8C">
              <w:tab/>
            </w:r>
            <w:r w:rsidRPr="00C93D8C">
              <w:rPr>
                <w:rFonts w:cs="Arial"/>
                <w:b/>
                <w:bCs/>
                <w:u w:val="single"/>
              </w:rPr>
              <w:t>Na zawartość oferty składa się:</w:t>
            </w:r>
          </w:p>
        </w:tc>
        <w:tc>
          <w:tcPr>
            <w:tcW w:w="3655" w:type="dxa"/>
          </w:tcPr>
          <w:p w14:paraId="693412AC" w14:textId="1A7C21F6" w:rsidR="000C67FA" w:rsidRPr="004D701F" w:rsidRDefault="00217694" w:rsidP="00F4768C">
            <w:pPr>
              <w:tabs>
                <w:tab w:val="left" w:pos="284"/>
              </w:tabs>
              <w:spacing w:before="120" w:after="120" w:line="240" w:lineRule="auto"/>
              <w:ind w:left="426" w:hanging="426"/>
              <w:rPr>
                <w:b/>
                <w:bCs/>
                <w:u w:val="single"/>
              </w:rPr>
            </w:pPr>
            <w:r w:rsidRPr="004D701F">
              <w:rPr>
                <w:rFonts w:cs="Arial"/>
                <w:b/>
                <w:bCs/>
                <w:szCs w:val="20"/>
                <w:u w:val="single"/>
                <w:lang w:val="en-GB"/>
              </w:rPr>
              <w:t>11.9.</w:t>
            </w:r>
            <w:r w:rsidRPr="004D701F">
              <w:rPr>
                <w:rFonts w:cs="Arial"/>
                <w:b/>
                <w:bCs/>
                <w:szCs w:val="20"/>
                <w:u w:val="single"/>
                <w:lang w:val="en-GB"/>
              </w:rPr>
              <w:tab/>
              <w:t>The tender should include:</w:t>
            </w:r>
          </w:p>
        </w:tc>
      </w:tr>
      <w:tr w:rsidR="000C67FA" w:rsidRPr="000432E6" w14:paraId="3C25BC85" w14:textId="77777777" w:rsidTr="004B4D2C">
        <w:tc>
          <w:tcPr>
            <w:tcW w:w="3686" w:type="dxa"/>
          </w:tcPr>
          <w:p w14:paraId="7167E0CD" w14:textId="51577C67" w:rsidR="000C67FA" w:rsidRDefault="000C67FA" w:rsidP="0000561F">
            <w:pPr>
              <w:pStyle w:val="Akapitzlist"/>
              <w:numPr>
                <w:ilvl w:val="0"/>
                <w:numId w:val="21"/>
              </w:numPr>
              <w:tabs>
                <w:tab w:val="left" w:pos="993"/>
              </w:tabs>
              <w:spacing w:before="120" w:after="120" w:line="240" w:lineRule="auto"/>
              <w:rPr>
                <w:rFonts w:cs="Arial"/>
                <w:szCs w:val="20"/>
              </w:rPr>
            </w:pPr>
            <w:r w:rsidRPr="0000561F">
              <w:rPr>
                <w:rFonts w:cs="Arial"/>
                <w:szCs w:val="20"/>
              </w:rPr>
              <w:t>Wypełniony i podpisany Formularz ofertowy - wzór druku formularza stanowi załącznik nr 1 do SWZ.</w:t>
            </w:r>
          </w:p>
          <w:p w14:paraId="39686097" w14:textId="77777777" w:rsidR="0000561F" w:rsidRPr="0000561F" w:rsidRDefault="0000561F" w:rsidP="00ED2766">
            <w:pPr>
              <w:pStyle w:val="Akapitzlist"/>
              <w:tabs>
                <w:tab w:val="left" w:pos="993"/>
              </w:tabs>
              <w:spacing w:before="120" w:after="120" w:line="240" w:lineRule="auto"/>
              <w:ind w:left="709"/>
              <w:rPr>
                <w:rFonts w:cs="Arial"/>
                <w:szCs w:val="20"/>
              </w:rPr>
            </w:pPr>
          </w:p>
          <w:p w14:paraId="37D3EE9D" w14:textId="78D54700" w:rsidR="0000561F" w:rsidRPr="0000561F" w:rsidRDefault="0000561F" w:rsidP="00ED2766">
            <w:pPr>
              <w:pStyle w:val="Akapitzlist"/>
              <w:numPr>
                <w:ilvl w:val="0"/>
                <w:numId w:val="21"/>
              </w:numPr>
              <w:tabs>
                <w:tab w:val="left" w:pos="993"/>
              </w:tabs>
              <w:spacing w:before="120" w:after="120" w:line="240" w:lineRule="auto"/>
              <w:rPr>
                <w:rFonts w:cs="Arial"/>
                <w:szCs w:val="20"/>
              </w:rPr>
            </w:pPr>
            <w:r w:rsidRPr="00591664">
              <w:rPr>
                <w:rFonts w:cs="Arial"/>
                <w:szCs w:val="20"/>
              </w:rPr>
              <w:t xml:space="preserve">Wypełniony i podpisany </w:t>
            </w:r>
            <w:r w:rsidRPr="00591664">
              <w:rPr>
                <w:rFonts w:cs="Arial"/>
                <w:b/>
                <w:bCs/>
                <w:szCs w:val="20"/>
              </w:rPr>
              <w:t xml:space="preserve">Formularz asortymentowy </w:t>
            </w:r>
            <w:r w:rsidRPr="00591664">
              <w:rPr>
                <w:rFonts w:cs="Arial"/>
                <w:szCs w:val="20"/>
              </w:rPr>
              <w:t>- wzór druku formularza stanowi załącznik nr 2 do SWZ.</w:t>
            </w:r>
          </w:p>
        </w:tc>
        <w:tc>
          <w:tcPr>
            <w:tcW w:w="3655" w:type="dxa"/>
          </w:tcPr>
          <w:p w14:paraId="0B41D6E6" w14:textId="122A1668" w:rsidR="000C67FA" w:rsidRPr="0000561F" w:rsidRDefault="00217694" w:rsidP="00CE68D1">
            <w:pPr>
              <w:pStyle w:val="Akapitzlist"/>
              <w:numPr>
                <w:ilvl w:val="0"/>
                <w:numId w:val="22"/>
              </w:numPr>
              <w:tabs>
                <w:tab w:val="left" w:pos="993"/>
              </w:tabs>
              <w:spacing w:before="120" w:after="120" w:line="240" w:lineRule="auto"/>
              <w:rPr>
                <w:rFonts w:cs="Arial"/>
                <w:szCs w:val="20"/>
                <w:lang w:val="en-GB"/>
              </w:rPr>
            </w:pPr>
            <w:r w:rsidRPr="0000561F">
              <w:rPr>
                <w:rFonts w:cs="Arial"/>
                <w:szCs w:val="20"/>
                <w:lang w:val="en-GB"/>
              </w:rPr>
              <w:t xml:space="preserve">A completed and signed Tender Form – template attached as Appendix no. 1 to </w:t>
            </w:r>
            <w:proofErr w:type="spellStart"/>
            <w:r w:rsidRPr="0000561F">
              <w:rPr>
                <w:rFonts w:cs="Arial"/>
                <w:szCs w:val="20"/>
                <w:lang w:val="en-GB"/>
              </w:rPr>
              <w:t>ToR</w:t>
            </w:r>
            <w:proofErr w:type="spellEnd"/>
            <w:r w:rsidRPr="0000561F">
              <w:rPr>
                <w:rFonts w:cs="Arial"/>
                <w:szCs w:val="20"/>
                <w:lang w:val="en-GB"/>
              </w:rPr>
              <w:t>;</w:t>
            </w:r>
          </w:p>
          <w:p w14:paraId="6B899BCD" w14:textId="77777777" w:rsidR="00AE3968" w:rsidRDefault="00AE3968" w:rsidP="00ED2766">
            <w:pPr>
              <w:pStyle w:val="Akapitzlist"/>
              <w:tabs>
                <w:tab w:val="left" w:pos="993"/>
              </w:tabs>
              <w:spacing w:before="120" w:after="120" w:line="240" w:lineRule="auto"/>
              <w:ind w:left="987"/>
              <w:rPr>
                <w:lang w:val="en-GB"/>
              </w:rPr>
            </w:pPr>
          </w:p>
          <w:p w14:paraId="5875D97F" w14:textId="75C6ED46" w:rsidR="0000561F" w:rsidRPr="0000561F" w:rsidRDefault="0000561F" w:rsidP="00ED2766">
            <w:pPr>
              <w:pStyle w:val="Akapitzlist"/>
              <w:numPr>
                <w:ilvl w:val="0"/>
                <w:numId w:val="22"/>
              </w:numPr>
              <w:tabs>
                <w:tab w:val="left" w:pos="993"/>
              </w:tabs>
              <w:spacing w:before="120" w:after="120" w:line="240" w:lineRule="auto"/>
              <w:rPr>
                <w:lang w:val="en-GB"/>
              </w:rPr>
            </w:pPr>
            <w:r w:rsidRPr="0000561F">
              <w:rPr>
                <w:lang w:val="en-GB"/>
              </w:rPr>
              <w:t>A completed and signed</w:t>
            </w:r>
            <w:r>
              <w:rPr>
                <w:lang w:val="en-GB"/>
              </w:rPr>
              <w:t xml:space="preserve"> assortment form -   </w:t>
            </w:r>
            <w:r w:rsidR="00AE3968" w:rsidRPr="00AE3968">
              <w:rPr>
                <w:lang w:val="en-GB"/>
              </w:rPr>
              <w:t xml:space="preserve">template attached as Appendix no. </w:t>
            </w:r>
            <w:r w:rsidR="00AE3968">
              <w:rPr>
                <w:lang w:val="en-GB"/>
              </w:rPr>
              <w:t>2</w:t>
            </w:r>
            <w:r w:rsidR="00AE3968" w:rsidRPr="00AE3968">
              <w:rPr>
                <w:lang w:val="en-GB"/>
              </w:rPr>
              <w:t xml:space="preserve"> to </w:t>
            </w:r>
            <w:proofErr w:type="spellStart"/>
            <w:r w:rsidR="00AE3968" w:rsidRPr="00AE3968">
              <w:rPr>
                <w:lang w:val="en-GB"/>
              </w:rPr>
              <w:t>ToR</w:t>
            </w:r>
            <w:proofErr w:type="spellEnd"/>
            <w:r>
              <w:rPr>
                <w:lang w:val="en-GB"/>
              </w:rPr>
              <w:t xml:space="preserve"> </w:t>
            </w:r>
          </w:p>
        </w:tc>
      </w:tr>
      <w:tr w:rsidR="000C67FA" w:rsidRPr="000432E6" w14:paraId="0421499B" w14:textId="77777777" w:rsidTr="004B4D2C">
        <w:tc>
          <w:tcPr>
            <w:tcW w:w="3686" w:type="dxa"/>
          </w:tcPr>
          <w:p w14:paraId="5392AEFD" w14:textId="589B45E0" w:rsidR="000C67FA" w:rsidRDefault="00AE3968" w:rsidP="000C67FA">
            <w:pPr>
              <w:tabs>
                <w:tab w:val="left" w:pos="993"/>
              </w:tabs>
              <w:spacing w:before="120" w:after="120" w:line="240" w:lineRule="auto"/>
              <w:ind w:left="709" w:hanging="720"/>
              <w:rPr>
                <w:rFonts w:cs="Arial"/>
              </w:rPr>
            </w:pPr>
            <w:r>
              <w:rPr>
                <w:rFonts w:cs="Arial"/>
              </w:rPr>
              <w:t>3</w:t>
            </w:r>
            <w:r w:rsidR="000C67FA" w:rsidRPr="0DAC6706">
              <w:rPr>
                <w:rFonts w:cs="Arial"/>
              </w:rPr>
              <w:t>)</w:t>
            </w:r>
            <w:r w:rsidR="000C67FA">
              <w:tab/>
            </w:r>
            <w:r w:rsidR="000C67FA" w:rsidRPr="0DAC6706">
              <w:rPr>
                <w:rFonts w:cs="Arial"/>
              </w:rPr>
              <w:t xml:space="preserve">Wypełnione i podpisane oświadczenie, o którym mowa w pkt. 7.1. SWZ - wzór oświadczenia stanowi </w:t>
            </w:r>
            <w:r w:rsidR="000C67FA" w:rsidRPr="00C93D8C">
              <w:rPr>
                <w:rFonts w:cs="Arial"/>
              </w:rPr>
              <w:t>z</w:t>
            </w:r>
            <w:bookmarkStart w:id="3" w:name="_Hlk66958983"/>
            <w:r w:rsidR="000C67FA" w:rsidRPr="00C93D8C">
              <w:rPr>
                <w:rFonts w:cs="Arial"/>
              </w:rPr>
              <w:t>ałącznik nr 4 do</w:t>
            </w:r>
            <w:bookmarkEnd w:id="3"/>
            <w:r w:rsidR="000C67FA" w:rsidRPr="00C93D8C">
              <w:rPr>
                <w:rFonts w:cs="Arial"/>
              </w:rPr>
              <w:t xml:space="preserve"> SWZ;</w:t>
            </w:r>
          </w:p>
          <w:p w14:paraId="75FA4D7C" w14:textId="77777777" w:rsidR="000C67FA" w:rsidRPr="00C035DC" w:rsidRDefault="000C67FA" w:rsidP="000C67FA">
            <w:pPr>
              <w:tabs>
                <w:tab w:val="left" w:pos="567"/>
              </w:tabs>
              <w:spacing w:before="120" w:after="120" w:line="240" w:lineRule="auto"/>
              <w:ind w:left="425" w:hanging="720"/>
              <w:rPr>
                <w:rFonts w:eastAsia="Verdana" w:cs="Arial"/>
                <w:szCs w:val="20"/>
              </w:rPr>
            </w:pPr>
          </w:p>
        </w:tc>
        <w:tc>
          <w:tcPr>
            <w:tcW w:w="3655" w:type="dxa"/>
          </w:tcPr>
          <w:p w14:paraId="1E7B881C" w14:textId="57D483DB" w:rsidR="000C67FA" w:rsidRPr="00217694" w:rsidRDefault="00AE3968" w:rsidP="00F4768C">
            <w:pPr>
              <w:tabs>
                <w:tab w:val="left" w:pos="993"/>
              </w:tabs>
              <w:spacing w:before="120" w:after="120" w:line="240" w:lineRule="auto"/>
              <w:ind w:left="993" w:hanging="426"/>
              <w:rPr>
                <w:lang w:val="en-GB"/>
              </w:rPr>
            </w:pPr>
            <w:r>
              <w:rPr>
                <w:rFonts w:cs="Arial"/>
                <w:szCs w:val="20"/>
                <w:lang w:val="en-GB"/>
              </w:rPr>
              <w:t>3</w:t>
            </w:r>
            <w:r w:rsidR="00217694" w:rsidRPr="00403E93">
              <w:rPr>
                <w:rFonts w:cs="Arial"/>
                <w:szCs w:val="20"/>
                <w:lang w:val="en-GB"/>
              </w:rPr>
              <w:t xml:space="preserve">) </w:t>
            </w:r>
            <w:r w:rsidR="00217694" w:rsidRPr="00403E93">
              <w:rPr>
                <w:rFonts w:cs="Arial"/>
                <w:szCs w:val="20"/>
                <w:lang w:val="en-GB"/>
              </w:rPr>
              <w:tab/>
            </w:r>
            <w:r w:rsidR="00217694">
              <w:rPr>
                <w:rFonts w:cs="Arial"/>
                <w:szCs w:val="20"/>
                <w:lang w:val="en-GB"/>
              </w:rPr>
              <w:t>C</w:t>
            </w:r>
            <w:r w:rsidR="00217694" w:rsidRPr="00403E93">
              <w:rPr>
                <w:rFonts w:cs="Arial"/>
                <w:szCs w:val="20"/>
                <w:lang w:val="en-GB"/>
              </w:rPr>
              <w:t xml:space="preserve">ompleted and signed declaration referred to in clause 7.1. of the </w:t>
            </w:r>
            <w:proofErr w:type="spellStart"/>
            <w:r w:rsidR="00217694" w:rsidRPr="00403E93">
              <w:rPr>
                <w:rFonts w:cs="Arial"/>
                <w:szCs w:val="20"/>
                <w:lang w:val="en-GB"/>
              </w:rPr>
              <w:t>ToR</w:t>
            </w:r>
            <w:proofErr w:type="spellEnd"/>
            <w:r w:rsidR="00217694" w:rsidRPr="00403E93">
              <w:rPr>
                <w:rFonts w:cs="Arial"/>
                <w:szCs w:val="20"/>
                <w:lang w:val="en-GB"/>
              </w:rPr>
              <w:t xml:space="preserve"> – template of </w:t>
            </w:r>
            <w:r w:rsidR="00217694">
              <w:rPr>
                <w:rFonts w:cs="Arial"/>
                <w:szCs w:val="20"/>
                <w:lang w:val="en-GB"/>
              </w:rPr>
              <w:t>declaration attached as</w:t>
            </w:r>
            <w:r w:rsidR="00217694" w:rsidRPr="00403E93">
              <w:rPr>
                <w:rFonts w:cs="Arial"/>
                <w:szCs w:val="20"/>
                <w:lang w:val="en-GB"/>
              </w:rPr>
              <w:t xml:space="preserve"> Appendi</w:t>
            </w:r>
            <w:r w:rsidR="00217694">
              <w:rPr>
                <w:rFonts w:cs="Arial"/>
                <w:szCs w:val="20"/>
                <w:lang w:val="en-GB"/>
              </w:rPr>
              <w:t xml:space="preserve">x </w:t>
            </w:r>
            <w:r w:rsidR="00217694" w:rsidRPr="00403E93">
              <w:rPr>
                <w:rFonts w:cs="Arial"/>
                <w:szCs w:val="20"/>
                <w:lang w:val="en-GB"/>
              </w:rPr>
              <w:t xml:space="preserve">4 to </w:t>
            </w:r>
            <w:proofErr w:type="spellStart"/>
            <w:r w:rsidR="00217694" w:rsidRPr="00403E93">
              <w:rPr>
                <w:rFonts w:cs="Arial"/>
                <w:szCs w:val="20"/>
                <w:lang w:val="en-GB"/>
              </w:rPr>
              <w:t>ToR</w:t>
            </w:r>
            <w:proofErr w:type="spellEnd"/>
            <w:r w:rsidR="004D701F">
              <w:rPr>
                <w:rFonts w:cs="Arial"/>
                <w:szCs w:val="20"/>
                <w:lang w:val="en-GB"/>
              </w:rPr>
              <w:t>;</w:t>
            </w:r>
            <w:r w:rsidR="00217694" w:rsidRPr="00947CAA">
              <w:rPr>
                <w:rFonts w:cs="Arial"/>
                <w:szCs w:val="20"/>
                <w:lang w:val="en-GB"/>
              </w:rPr>
              <w:t xml:space="preserve"> </w:t>
            </w:r>
          </w:p>
        </w:tc>
      </w:tr>
      <w:tr w:rsidR="000C67FA" w:rsidRPr="000432E6" w14:paraId="4C78A2BC" w14:textId="77777777" w:rsidTr="004B4D2C">
        <w:tc>
          <w:tcPr>
            <w:tcW w:w="3686" w:type="dxa"/>
          </w:tcPr>
          <w:p w14:paraId="688C77A0" w14:textId="0ED34E77" w:rsidR="000C67FA" w:rsidRPr="00067579" w:rsidRDefault="00AE3968" w:rsidP="00901A8A">
            <w:pPr>
              <w:tabs>
                <w:tab w:val="left" w:pos="993"/>
              </w:tabs>
              <w:spacing w:before="120" w:after="120" w:line="240" w:lineRule="auto"/>
              <w:ind w:left="709" w:hanging="532"/>
              <w:rPr>
                <w:rFonts w:ascii="Verdana" w:eastAsia="Verdana" w:hAnsi="Verdana" w:cs="Times New Roman"/>
                <w:i/>
                <w:iCs/>
                <w:color w:val="000000" w:themeColor="background2"/>
              </w:rPr>
            </w:pPr>
            <w:r>
              <w:rPr>
                <w:rFonts w:cs="Arial"/>
              </w:rPr>
              <w:t>4</w:t>
            </w:r>
            <w:r w:rsidR="000C67FA">
              <w:rPr>
                <w:rFonts w:cs="Arial"/>
              </w:rPr>
              <w:t xml:space="preserve">) </w:t>
            </w:r>
            <w:r w:rsidR="000C67FA">
              <w:rPr>
                <w:rFonts w:ascii="Verdana" w:eastAsia="Verdana" w:hAnsi="Verdana" w:cs="Times New Roman"/>
                <w:color w:val="000000" w:themeColor="background2"/>
              </w:rPr>
              <w:t xml:space="preserve">     Odpis lun Informacja z Krajowego Rejestru Sądowego, Centralnej Ewidencji i Informacji i Działalności Gospodarczej lub innego właściwego </w:t>
            </w:r>
            <w:r w:rsidR="000C67FA">
              <w:rPr>
                <w:rFonts w:ascii="Verdana" w:eastAsia="Verdana" w:hAnsi="Verdana" w:cs="Times New Roman"/>
                <w:color w:val="000000" w:themeColor="background2"/>
              </w:rPr>
              <w:lastRenderedPageBreak/>
              <w:t xml:space="preserve">rejestru w celu potwierdzenia, że osoba działająca w imieniu Wykonawcy jest umocowana do reprezentowania. Wykonawca nie jest zobowiązany do złożenia wyżej wymienionych dokumentów w, jeżeli Zamawiający może je uzyskać za pomocą bezpłatnych i ogólnodostępnych baz danych, o ile Wykonawca wskaże dane umożliwiające dostęp do tych dokumentów. </w:t>
            </w:r>
          </w:p>
          <w:p w14:paraId="053684E6" w14:textId="77777777" w:rsidR="000C67FA" w:rsidRPr="00C035DC" w:rsidRDefault="000C67FA" w:rsidP="000C67FA">
            <w:pPr>
              <w:tabs>
                <w:tab w:val="left" w:pos="567"/>
              </w:tabs>
              <w:spacing w:before="120" w:after="120" w:line="240" w:lineRule="auto"/>
              <w:ind w:left="425" w:hanging="720"/>
              <w:rPr>
                <w:rFonts w:eastAsia="Verdana" w:cs="Arial"/>
                <w:szCs w:val="20"/>
              </w:rPr>
            </w:pPr>
          </w:p>
        </w:tc>
        <w:tc>
          <w:tcPr>
            <w:tcW w:w="3655" w:type="dxa"/>
          </w:tcPr>
          <w:p w14:paraId="664875CD" w14:textId="5B75DFE7" w:rsidR="00217694" w:rsidRDefault="00AE3968" w:rsidP="00217694">
            <w:pPr>
              <w:tabs>
                <w:tab w:val="left" w:pos="993"/>
              </w:tabs>
              <w:spacing w:before="120" w:after="120" w:line="240" w:lineRule="auto"/>
              <w:ind w:left="993" w:hanging="426"/>
              <w:rPr>
                <w:rFonts w:cs="Arial"/>
                <w:szCs w:val="20"/>
                <w:lang w:val="en-GB"/>
              </w:rPr>
            </w:pPr>
            <w:r>
              <w:rPr>
                <w:rFonts w:cs="Arial"/>
                <w:szCs w:val="20"/>
                <w:lang w:val="en-GB"/>
              </w:rPr>
              <w:lastRenderedPageBreak/>
              <w:t>4</w:t>
            </w:r>
            <w:r w:rsidR="00217694">
              <w:rPr>
                <w:rFonts w:cs="Arial"/>
                <w:szCs w:val="20"/>
                <w:lang w:val="en-GB"/>
              </w:rPr>
              <w:t>)</w:t>
            </w:r>
            <w:r w:rsidR="00217694">
              <w:rPr>
                <w:rFonts w:cs="Arial"/>
                <w:szCs w:val="20"/>
                <w:lang w:val="en-GB"/>
              </w:rPr>
              <w:tab/>
            </w:r>
            <w:r w:rsidR="00217694" w:rsidRPr="007B66EA">
              <w:rPr>
                <w:rFonts w:cs="Arial"/>
                <w:szCs w:val="20"/>
                <w:lang w:val="en-GB"/>
              </w:rPr>
              <w:t xml:space="preserve">Copy or Information from the National Court Register, Central Register and Information and Business Activity or </w:t>
            </w:r>
            <w:r w:rsidR="00217694" w:rsidRPr="007B66EA">
              <w:rPr>
                <w:rFonts w:cs="Arial"/>
                <w:szCs w:val="20"/>
                <w:lang w:val="en-GB"/>
              </w:rPr>
              <w:lastRenderedPageBreak/>
              <w:t>other relevant register to confirm that the person acting on behalf of the Contractor is authorized to represent. The Contractor is not obliged to submit the above-mentioned documents to the Ordering Party if they can be obtained from free and publicly available databases, provided that the Contractor indicates data enabling access to these documents.</w:t>
            </w:r>
          </w:p>
          <w:p w14:paraId="17950F4C" w14:textId="77777777" w:rsidR="000C67FA" w:rsidRPr="00217694" w:rsidRDefault="000C67FA" w:rsidP="00557647">
            <w:pPr>
              <w:spacing w:before="120" w:after="120" w:line="240" w:lineRule="auto"/>
              <w:rPr>
                <w:lang w:val="en-GB"/>
              </w:rPr>
            </w:pPr>
          </w:p>
        </w:tc>
      </w:tr>
      <w:tr w:rsidR="000C67FA" w:rsidRPr="000432E6" w14:paraId="2ABBEF98" w14:textId="77777777" w:rsidTr="004B4D2C">
        <w:tc>
          <w:tcPr>
            <w:tcW w:w="3686" w:type="dxa"/>
          </w:tcPr>
          <w:p w14:paraId="159E30BE" w14:textId="541B955B" w:rsidR="000C67FA" w:rsidRPr="00C035DC" w:rsidRDefault="00AE3968" w:rsidP="00CE68D1">
            <w:pPr>
              <w:tabs>
                <w:tab w:val="left" w:pos="284"/>
              </w:tabs>
              <w:spacing w:before="120" w:after="120" w:line="240" w:lineRule="auto"/>
              <w:ind w:left="425" w:hanging="389"/>
              <w:rPr>
                <w:rFonts w:eastAsia="Verdana" w:cs="Arial"/>
                <w:szCs w:val="20"/>
              </w:rPr>
            </w:pPr>
            <w:r>
              <w:rPr>
                <w:rFonts w:ascii="Verdana" w:eastAsia="Verdana" w:hAnsi="Verdana" w:cs="Times New Roman"/>
                <w:color w:val="000000" w:themeColor="background2"/>
              </w:rPr>
              <w:lastRenderedPageBreak/>
              <w:t>5</w:t>
            </w:r>
            <w:r w:rsidR="000C67FA" w:rsidRPr="00067579">
              <w:rPr>
                <w:rFonts w:ascii="Verdana" w:eastAsia="Verdana" w:hAnsi="Verdana" w:cs="Times New Roman"/>
                <w:color w:val="000000" w:themeColor="background2"/>
              </w:rPr>
              <w:t>)</w:t>
            </w:r>
            <w:r w:rsidR="000C67FA" w:rsidRPr="00067579">
              <w:rPr>
                <w:rFonts w:ascii="Verdana" w:eastAsia="Verdana" w:hAnsi="Verdana" w:cs="Times New Roman"/>
                <w:color w:val="000000" w:themeColor="background2"/>
              </w:rPr>
              <w:tab/>
              <w:t>Stosowne pełnomocnictwo(a) - w przypadku, gdy upoważnienie do podpisania oferty nie wynika bezpośrednio z właściwego rejestru (jeżeli dotyczy),</w:t>
            </w:r>
          </w:p>
        </w:tc>
        <w:tc>
          <w:tcPr>
            <w:tcW w:w="3655" w:type="dxa"/>
          </w:tcPr>
          <w:p w14:paraId="70C0AD0E" w14:textId="413DA83D" w:rsidR="000C67FA" w:rsidRPr="00217694" w:rsidRDefault="00AE3968" w:rsidP="00F4768C">
            <w:pPr>
              <w:tabs>
                <w:tab w:val="left" w:pos="993"/>
              </w:tabs>
              <w:spacing w:before="120" w:after="120" w:line="240" w:lineRule="auto"/>
              <w:ind w:left="993" w:hanging="426"/>
              <w:rPr>
                <w:lang w:val="en-GB"/>
              </w:rPr>
            </w:pPr>
            <w:r>
              <w:rPr>
                <w:rFonts w:cs="Arial"/>
                <w:szCs w:val="20"/>
                <w:lang w:val="en-GB"/>
              </w:rPr>
              <w:t>5</w:t>
            </w:r>
            <w:r w:rsidR="00217694">
              <w:rPr>
                <w:rFonts w:cs="Arial"/>
                <w:szCs w:val="20"/>
                <w:lang w:val="en-GB"/>
              </w:rPr>
              <w:t>)</w:t>
            </w:r>
            <w:r w:rsidR="00217694">
              <w:rPr>
                <w:rFonts w:cs="Arial"/>
                <w:szCs w:val="20"/>
                <w:lang w:val="en-GB"/>
              </w:rPr>
              <w:tab/>
              <w:t>T</w:t>
            </w:r>
            <w:r w:rsidR="00217694" w:rsidRPr="00403E93">
              <w:rPr>
                <w:rFonts w:cs="Arial"/>
                <w:szCs w:val="20"/>
                <w:lang w:val="en-GB"/>
              </w:rPr>
              <w:t>he appropriate power of attorney</w:t>
            </w:r>
            <w:r w:rsidR="00217694">
              <w:rPr>
                <w:rFonts w:cs="Arial"/>
                <w:szCs w:val="20"/>
                <w:lang w:val="en-GB"/>
              </w:rPr>
              <w:t>/s</w:t>
            </w:r>
            <w:r w:rsidR="00217694" w:rsidRPr="00403E93">
              <w:rPr>
                <w:rFonts w:cs="Arial"/>
                <w:szCs w:val="20"/>
                <w:lang w:val="en-GB"/>
              </w:rPr>
              <w:t xml:space="preserve"> - if the authorisation to sign the tender does not result directly from the relevant register (if applicable)</w:t>
            </w:r>
            <w:r w:rsidR="00217694">
              <w:rPr>
                <w:rFonts w:cs="Arial"/>
                <w:szCs w:val="20"/>
                <w:lang w:val="en-GB"/>
              </w:rPr>
              <w:t>;</w:t>
            </w:r>
          </w:p>
        </w:tc>
      </w:tr>
      <w:tr w:rsidR="000C67FA" w:rsidRPr="000432E6" w14:paraId="3BF2C69F" w14:textId="77777777" w:rsidTr="004B4D2C">
        <w:tc>
          <w:tcPr>
            <w:tcW w:w="3686" w:type="dxa"/>
          </w:tcPr>
          <w:p w14:paraId="7496AFBF" w14:textId="756C0060" w:rsidR="000C67FA" w:rsidRPr="00067579" w:rsidRDefault="00AE3968" w:rsidP="00ED2766">
            <w:pPr>
              <w:tabs>
                <w:tab w:val="left" w:pos="284"/>
              </w:tabs>
              <w:spacing w:before="120" w:after="120" w:line="240" w:lineRule="auto"/>
              <w:ind w:left="425" w:hanging="389"/>
              <w:rPr>
                <w:rFonts w:ascii="Verdana" w:eastAsia="Verdana" w:hAnsi="Verdana" w:cs="Times New Roman"/>
                <w:color w:val="000000" w:themeColor="background2"/>
              </w:rPr>
            </w:pPr>
            <w:r>
              <w:rPr>
                <w:rFonts w:ascii="Verdana" w:eastAsia="Verdana" w:hAnsi="Verdana" w:cs="Times New Roman"/>
                <w:color w:val="000000" w:themeColor="background2"/>
              </w:rPr>
              <w:t>6</w:t>
            </w:r>
            <w:r w:rsidR="000C67FA" w:rsidRPr="00067579">
              <w:rPr>
                <w:rFonts w:ascii="Verdana" w:eastAsia="Verdana" w:hAnsi="Verdana" w:cs="Times New Roman"/>
                <w:color w:val="000000" w:themeColor="background2"/>
              </w:rPr>
              <w:t>)</w:t>
            </w:r>
            <w:r w:rsidR="000C67FA" w:rsidRPr="00067579">
              <w:rPr>
                <w:rFonts w:ascii="Verdana" w:eastAsia="Verdana" w:hAnsi="Verdana" w:cs="Times New Roman"/>
                <w:color w:val="000000" w:themeColor="background2"/>
              </w:rPr>
              <w:tab/>
              <w:t>W przypadku Wykonawców wspólnie ubiegających się o udzielenie zamówienia, dokument ustanawiający Pełnomocnika do reprezentowania ich w postępowaniu o udzielenie zamówienia albo reprezentowania w postępowaniu i zawarcia umowy w sprawie niniejszego zamówienia publicznego (jeżeli dotyczy).</w:t>
            </w:r>
          </w:p>
          <w:p w14:paraId="60DCA768" w14:textId="77777777" w:rsidR="000C67FA" w:rsidRDefault="000C67FA" w:rsidP="000C67FA">
            <w:pPr>
              <w:tabs>
                <w:tab w:val="left" w:pos="284"/>
              </w:tabs>
              <w:spacing w:before="120" w:after="120" w:line="240" w:lineRule="auto"/>
              <w:ind w:left="425" w:hanging="720"/>
              <w:rPr>
                <w:rFonts w:ascii="Verdana" w:eastAsia="Verdana" w:hAnsi="Verdana" w:cs="Times New Roman"/>
                <w:color w:val="000000" w:themeColor="background2"/>
              </w:rPr>
            </w:pPr>
          </w:p>
        </w:tc>
        <w:tc>
          <w:tcPr>
            <w:tcW w:w="3655" w:type="dxa"/>
          </w:tcPr>
          <w:p w14:paraId="561538D7" w14:textId="4B57695F" w:rsidR="00217694" w:rsidRPr="00403E93" w:rsidRDefault="00AE3968" w:rsidP="00217694">
            <w:pPr>
              <w:tabs>
                <w:tab w:val="left" w:pos="993"/>
              </w:tabs>
              <w:spacing w:before="120" w:after="120" w:line="240" w:lineRule="auto"/>
              <w:ind w:left="993" w:hanging="426"/>
              <w:rPr>
                <w:rFonts w:cs="Arial"/>
                <w:szCs w:val="20"/>
                <w:lang w:val="en-GB"/>
              </w:rPr>
            </w:pPr>
            <w:r>
              <w:rPr>
                <w:rFonts w:cs="Arial"/>
                <w:szCs w:val="20"/>
                <w:lang w:val="en-GB"/>
              </w:rPr>
              <w:t>6</w:t>
            </w:r>
            <w:r w:rsidR="00217694" w:rsidRPr="00403E93">
              <w:rPr>
                <w:rFonts w:cs="Arial"/>
                <w:szCs w:val="20"/>
                <w:lang w:val="en-GB"/>
              </w:rPr>
              <w:t>)</w:t>
            </w:r>
            <w:r w:rsidR="00217694" w:rsidRPr="00403E93">
              <w:rPr>
                <w:rFonts w:cs="Arial"/>
                <w:szCs w:val="20"/>
                <w:lang w:val="en-GB"/>
              </w:rPr>
              <w:tab/>
              <w:t xml:space="preserve">In the case of </w:t>
            </w:r>
            <w:r w:rsidR="00217694">
              <w:rPr>
                <w:rFonts w:cs="Arial"/>
                <w:szCs w:val="20"/>
                <w:lang w:val="en-GB"/>
              </w:rPr>
              <w:t>Contractor</w:t>
            </w:r>
            <w:r w:rsidR="00217694" w:rsidRPr="00403E93">
              <w:rPr>
                <w:rFonts w:cs="Arial"/>
                <w:szCs w:val="20"/>
                <w:lang w:val="en-GB"/>
              </w:rPr>
              <w:t>s jointly competing for the award of the contract, a document ap</w:t>
            </w:r>
            <w:r w:rsidR="00217694" w:rsidRPr="00B26CFE">
              <w:rPr>
                <w:rFonts w:cs="Arial"/>
                <w:szCs w:val="20"/>
                <w:lang w:val="en-GB"/>
              </w:rPr>
              <w:t>pointi</w:t>
            </w:r>
            <w:r w:rsidR="00217694" w:rsidRPr="00403E93">
              <w:rPr>
                <w:rFonts w:cs="Arial"/>
                <w:szCs w:val="20"/>
                <w:lang w:val="en-GB"/>
              </w:rPr>
              <w:t xml:space="preserve">ng a </w:t>
            </w:r>
            <w:r w:rsidR="004D701F">
              <w:rPr>
                <w:rFonts w:cs="Arial"/>
                <w:szCs w:val="20"/>
                <w:lang w:val="en-GB"/>
              </w:rPr>
              <w:t>Representative</w:t>
            </w:r>
            <w:r w:rsidR="00217694" w:rsidRPr="00403E93">
              <w:rPr>
                <w:rFonts w:cs="Arial"/>
                <w:szCs w:val="20"/>
                <w:lang w:val="en-GB"/>
              </w:rPr>
              <w:t xml:space="preserve"> to represent them in the contract award procedure or to represent them in the procedure and conclude a contract on this public procurement (if applicable)</w:t>
            </w:r>
            <w:r w:rsidR="00217694">
              <w:rPr>
                <w:rFonts w:cs="Arial"/>
                <w:szCs w:val="20"/>
                <w:lang w:val="en-GB"/>
              </w:rPr>
              <w:t>;</w:t>
            </w:r>
          </w:p>
          <w:p w14:paraId="0C0F245D" w14:textId="77777777" w:rsidR="000C67FA" w:rsidRPr="00217694" w:rsidRDefault="000C67FA" w:rsidP="00557647">
            <w:pPr>
              <w:spacing w:before="120" w:after="120" w:line="240" w:lineRule="auto"/>
              <w:rPr>
                <w:lang w:val="en-GB"/>
              </w:rPr>
            </w:pPr>
          </w:p>
        </w:tc>
      </w:tr>
      <w:tr w:rsidR="000C67FA" w:rsidRPr="000432E6" w14:paraId="057C030F" w14:textId="77777777" w:rsidTr="004B4D2C">
        <w:tc>
          <w:tcPr>
            <w:tcW w:w="3686" w:type="dxa"/>
          </w:tcPr>
          <w:p w14:paraId="49B67E2F" w14:textId="7A619A25" w:rsidR="000C67FA" w:rsidRDefault="000C67FA" w:rsidP="00ED2766">
            <w:pPr>
              <w:tabs>
                <w:tab w:val="left" w:pos="284"/>
              </w:tabs>
              <w:spacing w:before="120" w:after="120" w:line="240" w:lineRule="auto"/>
              <w:ind w:left="425" w:hanging="425"/>
              <w:rPr>
                <w:rFonts w:ascii="Verdana" w:eastAsia="Verdana" w:hAnsi="Verdana" w:cs="Times New Roman"/>
                <w:color w:val="000000" w:themeColor="background2"/>
              </w:rPr>
            </w:pPr>
            <w:r w:rsidRPr="00C035DC">
              <w:rPr>
                <w:rFonts w:cs="Arial"/>
                <w:b/>
                <w:szCs w:val="20"/>
              </w:rPr>
              <w:t>1</w:t>
            </w:r>
            <w:r>
              <w:rPr>
                <w:rFonts w:cs="Arial"/>
                <w:b/>
                <w:szCs w:val="20"/>
              </w:rPr>
              <w:t>2</w:t>
            </w:r>
            <w:r w:rsidRPr="00C035DC">
              <w:rPr>
                <w:rFonts w:cs="Arial"/>
                <w:b/>
                <w:szCs w:val="20"/>
              </w:rPr>
              <w:t>.</w:t>
            </w:r>
            <w:r w:rsidRPr="00C035DC">
              <w:rPr>
                <w:rFonts w:cs="Arial"/>
                <w:b/>
                <w:szCs w:val="20"/>
              </w:rPr>
              <w:tab/>
              <w:t>Sposób obliczenia ceny oferty</w:t>
            </w:r>
          </w:p>
        </w:tc>
        <w:tc>
          <w:tcPr>
            <w:tcW w:w="3655" w:type="dxa"/>
          </w:tcPr>
          <w:p w14:paraId="7913BE64" w14:textId="0D637F25" w:rsidR="00217694" w:rsidRPr="00F4768C" w:rsidRDefault="00217694" w:rsidP="00F4768C">
            <w:pPr>
              <w:tabs>
                <w:tab w:val="left" w:pos="284"/>
              </w:tabs>
              <w:spacing w:before="120" w:after="120" w:line="240" w:lineRule="auto"/>
              <w:ind w:left="426" w:hanging="426"/>
              <w:rPr>
                <w:rFonts w:cs="Arial"/>
                <w:b/>
                <w:szCs w:val="20"/>
                <w:lang w:val="en-GB"/>
              </w:rPr>
            </w:pPr>
            <w:r w:rsidRPr="00403E93">
              <w:rPr>
                <w:rFonts w:cs="Arial"/>
                <w:b/>
                <w:szCs w:val="20"/>
                <w:lang w:val="en-GB"/>
              </w:rPr>
              <w:t>12.</w:t>
            </w:r>
            <w:r w:rsidRPr="00403E93">
              <w:rPr>
                <w:rFonts w:cs="Arial"/>
                <w:b/>
                <w:szCs w:val="20"/>
                <w:lang w:val="en-GB"/>
              </w:rPr>
              <w:tab/>
              <w:t>The method of calculating the price of the tender</w:t>
            </w:r>
          </w:p>
        </w:tc>
      </w:tr>
      <w:tr w:rsidR="000C67FA" w:rsidRPr="000432E6" w14:paraId="4D3B7C35" w14:textId="77777777" w:rsidTr="004B4D2C">
        <w:tc>
          <w:tcPr>
            <w:tcW w:w="3686" w:type="dxa"/>
          </w:tcPr>
          <w:p w14:paraId="566C72B3" w14:textId="77777777" w:rsidR="004D701F" w:rsidRPr="004D701F" w:rsidRDefault="000C67FA" w:rsidP="00ED2766">
            <w:pPr>
              <w:pStyle w:val="Akapitzlist"/>
              <w:numPr>
                <w:ilvl w:val="1"/>
                <w:numId w:val="9"/>
              </w:numPr>
              <w:tabs>
                <w:tab w:val="left" w:pos="426"/>
              </w:tabs>
              <w:spacing w:before="120" w:after="120" w:line="240" w:lineRule="auto"/>
              <w:ind w:hanging="389"/>
              <w:rPr>
                <w:rFonts w:cs="Arial"/>
                <w:b/>
                <w:szCs w:val="20"/>
              </w:rPr>
            </w:pPr>
            <w:r w:rsidRPr="00217694">
              <w:rPr>
                <w:rFonts w:cs="Arial"/>
                <w:bCs/>
                <w:szCs w:val="20"/>
                <w:lang w:val="en-GB"/>
              </w:rPr>
              <w:tab/>
            </w:r>
            <w:r w:rsidRPr="0062148A">
              <w:rPr>
                <w:rFonts w:ascii="Verdana" w:eastAsia="Verdana" w:hAnsi="Verdana" w:cs="Times New Roman"/>
                <w:color w:val="000000"/>
              </w:rPr>
              <w:t xml:space="preserve">Wykonawca zobowiązany jest podać w Formularzu ofertowym cenę netto za kompletny przedmiot zamówienia, stawkę Vat oraz cenę oferty brutto. W przypadku omyłki </w:t>
            </w:r>
            <w:r w:rsidRPr="0062148A">
              <w:rPr>
                <w:rFonts w:ascii="Verdana" w:eastAsia="Verdana" w:hAnsi="Verdana" w:cs="Times New Roman"/>
                <w:color w:val="000000"/>
              </w:rPr>
              <w:lastRenderedPageBreak/>
              <w:t>rachunkowej, Zamawiający uzna cenę netto za prawidłową i w oparciu o cenę netto dokona stosownej poprawy ceny brutto</w:t>
            </w:r>
            <w:r>
              <w:rPr>
                <w:rFonts w:ascii="Verdana" w:eastAsia="Verdana" w:hAnsi="Verdana" w:cs="Times New Roman"/>
                <w:color w:val="000000"/>
              </w:rPr>
              <w:t xml:space="preserve"> oferty. </w:t>
            </w:r>
          </w:p>
          <w:p w14:paraId="5BA7D082" w14:textId="19792794" w:rsidR="000C67FA" w:rsidRPr="00A11115" w:rsidRDefault="000C67FA" w:rsidP="004D701F">
            <w:pPr>
              <w:pStyle w:val="Akapitzlist"/>
              <w:tabs>
                <w:tab w:val="left" w:pos="426"/>
              </w:tabs>
              <w:spacing w:before="120" w:after="120" w:line="240" w:lineRule="auto"/>
              <w:ind w:left="425"/>
              <w:rPr>
                <w:rFonts w:cs="Arial"/>
                <w:b/>
                <w:szCs w:val="20"/>
              </w:rPr>
            </w:pPr>
          </w:p>
          <w:p w14:paraId="3D4E8D75" w14:textId="77777777" w:rsidR="000C67FA" w:rsidRDefault="000C67FA" w:rsidP="00A1427D">
            <w:pPr>
              <w:pStyle w:val="Akapitzlist"/>
              <w:tabs>
                <w:tab w:val="left" w:pos="426"/>
              </w:tabs>
              <w:spacing w:before="120" w:after="120" w:line="240" w:lineRule="auto"/>
              <w:ind w:left="425"/>
              <w:rPr>
                <w:rFonts w:ascii="Verdana" w:eastAsia="Verdana" w:hAnsi="Verdana" w:cs="Times New Roman"/>
                <w:color w:val="000000" w:themeColor="background2"/>
              </w:rPr>
            </w:pPr>
          </w:p>
        </w:tc>
        <w:tc>
          <w:tcPr>
            <w:tcW w:w="3655" w:type="dxa"/>
          </w:tcPr>
          <w:p w14:paraId="767EE0A4" w14:textId="77777777" w:rsidR="00217694" w:rsidRDefault="00217694" w:rsidP="00217694">
            <w:pPr>
              <w:tabs>
                <w:tab w:val="left" w:pos="567"/>
              </w:tabs>
              <w:spacing w:before="120" w:after="120" w:line="240" w:lineRule="auto"/>
              <w:ind w:left="567" w:hanging="567"/>
              <w:rPr>
                <w:rFonts w:cs="Arial"/>
                <w:szCs w:val="20"/>
                <w:lang w:val="en-GB"/>
              </w:rPr>
            </w:pPr>
            <w:r w:rsidRPr="00403E93">
              <w:rPr>
                <w:rFonts w:cs="Arial"/>
                <w:szCs w:val="20"/>
                <w:lang w:val="en-GB"/>
              </w:rPr>
              <w:lastRenderedPageBreak/>
              <w:t xml:space="preserve">12.1. The </w:t>
            </w:r>
            <w:r>
              <w:rPr>
                <w:rFonts w:cs="Arial"/>
                <w:szCs w:val="20"/>
                <w:lang w:val="en-GB"/>
              </w:rPr>
              <w:t>Contractor</w:t>
            </w:r>
            <w:r w:rsidRPr="00403E93">
              <w:rPr>
                <w:rFonts w:cs="Arial"/>
                <w:szCs w:val="20"/>
                <w:lang w:val="en-GB"/>
              </w:rPr>
              <w:t xml:space="preserve"> is obliged to provide the net price in the Tender Form for the complete object of the contract, the VAT rate and the gross price of the tender. In the event of an </w:t>
            </w:r>
            <w:r w:rsidRPr="00403E93">
              <w:rPr>
                <w:rFonts w:cs="Arial"/>
                <w:szCs w:val="20"/>
                <w:lang w:val="en-GB"/>
              </w:rPr>
              <w:lastRenderedPageBreak/>
              <w:t xml:space="preserve">accounting error, the </w:t>
            </w:r>
            <w:r>
              <w:rPr>
                <w:rFonts w:cs="Arial"/>
                <w:szCs w:val="20"/>
                <w:lang w:val="en-GB"/>
              </w:rPr>
              <w:t>Contracting Party</w:t>
            </w:r>
            <w:r w:rsidRPr="00403E93">
              <w:rPr>
                <w:rFonts w:cs="Arial"/>
                <w:szCs w:val="20"/>
                <w:lang w:val="en-GB"/>
              </w:rPr>
              <w:t xml:space="preserve"> will consider the net price to be correct and, based on the net price, will make an appropriate correction of the gross price</w:t>
            </w:r>
            <w:r>
              <w:rPr>
                <w:rFonts w:cs="Arial"/>
                <w:szCs w:val="20"/>
                <w:lang w:val="en-GB"/>
              </w:rPr>
              <w:t xml:space="preserve"> of the tender</w:t>
            </w:r>
            <w:r w:rsidRPr="00403E93">
              <w:rPr>
                <w:rFonts w:cs="Arial"/>
                <w:szCs w:val="20"/>
                <w:lang w:val="en-GB"/>
              </w:rPr>
              <w:t>.</w:t>
            </w:r>
          </w:p>
          <w:p w14:paraId="7C7CF92C" w14:textId="1299E297" w:rsidR="00217694" w:rsidRPr="00403E93" w:rsidRDefault="00217694" w:rsidP="00217694">
            <w:pPr>
              <w:tabs>
                <w:tab w:val="left" w:pos="567"/>
              </w:tabs>
              <w:spacing w:before="120" w:after="120" w:line="240" w:lineRule="auto"/>
              <w:ind w:left="567" w:hanging="567"/>
              <w:rPr>
                <w:rFonts w:cs="Arial"/>
                <w:szCs w:val="20"/>
                <w:lang w:val="en-GB"/>
              </w:rPr>
            </w:pPr>
            <w:r w:rsidRPr="00B3374F">
              <w:rPr>
                <w:rFonts w:cs="Arial"/>
                <w:szCs w:val="20"/>
                <w:lang w:val="en-GB"/>
              </w:rPr>
              <w:tab/>
            </w:r>
          </w:p>
          <w:p w14:paraId="0995A72F" w14:textId="77777777" w:rsidR="000C67FA" w:rsidRPr="00217694" w:rsidRDefault="000C67FA" w:rsidP="00557647">
            <w:pPr>
              <w:spacing w:before="120" w:after="120" w:line="240" w:lineRule="auto"/>
              <w:rPr>
                <w:lang w:val="en-GB"/>
              </w:rPr>
            </w:pPr>
          </w:p>
        </w:tc>
      </w:tr>
      <w:tr w:rsidR="000C67FA" w:rsidRPr="000432E6" w14:paraId="0B44A2CF" w14:textId="77777777" w:rsidTr="004B4D2C">
        <w:tc>
          <w:tcPr>
            <w:tcW w:w="3686" w:type="dxa"/>
          </w:tcPr>
          <w:p w14:paraId="3D4A51DB" w14:textId="77777777" w:rsidR="000C67FA" w:rsidRDefault="000C67FA">
            <w:pPr>
              <w:pStyle w:val="Akapitzlist"/>
              <w:numPr>
                <w:ilvl w:val="1"/>
                <w:numId w:val="9"/>
              </w:numPr>
              <w:tabs>
                <w:tab w:val="left" w:pos="426"/>
              </w:tabs>
              <w:spacing w:before="120" w:after="120" w:line="240" w:lineRule="auto"/>
              <w:rPr>
                <w:rFonts w:ascii="Verdana" w:eastAsia="Calibri" w:hAnsi="Verdana" w:cs="Tahoma"/>
                <w:color w:val="000000"/>
              </w:rPr>
            </w:pPr>
            <w:r w:rsidRPr="0DAC6706">
              <w:rPr>
                <w:rFonts w:ascii="Verdana" w:eastAsia="Calibri" w:hAnsi="Verdana" w:cs="Tahoma"/>
                <w:color w:val="000000" w:themeColor="background2"/>
              </w:rPr>
              <w:lastRenderedPageBreak/>
              <w:t>Cena oferty  winna zawierać wszelkie koszty niezbędne do zrealizowania zamówienia, które wynikają z treści niniejszej SWZ i załączników do SWZ. Podana w Formularzu ofertowym cena musi uwzględniać wszelkie koszty, jakie poniesie Wykonawca z tytułu należytej oraz zgodnej z obowiązującymi przepisami realizacji przedmiotu zamówienia.</w:t>
            </w:r>
          </w:p>
          <w:p w14:paraId="29A427A6" w14:textId="77777777" w:rsidR="000C67FA" w:rsidRDefault="000C67FA" w:rsidP="000C67FA">
            <w:pPr>
              <w:tabs>
                <w:tab w:val="left" w:pos="284"/>
              </w:tabs>
              <w:spacing w:before="120" w:after="120" w:line="240" w:lineRule="auto"/>
              <w:ind w:left="425" w:hanging="720"/>
              <w:rPr>
                <w:rFonts w:ascii="Verdana" w:eastAsia="Verdana" w:hAnsi="Verdana" w:cs="Times New Roman"/>
                <w:color w:val="000000" w:themeColor="background2"/>
              </w:rPr>
            </w:pPr>
          </w:p>
        </w:tc>
        <w:tc>
          <w:tcPr>
            <w:tcW w:w="3655" w:type="dxa"/>
          </w:tcPr>
          <w:p w14:paraId="55C1BDE4" w14:textId="2E953178" w:rsidR="00217694" w:rsidRPr="00403E93" w:rsidRDefault="00217694" w:rsidP="00217694">
            <w:pPr>
              <w:tabs>
                <w:tab w:val="left" w:pos="567"/>
              </w:tabs>
              <w:spacing w:before="120" w:after="120" w:line="240" w:lineRule="auto"/>
              <w:ind w:left="567" w:hanging="567"/>
              <w:rPr>
                <w:rFonts w:cs="Arial"/>
                <w:szCs w:val="20"/>
                <w:lang w:val="en-GB"/>
              </w:rPr>
            </w:pPr>
            <w:r w:rsidRPr="00403E93">
              <w:rPr>
                <w:rFonts w:cs="Arial"/>
                <w:szCs w:val="20"/>
                <w:lang w:val="en-GB"/>
              </w:rPr>
              <w:t>12.2.</w:t>
            </w:r>
            <w:r w:rsidRPr="00403E93">
              <w:rPr>
                <w:rFonts w:cs="Arial"/>
                <w:szCs w:val="20"/>
                <w:lang w:val="en-GB"/>
              </w:rPr>
              <w:tab/>
              <w:t xml:space="preserve">The price of the tender should include all costs necessary to complete the contract, which result from the content of these </w:t>
            </w:r>
            <w:proofErr w:type="spellStart"/>
            <w:r w:rsidRPr="00403E93">
              <w:rPr>
                <w:rFonts w:cs="Arial"/>
                <w:szCs w:val="20"/>
                <w:lang w:val="en-GB"/>
              </w:rPr>
              <w:t>ToR</w:t>
            </w:r>
            <w:proofErr w:type="spellEnd"/>
            <w:r w:rsidRPr="00403E93">
              <w:rPr>
                <w:rFonts w:cs="Arial"/>
                <w:szCs w:val="20"/>
                <w:lang w:val="en-GB"/>
              </w:rPr>
              <w:t xml:space="preserve"> and attachments </w:t>
            </w:r>
            <w:r w:rsidR="004D701F">
              <w:rPr>
                <w:rFonts w:cs="Arial"/>
                <w:szCs w:val="20"/>
                <w:lang w:val="en-GB"/>
              </w:rPr>
              <w:t xml:space="preserve">to </w:t>
            </w:r>
            <w:proofErr w:type="spellStart"/>
            <w:r w:rsidR="004D701F">
              <w:rPr>
                <w:rFonts w:cs="Arial"/>
                <w:szCs w:val="20"/>
                <w:lang w:val="en-GB"/>
              </w:rPr>
              <w:t>ToR</w:t>
            </w:r>
            <w:proofErr w:type="spellEnd"/>
            <w:r w:rsidRPr="00403E93">
              <w:rPr>
                <w:rFonts w:cs="Arial"/>
                <w:szCs w:val="20"/>
                <w:lang w:val="en-GB"/>
              </w:rPr>
              <w:t xml:space="preserve">. The price quoted in the tender must include all costs to be borne by the </w:t>
            </w:r>
            <w:r>
              <w:rPr>
                <w:rFonts w:cs="Arial"/>
                <w:szCs w:val="20"/>
                <w:lang w:val="en-GB"/>
              </w:rPr>
              <w:t>Contractor</w:t>
            </w:r>
            <w:r w:rsidRPr="00403E93">
              <w:rPr>
                <w:rFonts w:cs="Arial"/>
                <w:szCs w:val="20"/>
                <w:lang w:val="en-GB"/>
              </w:rPr>
              <w:t xml:space="preserve"> for the proper performance of the object of the contract, in accordance with applicable regulations</w:t>
            </w:r>
            <w:r>
              <w:rPr>
                <w:rFonts w:cs="Arial"/>
                <w:szCs w:val="20"/>
                <w:lang w:val="en-GB"/>
              </w:rPr>
              <w:t>.</w:t>
            </w:r>
          </w:p>
          <w:p w14:paraId="1991D928" w14:textId="77777777" w:rsidR="000C67FA" w:rsidRPr="00217694" w:rsidRDefault="000C67FA" w:rsidP="00557647">
            <w:pPr>
              <w:spacing w:before="120" w:after="120" w:line="240" w:lineRule="auto"/>
              <w:rPr>
                <w:lang w:val="en-GB"/>
              </w:rPr>
            </w:pPr>
          </w:p>
        </w:tc>
      </w:tr>
      <w:tr w:rsidR="000C67FA" w:rsidRPr="000432E6" w14:paraId="50816025" w14:textId="77777777" w:rsidTr="004B4D2C">
        <w:tc>
          <w:tcPr>
            <w:tcW w:w="3686" w:type="dxa"/>
          </w:tcPr>
          <w:p w14:paraId="1AEC209F" w14:textId="77777777" w:rsidR="000C67FA" w:rsidRPr="00A94607" w:rsidRDefault="000C67FA">
            <w:pPr>
              <w:pStyle w:val="Akapitzlist"/>
              <w:numPr>
                <w:ilvl w:val="1"/>
                <w:numId w:val="9"/>
              </w:numPr>
              <w:tabs>
                <w:tab w:val="left" w:pos="426"/>
              </w:tabs>
              <w:spacing w:before="120" w:after="120" w:line="240" w:lineRule="auto"/>
              <w:rPr>
                <w:rFonts w:ascii="Verdana" w:eastAsia="Calibri" w:hAnsi="Verdana" w:cs="Tahoma"/>
                <w:color w:val="000000"/>
                <w:szCs w:val="20"/>
              </w:rPr>
            </w:pPr>
            <w:r w:rsidRPr="00445FC5">
              <w:rPr>
                <w:rFonts w:ascii="Verdana" w:eastAsia="Calibri" w:hAnsi="Verdana" w:cs="Tahoma"/>
                <w:color w:val="000000"/>
                <w:szCs w:val="20"/>
              </w:rPr>
              <w:t>Cena oferty</w:t>
            </w:r>
            <w:r w:rsidRPr="00A94607">
              <w:rPr>
                <w:rFonts w:ascii="Verdana" w:eastAsia="Calibri" w:hAnsi="Verdana" w:cs="Tahoma"/>
                <w:color w:val="000000"/>
                <w:szCs w:val="20"/>
              </w:rPr>
              <w:t xml:space="preserve"> wskazana w Formularzu oferty</w:t>
            </w:r>
            <w:r>
              <w:rPr>
                <w:rFonts w:ascii="Verdana" w:eastAsia="Calibri" w:hAnsi="Verdana" w:cs="Tahoma"/>
                <w:color w:val="000000"/>
                <w:szCs w:val="20"/>
              </w:rPr>
              <w:t xml:space="preserve"> </w:t>
            </w:r>
            <w:r w:rsidRPr="002E4426">
              <w:rPr>
                <w:rFonts w:ascii="Verdana" w:eastAsia="Calibri" w:hAnsi="Verdana" w:cs="Tahoma"/>
                <w:color w:val="000000"/>
                <w:szCs w:val="20"/>
              </w:rPr>
              <w:t>musi być podana cyfrowo, z dokładnością do dwóch miejsc po przecinku przy zachowaniu matematycznej zasady zaokrąglania liczb (należy je zaokrąglić w ten sposób, że cyfry od 1 do 4 należy zaokrąglić w dół, natomiast cyfry od 5 do 9 należy zaokrąglić w górę).</w:t>
            </w:r>
          </w:p>
          <w:p w14:paraId="3E3BA9DE" w14:textId="77777777" w:rsidR="000C67FA" w:rsidRDefault="000C67FA" w:rsidP="000C67FA">
            <w:pPr>
              <w:tabs>
                <w:tab w:val="left" w:pos="284"/>
              </w:tabs>
              <w:spacing w:before="120" w:after="120" w:line="240" w:lineRule="auto"/>
              <w:ind w:left="425" w:hanging="720"/>
              <w:rPr>
                <w:rFonts w:ascii="Verdana" w:eastAsia="Verdana" w:hAnsi="Verdana" w:cs="Times New Roman"/>
                <w:color w:val="000000" w:themeColor="background2"/>
              </w:rPr>
            </w:pPr>
          </w:p>
        </w:tc>
        <w:tc>
          <w:tcPr>
            <w:tcW w:w="3655" w:type="dxa"/>
          </w:tcPr>
          <w:p w14:paraId="0D303FB9" w14:textId="77777777" w:rsidR="00217694" w:rsidRPr="00403E93" w:rsidRDefault="00217694" w:rsidP="00217694">
            <w:pPr>
              <w:tabs>
                <w:tab w:val="left" w:pos="567"/>
              </w:tabs>
              <w:spacing w:before="120" w:after="120" w:line="240" w:lineRule="auto"/>
              <w:ind w:left="567" w:hanging="567"/>
              <w:rPr>
                <w:rFonts w:cs="Arial"/>
                <w:szCs w:val="20"/>
                <w:lang w:val="en-GB"/>
              </w:rPr>
            </w:pPr>
            <w:r w:rsidRPr="00403E93">
              <w:rPr>
                <w:rFonts w:cs="Arial"/>
                <w:szCs w:val="20"/>
                <w:lang w:val="en-GB"/>
              </w:rPr>
              <w:t>12.</w:t>
            </w:r>
            <w:r>
              <w:rPr>
                <w:rFonts w:cs="Arial"/>
                <w:szCs w:val="20"/>
                <w:lang w:val="en-GB"/>
              </w:rPr>
              <w:t>3</w:t>
            </w:r>
            <w:r w:rsidRPr="00403E93">
              <w:rPr>
                <w:rFonts w:cs="Arial"/>
                <w:szCs w:val="20"/>
                <w:lang w:val="en-GB"/>
              </w:rPr>
              <w:t>.</w:t>
            </w:r>
            <w:r w:rsidRPr="00403E93">
              <w:rPr>
                <w:rFonts w:cs="Arial"/>
                <w:szCs w:val="20"/>
                <w:lang w:val="en-GB"/>
              </w:rPr>
              <w:tab/>
              <w:t xml:space="preserve">The price </w:t>
            </w:r>
            <w:r>
              <w:rPr>
                <w:rFonts w:cs="Arial"/>
                <w:szCs w:val="20"/>
                <w:lang w:val="en-GB"/>
              </w:rPr>
              <w:t>indicated in</w:t>
            </w:r>
            <w:r w:rsidRPr="00403E93">
              <w:rPr>
                <w:rFonts w:cs="Arial"/>
                <w:szCs w:val="20"/>
                <w:lang w:val="en-GB"/>
              </w:rPr>
              <w:t xml:space="preserve"> the tender must be given digitally, with accuracy to two decimal places, while maintaining the mathematical rule of rounding numbers (they should be rounded in such a way that numbers from 1 to 4 should be rounded down, while numbers from 5 to 9 should be round</w:t>
            </w:r>
            <w:r>
              <w:rPr>
                <w:rFonts w:cs="Arial"/>
                <w:szCs w:val="20"/>
                <w:lang w:val="en-GB"/>
              </w:rPr>
              <w:t>ed</w:t>
            </w:r>
            <w:r w:rsidRPr="00403E93">
              <w:rPr>
                <w:rFonts w:cs="Arial"/>
                <w:szCs w:val="20"/>
                <w:lang w:val="en-GB"/>
              </w:rPr>
              <w:t xml:space="preserve"> up).</w:t>
            </w:r>
          </w:p>
          <w:p w14:paraId="11F0733B" w14:textId="77777777" w:rsidR="000C67FA" w:rsidRPr="00217694" w:rsidRDefault="000C67FA" w:rsidP="00557647">
            <w:pPr>
              <w:spacing w:before="120" w:after="120" w:line="240" w:lineRule="auto"/>
              <w:rPr>
                <w:lang w:val="en-GB"/>
              </w:rPr>
            </w:pPr>
          </w:p>
        </w:tc>
      </w:tr>
      <w:tr w:rsidR="000C67FA" w:rsidRPr="000432E6" w14:paraId="6E7F8DEF" w14:textId="77777777" w:rsidTr="004B4D2C">
        <w:tc>
          <w:tcPr>
            <w:tcW w:w="3686" w:type="dxa"/>
          </w:tcPr>
          <w:p w14:paraId="61D06E72" w14:textId="77777777" w:rsidR="000C67FA" w:rsidRPr="000830F6" w:rsidRDefault="000C67FA">
            <w:pPr>
              <w:pStyle w:val="Akapitzlist"/>
              <w:numPr>
                <w:ilvl w:val="1"/>
                <w:numId w:val="9"/>
              </w:numPr>
              <w:tabs>
                <w:tab w:val="left" w:pos="426"/>
              </w:tabs>
              <w:spacing w:before="120" w:after="120" w:line="240" w:lineRule="auto"/>
              <w:rPr>
                <w:rFonts w:ascii="Verdana" w:eastAsia="Calibri" w:hAnsi="Verdana" w:cs="Tahoma"/>
                <w:color w:val="000000"/>
              </w:rPr>
            </w:pPr>
            <w:r w:rsidRPr="0DAC6706">
              <w:rPr>
                <w:rFonts w:ascii="Verdana" w:eastAsia="Calibri" w:hAnsi="Verdana" w:cs="Tahoma"/>
                <w:color w:val="000000" w:themeColor="background2"/>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DAC6706">
              <w:rPr>
                <w:rFonts w:ascii="Verdana" w:eastAsia="Calibri" w:hAnsi="Verdana" w:cs="Tahoma"/>
                <w:color w:val="000000" w:themeColor="background2"/>
              </w:rPr>
              <w:t>późn</w:t>
            </w:r>
            <w:proofErr w:type="spellEnd"/>
            <w:r w:rsidRPr="0DAC6706">
              <w:rPr>
                <w:rFonts w:ascii="Verdana" w:eastAsia="Calibri" w:hAnsi="Verdana" w:cs="Tahoma"/>
                <w:color w:val="000000" w:themeColor="background2"/>
              </w:rPr>
              <w:t xml:space="preserve">. zm.), dla celów zastosowania kryterium ceny Zamawiający dolicza do przedstawionej w </w:t>
            </w:r>
            <w:r w:rsidRPr="0DAC6706">
              <w:rPr>
                <w:rFonts w:ascii="Verdana" w:eastAsia="Calibri" w:hAnsi="Verdana" w:cs="Tahoma"/>
                <w:color w:val="000000" w:themeColor="background2"/>
              </w:rPr>
              <w:lastRenderedPageBreak/>
              <w:t>tej ofercie ceny kwotę podatku od towarów i usług, którą miałby obowiązek rozliczyć. W ofercie, Wykonawca ma obowiązek:</w:t>
            </w:r>
          </w:p>
          <w:p w14:paraId="1429F4C4" w14:textId="77777777" w:rsidR="000C67FA" w:rsidRPr="008C615F" w:rsidRDefault="000C67FA" w:rsidP="000C67FA">
            <w:pPr>
              <w:pStyle w:val="Akapitzlist"/>
              <w:spacing w:after="0" w:line="240" w:lineRule="auto"/>
              <w:ind w:left="1134" w:hanging="567"/>
              <w:rPr>
                <w:rFonts w:cs="Arial"/>
              </w:rPr>
            </w:pPr>
            <w:r w:rsidRPr="0DAC6706">
              <w:rPr>
                <w:rFonts w:cs="Arial"/>
              </w:rPr>
              <w:t>1)</w:t>
            </w:r>
            <w:r>
              <w:tab/>
            </w:r>
            <w:r w:rsidRPr="0DAC6706">
              <w:rPr>
                <w:rFonts w:cs="Arial"/>
              </w:rPr>
              <w:t>poinformowania Zamawiającego, że wybór jego oferty będzie prowadził do powstania u Zamawiającego obowiązku podatkowego;</w:t>
            </w:r>
          </w:p>
          <w:p w14:paraId="289FC584" w14:textId="77777777" w:rsidR="000C67FA" w:rsidRPr="008C615F" w:rsidRDefault="000C67FA" w:rsidP="000C67FA">
            <w:pPr>
              <w:pStyle w:val="Akapitzlist"/>
              <w:spacing w:after="0" w:line="240" w:lineRule="auto"/>
              <w:ind w:left="1134" w:hanging="567"/>
              <w:rPr>
                <w:rFonts w:cs="Arial"/>
                <w:szCs w:val="20"/>
              </w:rPr>
            </w:pPr>
            <w:r w:rsidRPr="008C615F">
              <w:rPr>
                <w:rFonts w:cs="Arial"/>
                <w:szCs w:val="20"/>
              </w:rPr>
              <w:t>2)</w:t>
            </w:r>
            <w:r w:rsidRPr="008C615F">
              <w:rPr>
                <w:rFonts w:cs="Arial"/>
                <w:szCs w:val="20"/>
              </w:rPr>
              <w:tab/>
              <w:t>wskazania nazwy (rodzaju) towaru lub usługi, których dostawa lub świadczenie będą prowadziły do powstania obowiązku podatkowego;</w:t>
            </w:r>
          </w:p>
          <w:p w14:paraId="14692947" w14:textId="77777777" w:rsidR="000C67FA" w:rsidRPr="008C615F" w:rsidRDefault="000C67FA" w:rsidP="000C67FA">
            <w:pPr>
              <w:pStyle w:val="Akapitzlist"/>
              <w:spacing w:after="0" w:line="240" w:lineRule="auto"/>
              <w:ind w:left="1134" w:hanging="567"/>
              <w:rPr>
                <w:rFonts w:cs="Arial"/>
                <w:szCs w:val="20"/>
              </w:rPr>
            </w:pPr>
            <w:r w:rsidRPr="008C615F">
              <w:rPr>
                <w:rFonts w:cs="Arial"/>
                <w:szCs w:val="20"/>
              </w:rPr>
              <w:t>3)</w:t>
            </w:r>
            <w:r w:rsidRPr="008C615F">
              <w:rPr>
                <w:rFonts w:cs="Arial"/>
                <w:szCs w:val="20"/>
              </w:rPr>
              <w:tab/>
              <w:t>wskazania wartości towaru lub usługi objętego obowiązkiem podatkowym zamawiającego, bez kwoty podatku;</w:t>
            </w:r>
          </w:p>
          <w:p w14:paraId="526063AD" w14:textId="1E72B112" w:rsidR="000C67FA" w:rsidRPr="002C52D0" w:rsidRDefault="000C67FA" w:rsidP="002C52D0">
            <w:pPr>
              <w:pStyle w:val="Akapitzlist"/>
              <w:spacing w:after="0" w:line="240" w:lineRule="auto"/>
              <w:ind w:left="1134" w:hanging="567"/>
              <w:rPr>
                <w:rFonts w:cs="Arial"/>
              </w:rPr>
            </w:pPr>
            <w:r w:rsidRPr="0DAC6706">
              <w:rPr>
                <w:rFonts w:cs="Arial"/>
              </w:rPr>
              <w:t>4)</w:t>
            </w:r>
            <w:r>
              <w:tab/>
            </w:r>
            <w:r w:rsidRPr="0DAC6706">
              <w:rPr>
                <w:rFonts w:cs="Arial"/>
              </w:rPr>
              <w:t>wskazania stawki podatku od towarów i usług, która zgodnie z wiedzą Wykonawcy, będzie miała zastosowanie.</w:t>
            </w:r>
          </w:p>
        </w:tc>
        <w:tc>
          <w:tcPr>
            <w:tcW w:w="3655" w:type="dxa"/>
          </w:tcPr>
          <w:p w14:paraId="5AADADE1" w14:textId="77777777" w:rsidR="00217694" w:rsidRPr="00403E93" w:rsidRDefault="00217694" w:rsidP="00217694">
            <w:pPr>
              <w:tabs>
                <w:tab w:val="left" w:pos="567"/>
              </w:tabs>
              <w:spacing w:before="120" w:after="120" w:line="240" w:lineRule="auto"/>
              <w:ind w:left="567" w:hanging="567"/>
              <w:rPr>
                <w:rFonts w:cs="Arial"/>
                <w:szCs w:val="20"/>
                <w:lang w:val="en-GB"/>
              </w:rPr>
            </w:pPr>
            <w:r w:rsidRPr="00403E93">
              <w:rPr>
                <w:rFonts w:cs="Arial"/>
                <w:szCs w:val="20"/>
                <w:lang w:val="en-GB"/>
              </w:rPr>
              <w:lastRenderedPageBreak/>
              <w:t>12.</w:t>
            </w:r>
            <w:r>
              <w:rPr>
                <w:rFonts w:cs="Arial"/>
                <w:szCs w:val="20"/>
                <w:lang w:val="en-GB"/>
              </w:rPr>
              <w:t>4</w:t>
            </w:r>
            <w:r w:rsidRPr="00403E93">
              <w:rPr>
                <w:rFonts w:cs="Arial"/>
                <w:szCs w:val="20"/>
                <w:lang w:val="en-GB"/>
              </w:rPr>
              <w:t>.</w:t>
            </w:r>
            <w:r w:rsidRPr="00403E93">
              <w:rPr>
                <w:rFonts w:cs="Arial"/>
                <w:szCs w:val="20"/>
                <w:lang w:val="en-GB"/>
              </w:rPr>
              <w:tab/>
              <w:t xml:space="preserve">If a tender has been submitted, the selection of which would lead to the creation of a tax obligation for the </w:t>
            </w:r>
            <w:r>
              <w:rPr>
                <w:rFonts w:cs="Arial"/>
                <w:szCs w:val="20"/>
                <w:lang w:val="en-GB"/>
              </w:rPr>
              <w:t>Contracting Party</w:t>
            </w:r>
            <w:r w:rsidRPr="00403E93">
              <w:rPr>
                <w:rFonts w:cs="Arial"/>
                <w:szCs w:val="20"/>
                <w:lang w:val="en-GB"/>
              </w:rPr>
              <w:t xml:space="preserve"> in accordance with the Act of March 11, 2004 on tax on goods and services (Journal of Laws of 2018, item 2174, as amended), the </w:t>
            </w:r>
            <w:r>
              <w:rPr>
                <w:rFonts w:cs="Arial"/>
                <w:szCs w:val="20"/>
                <w:lang w:val="en-GB"/>
              </w:rPr>
              <w:t>Contracting Party</w:t>
            </w:r>
            <w:r w:rsidRPr="00403E93">
              <w:rPr>
                <w:rFonts w:cs="Arial"/>
                <w:szCs w:val="20"/>
                <w:lang w:val="en-GB"/>
              </w:rPr>
              <w:t xml:space="preserve"> shall</w:t>
            </w:r>
            <w:r>
              <w:rPr>
                <w:rFonts w:cs="Arial"/>
                <w:szCs w:val="20"/>
                <w:lang w:val="en-GB"/>
              </w:rPr>
              <w:t>,</w:t>
            </w:r>
            <w:r w:rsidRPr="00403E93">
              <w:rPr>
                <w:rFonts w:cs="Arial"/>
                <w:szCs w:val="20"/>
                <w:lang w:val="en-GB"/>
              </w:rPr>
              <w:t xml:space="preserve"> for </w:t>
            </w:r>
            <w:r w:rsidRPr="00403E93">
              <w:rPr>
                <w:rFonts w:cs="Arial"/>
                <w:szCs w:val="20"/>
                <w:lang w:val="en-GB"/>
              </w:rPr>
              <w:lastRenderedPageBreak/>
              <w:t xml:space="preserve">the purpose of applying the price criterion, add to the price presented in this tender the amount of tax on goods and services it  would be required to settle. In the tender, the </w:t>
            </w:r>
            <w:r>
              <w:rPr>
                <w:rFonts w:cs="Arial"/>
                <w:szCs w:val="20"/>
                <w:lang w:val="en-GB"/>
              </w:rPr>
              <w:t>Contractor</w:t>
            </w:r>
            <w:r w:rsidRPr="00403E93">
              <w:rPr>
                <w:rFonts w:cs="Arial"/>
                <w:szCs w:val="20"/>
                <w:lang w:val="en-GB"/>
              </w:rPr>
              <w:t xml:space="preserve"> is obliged to:</w:t>
            </w:r>
          </w:p>
          <w:p w14:paraId="53F47FDB" w14:textId="77777777" w:rsidR="00217694" w:rsidRPr="00403E93" w:rsidRDefault="00217694" w:rsidP="00217694">
            <w:pPr>
              <w:pStyle w:val="Akapitzlist"/>
              <w:spacing w:after="0" w:line="240" w:lineRule="auto"/>
              <w:ind w:left="1134" w:hanging="567"/>
              <w:rPr>
                <w:rFonts w:cs="Arial"/>
                <w:szCs w:val="20"/>
                <w:lang w:val="en-GB"/>
              </w:rPr>
            </w:pPr>
            <w:r w:rsidRPr="00403E93">
              <w:rPr>
                <w:rFonts w:cs="Arial"/>
                <w:szCs w:val="20"/>
                <w:lang w:val="en-GB"/>
              </w:rPr>
              <w:t>1)</w:t>
            </w:r>
            <w:r w:rsidRPr="00403E93">
              <w:rPr>
                <w:rFonts w:cs="Arial"/>
                <w:szCs w:val="20"/>
                <w:lang w:val="en-GB"/>
              </w:rPr>
              <w:tab/>
              <w:t xml:space="preserve">inform the </w:t>
            </w:r>
            <w:r>
              <w:rPr>
                <w:rFonts w:cs="Arial"/>
                <w:szCs w:val="20"/>
                <w:lang w:val="en-GB"/>
              </w:rPr>
              <w:t>Contracting Party</w:t>
            </w:r>
            <w:r w:rsidRPr="00403E93">
              <w:rPr>
                <w:rFonts w:cs="Arial"/>
                <w:szCs w:val="20"/>
                <w:lang w:val="en-GB"/>
              </w:rPr>
              <w:t xml:space="preserve"> that the selection of its tender will lead to the occurrence of tax obligation for the </w:t>
            </w:r>
            <w:r>
              <w:rPr>
                <w:rFonts w:cs="Arial"/>
                <w:szCs w:val="20"/>
                <w:lang w:val="en-GB"/>
              </w:rPr>
              <w:t>Contracting Party</w:t>
            </w:r>
            <w:r w:rsidRPr="00403E93">
              <w:rPr>
                <w:rFonts w:cs="Arial"/>
                <w:szCs w:val="20"/>
                <w:lang w:val="en-GB"/>
              </w:rPr>
              <w:t>;</w:t>
            </w:r>
          </w:p>
          <w:p w14:paraId="65D9DCB5" w14:textId="77777777" w:rsidR="00217694" w:rsidRPr="00403E93" w:rsidRDefault="00217694" w:rsidP="00217694">
            <w:pPr>
              <w:pStyle w:val="Akapitzlist"/>
              <w:spacing w:after="0" w:line="240" w:lineRule="auto"/>
              <w:ind w:left="1134" w:hanging="567"/>
              <w:rPr>
                <w:rFonts w:cs="Arial"/>
                <w:szCs w:val="20"/>
                <w:lang w:val="en-GB"/>
              </w:rPr>
            </w:pPr>
            <w:r w:rsidRPr="00403E93">
              <w:rPr>
                <w:rFonts w:cs="Arial"/>
                <w:szCs w:val="20"/>
                <w:lang w:val="en-GB"/>
              </w:rPr>
              <w:t>2)</w:t>
            </w:r>
            <w:r w:rsidRPr="00403E93">
              <w:rPr>
                <w:rFonts w:cs="Arial"/>
                <w:szCs w:val="20"/>
                <w:lang w:val="en-GB"/>
              </w:rPr>
              <w:tab/>
              <w:t>indicate the name (type) of goods or services, the delivery or provision of which will lead to the occurrence of tax obligation;</w:t>
            </w:r>
          </w:p>
          <w:p w14:paraId="71F4F806" w14:textId="77777777" w:rsidR="00217694" w:rsidRPr="00403E93" w:rsidRDefault="00217694" w:rsidP="00217694">
            <w:pPr>
              <w:pStyle w:val="Akapitzlist"/>
              <w:spacing w:after="0" w:line="240" w:lineRule="auto"/>
              <w:ind w:left="1134" w:hanging="567"/>
              <w:rPr>
                <w:rFonts w:cs="Arial"/>
                <w:szCs w:val="20"/>
                <w:lang w:val="en-GB"/>
              </w:rPr>
            </w:pPr>
            <w:r w:rsidRPr="00403E93">
              <w:rPr>
                <w:rFonts w:cs="Arial"/>
                <w:szCs w:val="20"/>
                <w:lang w:val="en-GB"/>
              </w:rPr>
              <w:t>3)</w:t>
            </w:r>
            <w:r w:rsidRPr="00403E93">
              <w:rPr>
                <w:rFonts w:cs="Arial"/>
                <w:szCs w:val="20"/>
                <w:lang w:val="en-GB"/>
              </w:rPr>
              <w:tab/>
              <w:t xml:space="preserve">indicate the value of goods or services subject to tax liability of the </w:t>
            </w:r>
            <w:r>
              <w:rPr>
                <w:rFonts w:cs="Arial"/>
                <w:szCs w:val="20"/>
                <w:lang w:val="en-GB"/>
              </w:rPr>
              <w:t>Contracting Party</w:t>
            </w:r>
            <w:r w:rsidRPr="00403E93">
              <w:rPr>
                <w:rFonts w:cs="Arial"/>
                <w:szCs w:val="20"/>
                <w:lang w:val="en-GB"/>
              </w:rPr>
              <w:t>, without the tax amount;</w:t>
            </w:r>
          </w:p>
          <w:p w14:paraId="5DDBEA13" w14:textId="77777777" w:rsidR="00217694" w:rsidRPr="00403E93" w:rsidRDefault="00217694" w:rsidP="00217694">
            <w:pPr>
              <w:pStyle w:val="Akapitzlist"/>
              <w:spacing w:after="0" w:line="240" w:lineRule="auto"/>
              <w:ind w:left="1134" w:hanging="567"/>
              <w:rPr>
                <w:rFonts w:cs="Arial"/>
                <w:szCs w:val="20"/>
                <w:lang w:val="en-GB"/>
              </w:rPr>
            </w:pPr>
            <w:r w:rsidRPr="00403E93">
              <w:rPr>
                <w:rFonts w:cs="Arial"/>
                <w:szCs w:val="20"/>
                <w:lang w:val="en-GB"/>
              </w:rPr>
              <w:t>4)</w:t>
            </w:r>
            <w:r w:rsidRPr="00403E93">
              <w:rPr>
                <w:rFonts w:cs="Arial"/>
                <w:szCs w:val="20"/>
                <w:lang w:val="en-GB"/>
              </w:rPr>
              <w:tab/>
              <w:t xml:space="preserve">specify the VAT rate that, according to the </w:t>
            </w:r>
            <w:r>
              <w:rPr>
                <w:rFonts w:cs="Arial"/>
                <w:szCs w:val="20"/>
                <w:lang w:val="en-GB"/>
              </w:rPr>
              <w:t>Contractor</w:t>
            </w:r>
            <w:r w:rsidRPr="00403E93">
              <w:rPr>
                <w:rFonts w:cs="Arial"/>
                <w:szCs w:val="20"/>
                <w:lang w:val="en-GB"/>
              </w:rPr>
              <w:t>’s knowledge, will be applicable.</w:t>
            </w:r>
          </w:p>
          <w:p w14:paraId="56DCC507" w14:textId="77777777" w:rsidR="000C67FA" w:rsidRPr="00217694" w:rsidRDefault="000C67FA" w:rsidP="00557647">
            <w:pPr>
              <w:spacing w:before="120" w:after="120" w:line="240" w:lineRule="auto"/>
              <w:rPr>
                <w:lang w:val="en-GB"/>
              </w:rPr>
            </w:pPr>
          </w:p>
        </w:tc>
      </w:tr>
      <w:tr w:rsidR="000C67FA" w:rsidRPr="000432E6" w14:paraId="3B899A74" w14:textId="77777777" w:rsidTr="004B4D2C">
        <w:tc>
          <w:tcPr>
            <w:tcW w:w="3686" w:type="dxa"/>
          </w:tcPr>
          <w:p w14:paraId="79570A0C" w14:textId="77777777" w:rsidR="000C67FA" w:rsidRPr="009721C5" w:rsidRDefault="000C67FA">
            <w:pPr>
              <w:pStyle w:val="Akapitzlist"/>
              <w:numPr>
                <w:ilvl w:val="1"/>
                <w:numId w:val="9"/>
              </w:numPr>
              <w:tabs>
                <w:tab w:val="left" w:pos="426"/>
              </w:tabs>
              <w:spacing w:before="120" w:after="120" w:line="240" w:lineRule="auto"/>
              <w:rPr>
                <w:b/>
              </w:rPr>
            </w:pPr>
            <w:r w:rsidRPr="009721C5">
              <w:rPr>
                <w:rFonts w:ascii="Verdana" w:eastAsia="Calibri" w:hAnsi="Verdana" w:cs="Tahoma"/>
                <w:color w:val="000000" w:themeColor="background2"/>
              </w:rPr>
              <w:lastRenderedPageBreak/>
              <w:t>Zamawiający nie przewiduje udzielenie zaliczki na poczet wykonania zamówienia</w:t>
            </w:r>
            <w:r>
              <w:rPr>
                <w:rFonts w:ascii="Verdana" w:eastAsia="Calibri" w:hAnsi="Verdana" w:cs="Tahoma"/>
                <w:color w:val="000000" w:themeColor="background2"/>
              </w:rPr>
              <w:t xml:space="preserve">. </w:t>
            </w:r>
          </w:p>
          <w:p w14:paraId="1ABB9B92" w14:textId="77777777" w:rsidR="000C67FA" w:rsidRPr="000C67FA" w:rsidRDefault="000C67FA" w:rsidP="000C67FA">
            <w:pPr>
              <w:tabs>
                <w:tab w:val="left" w:pos="426"/>
              </w:tabs>
              <w:spacing w:before="120" w:after="120" w:line="240" w:lineRule="auto"/>
              <w:ind w:left="-295"/>
              <w:rPr>
                <w:rFonts w:ascii="Verdana" w:eastAsia="Calibri" w:hAnsi="Verdana" w:cs="Tahoma"/>
                <w:color w:val="000000" w:themeColor="background2"/>
              </w:rPr>
            </w:pPr>
          </w:p>
        </w:tc>
        <w:tc>
          <w:tcPr>
            <w:tcW w:w="3655" w:type="dxa"/>
          </w:tcPr>
          <w:p w14:paraId="63927AA6" w14:textId="21BBAE59" w:rsidR="00217694" w:rsidRPr="00403E93" w:rsidRDefault="00217694" w:rsidP="00217694">
            <w:pPr>
              <w:tabs>
                <w:tab w:val="left" w:pos="567"/>
              </w:tabs>
              <w:spacing w:before="120" w:after="120" w:line="240" w:lineRule="auto"/>
              <w:ind w:left="567" w:hanging="567"/>
              <w:rPr>
                <w:rFonts w:cs="Arial"/>
                <w:szCs w:val="20"/>
                <w:lang w:val="en-GB"/>
              </w:rPr>
            </w:pPr>
            <w:r w:rsidRPr="00403E93">
              <w:rPr>
                <w:rFonts w:cs="Arial"/>
                <w:szCs w:val="20"/>
                <w:lang w:val="en-GB"/>
              </w:rPr>
              <w:t>12.</w:t>
            </w:r>
            <w:r>
              <w:rPr>
                <w:rFonts w:cs="Arial"/>
                <w:szCs w:val="20"/>
                <w:lang w:val="en-GB"/>
              </w:rPr>
              <w:t>5</w:t>
            </w:r>
            <w:r w:rsidRPr="00403E93">
              <w:rPr>
                <w:rFonts w:cs="Arial"/>
                <w:szCs w:val="20"/>
                <w:lang w:val="en-GB"/>
              </w:rPr>
              <w:t xml:space="preserve">. The </w:t>
            </w:r>
            <w:r>
              <w:rPr>
                <w:rFonts w:cs="Arial"/>
                <w:szCs w:val="20"/>
                <w:lang w:val="en-GB"/>
              </w:rPr>
              <w:t>Contracting Party</w:t>
            </w:r>
            <w:r w:rsidRPr="00403E93">
              <w:rPr>
                <w:rFonts w:cs="Arial"/>
                <w:szCs w:val="20"/>
                <w:lang w:val="en-GB"/>
              </w:rPr>
              <w:t xml:space="preserve"> </w:t>
            </w:r>
            <w:r w:rsidR="004D701F">
              <w:rPr>
                <w:rFonts w:cs="Arial"/>
                <w:szCs w:val="20"/>
                <w:lang w:val="en-GB"/>
              </w:rPr>
              <w:t xml:space="preserve">does not </w:t>
            </w:r>
            <w:r w:rsidRPr="00403E93">
              <w:rPr>
                <w:rFonts w:cs="Arial"/>
                <w:szCs w:val="20"/>
                <w:lang w:val="en-GB"/>
              </w:rPr>
              <w:t>provide an</w:t>
            </w:r>
            <w:r w:rsidR="004D701F">
              <w:rPr>
                <w:rFonts w:cs="Arial"/>
                <w:szCs w:val="20"/>
                <w:lang w:val="en-GB"/>
              </w:rPr>
              <w:t>y</w:t>
            </w:r>
            <w:r w:rsidRPr="00403E93">
              <w:rPr>
                <w:rFonts w:cs="Arial"/>
                <w:szCs w:val="20"/>
                <w:lang w:val="en-GB"/>
              </w:rPr>
              <w:t xml:space="preserve"> advance payment for the performance of the public contract.</w:t>
            </w:r>
          </w:p>
          <w:p w14:paraId="2A4BDDD2" w14:textId="77777777" w:rsidR="000C67FA" w:rsidRPr="00217694" w:rsidRDefault="000C67FA" w:rsidP="00557647">
            <w:pPr>
              <w:spacing w:before="120" w:after="120" w:line="240" w:lineRule="auto"/>
              <w:rPr>
                <w:lang w:val="en-GB"/>
              </w:rPr>
            </w:pPr>
          </w:p>
        </w:tc>
      </w:tr>
      <w:tr w:rsidR="000C67FA" w:rsidRPr="000432E6" w14:paraId="5698CD2F" w14:textId="77777777" w:rsidTr="004B4D2C">
        <w:tc>
          <w:tcPr>
            <w:tcW w:w="3686" w:type="dxa"/>
          </w:tcPr>
          <w:p w14:paraId="0F2D609B" w14:textId="67957A92" w:rsidR="000C67FA" w:rsidRPr="000C67FA" w:rsidRDefault="000C67FA" w:rsidP="00ED2766">
            <w:pPr>
              <w:spacing w:before="120" w:after="120" w:line="240" w:lineRule="auto"/>
              <w:ind w:left="425" w:hanging="425"/>
              <w:rPr>
                <w:rFonts w:ascii="Verdana" w:eastAsia="Calibri" w:hAnsi="Verdana" w:cs="Tahoma"/>
                <w:color w:val="000000" w:themeColor="background2"/>
              </w:rPr>
            </w:pPr>
            <w:r w:rsidRPr="00C035DC">
              <w:rPr>
                <w:rFonts w:cs="Arial"/>
                <w:b/>
                <w:szCs w:val="20"/>
              </w:rPr>
              <w:t>1</w:t>
            </w:r>
            <w:r>
              <w:rPr>
                <w:rFonts w:cs="Arial"/>
                <w:b/>
                <w:szCs w:val="20"/>
              </w:rPr>
              <w:t>3</w:t>
            </w:r>
            <w:r w:rsidRPr="00C035DC">
              <w:rPr>
                <w:rFonts w:cs="Arial"/>
                <w:b/>
                <w:szCs w:val="20"/>
              </w:rPr>
              <w:t>.</w:t>
            </w:r>
            <w:r w:rsidRPr="00C035DC">
              <w:rPr>
                <w:rFonts w:cs="Arial"/>
                <w:b/>
                <w:szCs w:val="20"/>
              </w:rPr>
              <w:tab/>
              <w:t>Wymagania dotyczące wadium.</w:t>
            </w:r>
          </w:p>
        </w:tc>
        <w:tc>
          <w:tcPr>
            <w:tcW w:w="3655" w:type="dxa"/>
          </w:tcPr>
          <w:p w14:paraId="5ADFCBC3" w14:textId="6C8C1CC3" w:rsidR="000C67FA" w:rsidRPr="00217694" w:rsidRDefault="00217694" w:rsidP="004D701F">
            <w:pPr>
              <w:spacing w:before="120" w:after="120" w:line="240" w:lineRule="auto"/>
              <w:ind w:left="567" w:hanging="567"/>
              <w:rPr>
                <w:lang w:val="en-GB"/>
              </w:rPr>
            </w:pPr>
            <w:r w:rsidRPr="00403E93">
              <w:rPr>
                <w:rFonts w:cs="Arial"/>
                <w:b/>
                <w:szCs w:val="20"/>
                <w:lang w:val="en-GB"/>
              </w:rPr>
              <w:t>13.</w:t>
            </w:r>
            <w:r w:rsidRPr="00403E93">
              <w:rPr>
                <w:rFonts w:cs="Arial"/>
                <w:b/>
                <w:szCs w:val="20"/>
                <w:lang w:val="en-GB"/>
              </w:rPr>
              <w:tab/>
              <w:t xml:space="preserve">Requirements related to the </w:t>
            </w:r>
            <w:r w:rsidRPr="005A4822">
              <w:rPr>
                <w:rFonts w:cs="Arial"/>
                <w:b/>
                <w:szCs w:val="20"/>
                <w:lang w:val="en-GB"/>
              </w:rPr>
              <w:t>bid bond (tender guarantee).</w:t>
            </w:r>
          </w:p>
        </w:tc>
      </w:tr>
      <w:tr w:rsidR="000C67FA" w:rsidRPr="000432E6" w14:paraId="7D1E2CB3" w14:textId="77777777" w:rsidTr="004B4D2C">
        <w:tc>
          <w:tcPr>
            <w:tcW w:w="3686" w:type="dxa"/>
          </w:tcPr>
          <w:p w14:paraId="1F8077D6" w14:textId="49740FF7" w:rsidR="000C67FA" w:rsidRPr="000C67FA" w:rsidRDefault="000C67FA" w:rsidP="000C67FA">
            <w:pPr>
              <w:tabs>
                <w:tab w:val="left" w:pos="426"/>
              </w:tabs>
              <w:spacing w:before="120" w:after="120" w:line="240" w:lineRule="auto"/>
              <w:rPr>
                <w:rFonts w:ascii="Verdana" w:eastAsia="Calibri" w:hAnsi="Verdana" w:cs="Tahoma"/>
                <w:color w:val="000000" w:themeColor="background2"/>
              </w:rPr>
            </w:pPr>
            <w:r w:rsidRPr="00C035DC">
              <w:rPr>
                <w:rFonts w:cs="Arial"/>
                <w:szCs w:val="20"/>
              </w:rPr>
              <w:t>Zamawiający nie wymaga wniesienia wadium.</w:t>
            </w:r>
          </w:p>
        </w:tc>
        <w:tc>
          <w:tcPr>
            <w:tcW w:w="3655" w:type="dxa"/>
          </w:tcPr>
          <w:p w14:paraId="1E82059D" w14:textId="143954AF" w:rsidR="000C67FA" w:rsidRPr="00217694" w:rsidRDefault="00217694" w:rsidP="00557647">
            <w:pPr>
              <w:spacing w:before="120" w:after="120" w:line="240" w:lineRule="auto"/>
              <w:rPr>
                <w:lang w:val="en-GB"/>
              </w:rPr>
            </w:pPr>
            <w:r w:rsidRPr="00403E93">
              <w:rPr>
                <w:rFonts w:cs="Arial"/>
                <w:szCs w:val="20"/>
                <w:lang w:val="en-GB"/>
              </w:rPr>
              <w:t xml:space="preserve">The </w:t>
            </w:r>
            <w:r>
              <w:rPr>
                <w:rFonts w:cs="Arial"/>
                <w:szCs w:val="20"/>
                <w:lang w:val="en-GB"/>
              </w:rPr>
              <w:t>Contracting Party</w:t>
            </w:r>
            <w:r w:rsidRPr="00403E93">
              <w:rPr>
                <w:rFonts w:cs="Arial"/>
                <w:szCs w:val="20"/>
                <w:lang w:val="en-GB"/>
              </w:rPr>
              <w:t xml:space="preserve"> does not provide for payment of the </w:t>
            </w:r>
            <w:r>
              <w:rPr>
                <w:rFonts w:cs="Arial"/>
                <w:szCs w:val="20"/>
                <w:lang w:val="en-GB"/>
              </w:rPr>
              <w:t>bid bond</w:t>
            </w:r>
            <w:r w:rsidRPr="00403E93">
              <w:rPr>
                <w:rFonts w:cs="Arial"/>
                <w:szCs w:val="20"/>
                <w:lang w:val="en-GB"/>
              </w:rPr>
              <w:t>.</w:t>
            </w:r>
          </w:p>
        </w:tc>
      </w:tr>
      <w:tr w:rsidR="00217694" w:rsidRPr="000432E6" w14:paraId="66E4EE4A" w14:textId="77777777" w:rsidTr="004B4D2C">
        <w:tc>
          <w:tcPr>
            <w:tcW w:w="3686" w:type="dxa"/>
          </w:tcPr>
          <w:p w14:paraId="08499876" w14:textId="77777777" w:rsidR="00217694" w:rsidRPr="00C035DC" w:rsidRDefault="00217694" w:rsidP="000432E6">
            <w:pPr>
              <w:spacing w:before="120" w:after="120" w:line="240" w:lineRule="auto"/>
              <w:ind w:left="425" w:hanging="425"/>
              <w:rPr>
                <w:rFonts w:cs="Arial"/>
                <w:b/>
                <w:szCs w:val="20"/>
              </w:rPr>
            </w:pPr>
            <w:r w:rsidRPr="00C035DC">
              <w:rPr>
                <w:rFonts w:cs="Arial"/>
                <w:b/>
                <w:szCs w:val="20"/>
              </w:rPr>
              <w:t>1</w:t>
            </w:r>
            <w:r>
              <w:rPr>
                <w:rFonts w:cs="Arial"/>
                <w:b/>
                <w:szCs w:val="20"/>
              </w:rPr>
              <w:t>4</w:t>
            </w:r>
            <w:r w:rsidRPr="00C035DC">
              <w:rPr>
                <w:rFonts w:cs="Arial"/>
                <w:b/>
                <w:szCs w:val="20"/>
              </w:rPr>
              <w:t>.</w:t>
            </w:r>
            <w:r w:rsidRPr="00C035DC">
              <w:rPr>
                <w:rFonts w:cs="Arial"/>
                <w:b/>
                <w:szCs w:val="20"/>
              </w:rPr>
              <w:tab/>
              <w:t>Termin związania ofertą.</w:t>
            </w:r>
          </w:p>
          <w:p w14:paraId="7AA59A1A" w14:textId="77777777" w:rsidR="00217694" w:rsidRPr="00C035DC" w:rsidRDefault="00217694" w:rsidP="000C67FA">
            <w:pPr>
              <w:tabs>
                <w:tab w:val="left" w:pos="426"/>
              </w:tabs>
              <w:spacing w:before="120" w:after="120" w:line="240" w:lineRule="auto"/>
              <w:rPr>
                <w:rFonts w:cs="Arial"/>
                <w:szCs w:val="20"/>
              </w:rPr>
            </w:pPr>
          </w:p>
        </w:tc>
        <w:tc>
          <w:tcPr>
            <w:tcW w:w="3655" w:type="dxa"/>
          </w:tcPr>
          <w:p w14:paraId="374E0C87" w14:textId="77777777" w:rsidR="00217694" w:rsidRPr="00403E93" w:rsidRDefault="00217694" w:rsidP="00217694">
            <w:pPr>
              <w:spacing w:before="120" w:after="120" w:line="240" w:lineRule="auto"/>
              <w:ind w:left="567" w:hanging="567"/>
              <w:rPr>
                <w:rFonts w:cs="Arial"/>
                <w:b/>
                <w:szCs w:val="20"/>
                <w:lang w:val="en-GB"/>
              </w:rPr>
            </w:pPr>
            <w:r w:rsidRPr="00403E93">
              <w:rPr>
                <w:rFonts w:cs="Arial"/>
                <w:b/>
                <w:szCs w:val="20"/>
                <w:lang w:val="en-GB"/>
              </w:rPr>
              <w:t>14.</w:t>
            </w:r>
            <w:r w:rsidRPr="00403E93">
              <w:rPr>
                <w:rFonts w:cs="Arial"/>
                <w:b/>
                <w:szCs w:val="20"/>
                <w:lang w:val="en-GB"/>
              </w:rPr>
              <w:tab/>
              <w:t xml:space="preserve">Time limit for the </w:t>
            </w:r>
            <w:r>
              <w:rPr>
                <w:rFonts w:cs="Arial"/>
                <w:b/>
                <w:szCs w:val="20"/>
                <w:lang w:val="en-GB"/>
              </w:rPr>
              <w:t>Contractor</w:t>
            </w:r>
            <w:r w:rsidRPr="00403E93">
              <w:rPr>
                <w:rFonts w:cs="Arial"/>
                <w:b/>
                <w:szCs w:val="20"/>
                <w:lang w:val="en-GB"/>
              </w:rPr>
              <w:t xml:space="preserve"> to maintain its tender.</w:t>
            </w:r>
          </w:p>
          <w:p w14:paraId="3E15D6F9" w14:textId="77777777" w:rsidR="00217694" w:rsidRPr="00403E93" w:rsidRDefault="00217694" w:rsidP="00557647">
            <w:pPr>
              <w:spacing w:before="120" w:after="120" w:line="240" w:lineRule="auto"/>
              <w:rPr>
                <w:rFonts w:cs="Arial"/>
                <w:szCs w:val="20"/>
                <w:lang w:val="en-GB"/>
              </w:rPr>
            </w:pPr>
          </w:p>
        </w:tc>
      </w:tr>
      <w:tr w:rsidR="000C67FA" w:rsidRPr="000432E6" w14:paraId="0568078C" w14:textId="77777777" w:rsidTr="004B4D2C">
        <w:tc>
          <w:tcPr>
            <w:tcW w:w="3686" w:type="dxa"/>
          </w:tcPr>
          <w:p w14:paraId="4E71C44F" w14:textId="4FB60D93" w:rsidR="000C67FA" w:rsidRPr="00C035DC" w:rsidRDefault="000C67FA" w:rsidP="000C67FA">
            <w:pPr>
              <w:spacing w:before="120" w:after="120" w:line="240" w:lineRule="auto"/>
              <w:ind w:left="567" w:hanging="567"/>
              <w:rPr>
                <w:rFonts w:cs="Arial"/>
                <w:szCs w:val="20"/>
              </w:rPr>
            </w:pPr>
            <w:r w:rsidRPr="00C035DC">
              <w:rPr>
                <w:rFonts w:cs="Arial"/>
                <w:szCs w:val="20"/>
              </w:rPr>
              <w:lastRenderedPageBreak/>
              <w:t>1</w:t>
            </w:r>
            <w:r>
              <w:rPr>
                <w:rFonts w:cs="Arial"/>
                <w:szCs w:val="20"/>
              </w:rPr>
              <w:t>4</w:t>
            </w:r>
            <w:r w:rsidRPr="00C035DC">
              <w:rPr>
                <w:rFonts w:cs="Arial"/>
                <w:szCs w:val="20"/>
              </w:rPr>
              <w:t>.1</w:t>
            </w:r>
            <w:r>
              <w:rPr>
                <w:rFonts w:cs="Arial"/>
                <w:szCs w:val="20"/>
              </w:rPr>
              <w:t xml:space="preserve"> </w:t>
            </w:r>
            <w:r w:rsidRPr="00C035DC">
              <w:rPr>
                <w:rFonts w:cs="Arial"/>
                <w:szCs w:val="20"/>
              </w:rPr>
              <w:t>Wykonawca będzie związany ofertą przez okres 30 dni, tj</w:t>
            </w:r>
            <w:r w:rsidRPr="00600D24">
              <w:rPr>
                <w:rFonts w:cs="Arial"/>
                <w:szCs w:val="20"/>
              </w:rPr>
              <w:t>. do dnia</w:t>
            </w:r>
            <w:r w:rsidR="00374D78">
              <w:rPr>
                <w:rFonts w:cs="Arial"/>
                <w:szCs w:val="20"/>
              </w:rPr>
              <w:t xml:space="preserve"> </w:t>
            </w:r>
            <w:r w:rsidR="000432E6">
              <w:rPr>
                <w:rFonts w:cs="Arial"/>
                <w:szCs w:val="20"/>
              </w:rPr>
              <w:t>28.09.</w:t>
            </w:r>
            <w:r w:rsidR="00374D78">
              <w:rPr>
                <w:rFonts w:cs="Arial"/>
                <w:szCs w:val="20"/>
              </w:rPr>
              <w:t>2023</w:t>
            </w:r>
            <w:r w:rsidRPr="00600D24">
              <w:rPr>
                <w:rFonts w:cs="Arial"/>
                <w:szCs w:val="20"/>
              </w:rPr>
              <w:t xml:space="preserve"> r. Bieg terminu związania ofertą rozpoczyna się wraz z</w:t>
            </w:r>
            <w:r w:rsidRPr="00C035DC">
              <w:rPr>
                <w:rFonts w:cs="Arial"/>
                <w:szCs w:val="20"/>
              </w:rPr>
              <w:t xml:space="preserve"> upływem terminu składania ofert.</w:t>
            </w:r>
          </w:p>
          <w:p w14:paraId="380B4A75" w14:textId="77777777" w:rsidR="000C67FA" w:rsidRPr="000C67FA" w:rsidRDefault="000C67FA" w:rsidP="000C67FA">
            <w:pPr>
              <w:tabs>
                <w:tab w:val="left" w:pos="426"/>
              </w:tabs>
              <w:spacing w:before="120" w:after="120" w:line="240" w:lineRule="auto"/>
              <w:rPr>
                <w:rFonts w:ascii="Verdana" w:eastAsia="Calibri" w:hAnsi="Verdana" w:cs="Tahoma"/>
                <w:color w:val="000000" w:themeColor="background2"/>
              </w:rPr>
            </w:pPr>
          </w:p>
        </w:tc>
        <w:tc>
          <w:tcPr>
            <w:tcW w:w="3655" w:type="dxa"/>
          </w:tcPr>
          <w:p w14:paraId="6FFCC500" w14:textId="5CD4ABCA" w:rsidR="00217694" w:rsidRPr="00403E93" w:rsidRDefault="00217694" w:rsidP="00217694">
            <w:pPr>
              <w:spacing w:before="120" w:after="120" w:line="240" w:lineRule="auto"/>
              <w:ind w:left="567" w:hanging="567"/>
              <w:rPr>
                <w:rFonts w:cs="Arial"/>
                <w:szCs w:val="20"/>
                <w:lang w:val="en-GB"/>
              </w:rPr>
            </w:pPr>
            <w:r w:rsidRPr="00403E93">
              <w:rPr>
                <w:rFonts w:cs="Arial"/>
                <w:szCs w:val="20"/>
                <w:lang w:val="en-GB"/>
              </w:rPr>
              <w:t>14.1.</w:t>
            </w:r>
            <w:r w:rsidRPr="00403E93">
              <w:rPr>
                <w:rFonts w:cs="Arial"/>
                <w:szCs w:val="20"/>
                <w:lang w:val="en-GB"/>
              </w:rPr>
              <w:tab/>
              <w:t xml:space="preserve">The </w:t>
            </w:r>
            <w:r>
              <w:rPr>
                <w:rFonts w:cs="Arial"/>
                <w:szCs w:val="20"/>
                <w:lang w:val="en-GB"/>
              </w:rPr>
              <w:t>Contractor</w:t>
            </w:r>
            <w:r w:rsidRPr="00403E93">
              <w:rPr>
                <w:rFonts w:cs="Arial"/>
                <w:szCs w:val="20"/>
                <w:lang w:val="en-GB"/>
              </w:rPr>
              <w:t xml:space="preserve"> will be bound by the tender for a period of 30</w:t>
            </w:r>
            <w:r>
              <w:rPr>
                <w:rFonts w:cs="Arial"/>
                <w:szCs w:val="20"/>
                <w:lang w:val="en-GB"/>
              </w:rPr>
              <w:t xml:space="preserve"> calendar</w:t>
            </w:r>
            <w:r w:rsidRPr="00403E93">
              <w:rPr>
                <w:rFonts w:cs="Arial"/>
                <w:szCs w:val="20"/>
                <w:lang w:val="en-GB"/>
              </w:rPr>
              <w:t xml:space="preserve"> days, i.e. until </w:t>
            </w:r>
            <w:r w:rsidR="000432E6">
              <w:rPr>
                <w:rFonts w:cs="Arial"/>
                <w:szCs w:val="20"/>
                <w:lang w:val="en-GB"/>
              </w:rPr>
              <w:t>28.09.</w:t>
            </w:r>
            <w:r w:rsidR="00374D78">
              <w:rPr>
                <w:rFonts w:cs="Arial"/>
                <w:szCs w:val="20"/>
                <w:lang w:val="en-GB"/>
              </w:rPr>
              <w:t>2023.</w:t>
            </w:r>
            <w:r w:rsidRPr="00403E93">
              <w:rPr>
                <w:rFonts w:cs="Arial"/>
                <w:szCs w:val="20"/>
                <w:lang w:val="en-GB"/>
              </w:rPr>
              <w:t xml:space="preserve"> The period during which the </w:t>
            </w:r>
            <w:r>
              <w:rPr>
                <w:rFonts w:cs="Arial"/>
                <w:szCs w:val="20"/>
                <w:lang w:val="en-GB"/>
              </w:rPr>
              <w:t>Contractor</w:t>
            </w:r>
            <w:r w:rsidRPr="00403E93">
              <w:rPr>
                <w:rFonts w:cs="Arial"/>
                <w:szCs w:val="20"/>
                <w:lang w:val="en-GB"/>
              </w:rPr>
              <w:t xml:space="preserve"> must maintain its tender shall commence upon the expiry of the deadline for submitting tenders.</w:t>
            </w:r>
          </w:p>
          <w:p w14:paraId="24344C83" w14:textId="77777777" w:rsidR="000C67FA" w:rsidRPr="00217694" w:rsidRDefault="000C67FA" w:rsidP="00557647">
            <w:pPr>
              <w:spacing w:before="120" w:after="120" w:line="240" w:lineRule="auto"/>
              <w:rPr>
                <w:lang w:val="en-GB"/>
              </w:rPr>
            </w:pPr>
          </w:p>
        </w:tc>
      </w:tr>
      <w:tr w:rsidR="000C67FA" w:rsidRPr="000432E6" w14:paraId="019BB749" w14:textId="77777777" w:rsidTr="004B4D2C">
        <w:tc>
          <w:tcPr>
            <w:tcW w:w="3686" w:type="dxa"/>
          </w:tcPr>
          <w:p w14:paraId="793A3890" w14:textId="77777777" w:rsidR="000C67FA" w:rsidRPr="00C035DC" w:rsidRDefault="000C67FA" w:rsidP="000C67FA">
            <w:pPr>
              <w:spacing w:before="120" w:after="120" w:line="240" w:lineRule="auto"/>
              <w:ind w:left="567" w:hanging="567"/>
              <w:rPr>
                <w:rFonts w:cs="Arial"/>
              </w:rPr>
            </w:pPr>
            <w:r w:rsidRPr="0DAC6706">
              <w:rPr>
                <w:rFonts w:cs="Arial"/>
              </w:rPr>
              <w:t>14.2 W przypadku gdy wybór najkorzystniejszej oferty nie nastąpi przed upływem terminu związania ofertą wskazanego w pkt. 14.1 SWZ,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16CB21E8" w14:textId="77777777" w:rsidR="000C67FA" w:rsidRPr="000C67FA" w:rsidRDefault="000C67FA" w:rsidP="000C67FA">
            <w:pPr>
              <w:tabs>
                <w:tab w:val="left" w:pos="426"/>
              </w:tabs>
              <w:spacing w:before="120" w:after="120" w:line="240" w:lineRule="auto"/>
              <w:rPr>
                <w:rFonts w:ascii="Verdana" w:eastAsia="Calibri" w:hAnsi="Verdana" w:cs="Tahoma"/>
                <w:color w:val="000000" w:themeColor="background2"/>
              </w:rPr>
            </w:pPr>
          </w:p>
        </w:tc>
        <w:tc>
          <w:tcPr>
            <w:tcW w:w="3655" w:type="dxa"/>
          </w:tcPr>
          <w:p w14:paraId="3361F046" w14:textId="77777777" w:rsidR="00217694" w:rsidRPr="00403E93" w:rsidRDefault="00217694" w:rsidP="00217694">
            <w:pPr>
              <w:spacing w:before="120" w:after="120" w:line="240" w:lineRule="auto"/>
              <w:ind w:left="567" w:hanging="567"/>
              <w:rPr>
                <w:rFonts w:cs="Arial"/>
                <w:szCs w:val="20"/>
                <w:lang w:val="en-GB"/>
              </w:rPr>
            </w:pPr>
            <w:r w:rsidRPr="00403E93">
              <w:rPr>
                <w:rFonts w:cs="Arial"/>
                <w:szCs w:val="20"/>
                <w:lang w:val="en-GB"/>
              </w:rPr>
              <w:t xml:space="preserve">14.2. If the selection of the best tender does not take place before the end of the period referred to in </w:t>
            </w:r>
            <w:r w:rsidRPr="00B26CFE">
              <w:rPr>
                <w:rFonts w:cs="Arial"/>
                <w:szCs w:val="20"/>
                <w:lang w:val="en-GB"/>
              </w:rPr>
              <w:t>clause</w:t>
            </w:r>
            <w:r w:rsidRPr="00403E93">
              <w:rPr>
                <w:rFonts w:cs="Arial"/>
                <w:szCs w:val="20"/>
                <w:lang w:val="en-GB"/>
              </w:rPr>
              <w:t xml:space="preserve"> 14.1</w:t>
            </w:r>
            <w:r>
              <w:rPr>
                <w:rFonts w:cs="Arial"/>
                <w:szCs w:val="20"/>
                <w:lang w:val="en-GB"/>
              </w:rPr>
              <w:t xml:space="preserve"> of </w:t>
            </w:r>
            <w:proofErr w:type="spellStart"/>
            <w:r>
              <w:rPr>
                <w:rFonts w:cs="Arial"/>
                <w:szCs w:val="20"/>
                <w:lang w:val="en-GB"/>
              </w:rPr>
              <w:t>ToR</w:t>
            </w:r>
            <w:proofErr w:type="spellEnd"/>
            <w:r w:rsidRPr="00403E93">
              <w:rPr>
                <w:rFonts w:cs="Arial"/>
                <w:szCs w:val="20"/>
                <w:lang w:val="en-GB"/>
              </w:rPr>
              <w:t xml:space="preserve">, the </w:t>
            </w:r>
            <w:r>
              <w:rPr>
                <w:rFonts w:cs="Arial"/>
                <w:szCs w:val="20"/>
                <w:lang w:val="en-GB"/>
              </w:rPr>
              <w:t>Contracting Party</w:t>
            </w:r>
            <w:r w:rsidRPr="00403E93">
              <w:rPr>
                <w:rFonts w:cs="Arial"/>
                <w:szCs w:val="20"/>
                <w:lang w:val="en-GB"/>
              </w:rPr>
              <w:t xml:space="preserve">, before the expiry of the tender validity period, </w:t>
            </w:r>
            <w:r>
              <w:rPr>
                <w:rFonts w:cs="Arial"/>
                <w:szCs w:val="20"/>
                <w:lang w:val="en-GB"/>
              </w:rPr>
              <w:t xml:space="preserve">may </w:t>
            </w:r>
            <w:r w:rsidRPr="00403E93">
              <w:rPr>
                <w:rFonts w:cs="Arial"/>
                <w:szCs w:val="20"/>
                <w:lang w:val="en-GB"/>
              </w:rPr>
              <w:t xml:space="preserve">ask the </w:t>
            </w:r>
            <w:r>
              <w:rPr>
                <w:rFonts w:cs="Arial"/>
                <w:szCs w:val="20"/>
                <w:lang w:val="en-GB"/>
              </w:rPr>
              <w:t>Contractor</w:t>
            </w:r>
            <w:r w:rsidRPr="00403E93">
              <w:rPr>
                <w:rFonts w:cs="Arial"/>
                <w:szCs w:val="20"/>
                <w:lang w:val="en-GB"/>
              </w:rPr>
              <w:t xml:space="preserve">s on a one-off basis for their consent to extend this deadline by </w:t>
            </w:r>
            <w:r>
              <w:rPr>
                <w:rFonts w:cs="Arial"/>
                <w:szCs w:val="20"/>
                <w:lang w:val="en-GB"/>
              </w:rPr>
              <w:t>a</w:t>
            </w:r>
            <w:r w:rsidRPr="00403E93">
              <w:rPr>
                <w:rFonts w:cs="Arial"/>
                <w:szCs w:val="20"/>
                <w:lang w:val="en-GB"/>
              </w:rPr>
              <w:t xml:space="preserve"> period </w:t>
            </w:r>
            <w:r>
              <w:rPr>
                <w:rFonts w:cs="Arial"/>
                <w:szCs w:val="20"/>
                <w:lang w:val="en-GB"/>
              </w:rPr>
              <w:t>determined by the Contractor, but not exceeding 30 calendar days</w:t>
            </w:r>
            <w:r w:rsidRPr="00403E93">
              <w:rPr>
                <w:rFonts w:cs="Arial"/>
                <w:szCs w:val="20"/>
                <w:lang w:val="en-GB"/>
              </w:rPr>
              <w:t xml:space="preserve">. Extension of the tender validity period requires the </w:t>
            </w:r>
            <w:r>
              <w:rPr>
                <w:rFonts w:cs="Arial"/>
                <w:szCs w:val="20"/>
                <w:lang w:val="en-GB"/>
              </w:rPr>
              <w:t>Contractor</w:t>
            </w:r>
            <w:r w:rsidRPr="00403E93">
              <w:rPr>
                <w:rFonts w:cs="Arial"/>
                <w:szCs w:val="20"/>
                <w:lang w:val="en-GB"/>
              </w:rPr>
              <w:t xml:space="preserve"> to submit a written declaration of consent to extend the tender validity period.</w:t>
            </w:r>
          </w:p>
          <w:p w14:paraId="09E06BFE" w14:textId="77777777" w:rsidR="000C67FA" w:rsidRPr="00217694" w:rsidRDefault="000C67FA" w:rsidP="00557647">
            <w:pPr>
              <w:spacing w:before="120" w:after="120" w:line="240" w:lineRule="auto"/>
              <w:rPr>
                <w:lang w:val="en-GB"/>
              </w:rPr>
            </w:pPr>
          </w:p>
        </w:tc>
      </w:tr>
      <w:tr w:rsidR="000C67FA" w:rsidRPr="000432E6" w14:paraId="69FF8663" w14:textId="77777777" w:rsidTr="004B4D2C">
        <w:tc>
          <w:tcPr>
            <w:tcW w:w="3686" w:type="dxa"/>
          </w:tcPr>
          <w:p w14:paraId="3CB5AC95" w14:textId="77777777" w:rsidR="000C67FA" w:rsidRPr="00C035DC" w:rsidRDefault="000C67FA" w:rsidP="000C67FA">
            <w:pPr>
              <w:spacing w:before="120" w:after="120" w:line="240" w:lineRule="auto"/>
              <w:ind w:left="567" w:hanging="567"/>
              <w:rPr>
                <w:rFonts w:cs="Arial"/>
                <w:b/>
                <w:szCs w:val="20"/>
              </w:rPr>
            </w:pPr>
            <w:r w:rsidRPr="00C035DC">
              <w:rPr>
                <w:rFonts w:cs="Arial"/>
                <w:b/>
                <w:szCs w:val="20"/>
              </w:rPr>
              <w:t>1</w:t>
            </w:r>
            <w:r>
              <w:rPr>
                <w:rFonts w:cs="Arial"/>
                <w:b/>
                <w:szCs w:val="20"/>
              </w:rPr>
              <w:t>5</w:t>
            </w:r>
            <w:r w:rsidRPr="00C035DC">
              <w:rPr>
                <w:rFonts w:cs="Arial"/>
                <w:b/>
                <w:szCs w:val="20"/>
              </w:rPr>
              <w:t>.</w:t>
            </w:r>
            <w:r>
              <w:rPr>
                <w:rFonts w:cs="Arial"/>
                <w:b/>
                <w:szCs w:val="20"/>
              </w:rPr>
              <w:tab/>
            </w:r>
            <w:r w:rsidRPr="00C035DC">
              <w:rPr>
                <w:rFonts w:cs="Arial"/>
                <w:b/>
                <w:szCs w:val="20"/>
              </w:rPr>
              <w:t>Sposób i termin składania i otwarcia ofert.</w:t>
            </w:r>
          </w:p>
          <w:p w14:paraId="214B4C60" w14:textId="77777777" w:rsidR="000C67FA" w:rsidRPr="000C67FA" w:rsidRDefault="000C67FA" w:rsidP="000C67FA">
            <w:pPr>
              <w:tabs>
                <w:tab w:val="left" w:pos="426"/>
              </w:tabs>
              <w:spacing w:before="120" w:after="120" w:line="240" w:lineRule="auto"/>
              <w:rPr>
                <w:rFonts w:ascii="Verdana" w:eastAsia="Calibri" w:hAnsi="Verdana" w:cs="Tahoma"/>
                <w:color w:val="000000" w:themeColor="background2"/>
              </w:rPr>
            </w:pPr>
          </w:p>
        </w:tc>
        <w:tc>
          <w:tcPr>
            <w:tcW w:w="3655" w:type="dxa"/>
          </w:tcPr>
          <w:p w14:paraId="70672207" w14:textId="77777777" w:rsidR="00217694" w:rsidRPr="00403E93" w:rsidRDefault="00217694" w:rsidP="00217694">
            <w:pPr>
              <w:spacing w:before="120" w:after="120" w:line="240" w:lineRule="auto"/>
              <w:ind w:left="567" w:hanging="567"/>
              <w:rPr>
                <w:rFonts w:cs="Arial"/>
                <w:b/>
                <w:szCs w:val="20"/>
                <w:lang w:val="en-GB"/>
              </w:rPr>
            </w:pPr>
            <w:r w:rsidRPr="00403E93">
              <w:rPr>
                <w:rFonts w:cs="Arial"/>
                <w:b/>
                <w:szCs w:val="20"/>
                <w:lang w:val="en-GB"/>
              </w:rPr>
              <w:t>15.</w:t>
            </w:r>
            <w:r w:rsidRPr="00403E93">
              <w:rPr>
                <w:rFonts w:cs="Arial"/>
                <w:b/>
                <w:szCs w:val="20"/>
                <w:lang w:val="en-GB"/>
              </w:rPr>
              <w:tab/>
              <w:t>The manner and date for submission and opening of tenders.</w:t>
            </w:r>
          </w:p>
          <w:p w14:paraId="60BDBCC4" w14:textId="77777777" w:rsidR="000C67FA" w:rsidRPr="00217694" w:rsidRDefault="000C67FA" w:rsidP="00557647">
            <w:pPr>
              <w:spacing w:before="120" w:after="120" w:line="240" w:lineRule="auto"/>
              <w:rPr>
                <w:lang w:val="en-GB"/>
              </w:rPr>
            </w:pPr>
          </w:p>
        </w:tc>
      </w:tr>
      <w:tr w:rsidR="000C67FA" w:rsidRPr="000432E6" w14:paraId="744EA851" w14:textId="77777777" w:rsidTr="004B4D2C">
        <w:tc>
          <w:tcPr>
            <w:tcW w:w="3686" w:type="dxa"/>
          </w:tcPr>
          <w:p w14:paraId="42A91D38" w14:textId="1A6A6357" w:rsidR="000C67FA" w:rsidRPr="00296A9E" w:rsidRDefault="000C67FA" w:rsidP="000C67FA">
            <w:pPr>
              <w:spacing w:before="120" w:after="120" w:line="240" w:lineRule="auto"/>
              <w:ind w:left="567" w:hanging="567"/>
              <w:rPr>
                <w:rFonts w:cs="Arial"/>
                <w:szCs w:val="20"/>
              </w:rPr>
            </w:pPr>
            <w:r>
              <w:rPr>
                <w:rFonts w:cs="Arial"/>
                <w:szCs w:val="20"/>
              </w:rPr>
              <w:t xml:space="preserve">15.1. </w:t>
            </w:r>
            <w:r w:rsidRPr="003C3050">
              <w:rPr>
                <w:rFonts w:cs="Arial"/>
                <w:szCs w:val="20"/>
              </w:rPr>
              <w:t xml:space="preserve">Ofertę wraz z wymaganymi dokumentami należy umieścić na </w:t>
            </w:r>
            <w:r>
              <w:rPr>
                <w:rFonts w:cs="Arial"/>
                <w:szCs w:val="20"/>
              </w:rPr>
              <w:t xml:space="preserve">Platformie </w:t>
            </w:r>
            <w:r w:rsidRPr="003C3050">
              <w:rPr>
                <w:rFonts w:cs="Arial"/>
                <w:szCs w:val="20"/>
              </w:rPr>
              <w:t xml:space="preserve">pod adresem: </w:t>
            </w:r>
            <w:hyperlink r:id="rId40" w:history="1">
              <w:r w:rsidRPr="00600D24">
                <w:rPr>
                  <w:rStyle w:val="Hipercze"/>
                  <w:rFonts w:cs="Arial"/>
                  <w:szCs w:val="20"/>
                </w:rPr>
                <w:t>https://platformazakupowa.pl/pn/port</w:t>
              </w:r>
            </w:hyperlink>
            <w:r w:rsidRPr="00600D24">
              <w:rPr>
                <w:rFonts w:cs="Arial"/>
                <w:szCs w:val="20"/>
              </w:rPr>
              <w:t xml:space="preserve"> na stronie internetowej prowadzonego postępowania do dnia</w:t>
            </w:r>
            <w:r w:rsidR="00ED4F23">
              <w:rPr>
                <w:rFonts w:cs="Arial"/>
                <w:szCs w:val="20"/>
              </w:rPr>
              <w:t xml:space="preserve"> </w:t>
            </w:r>
            <w:r w:rsidR="000432E6">
              <w:rPr>
                <w:rFonts w:cs="Arial"/>
                <w:szCs w:val="20"/>
              </w:rPr>
              <w:t>30.08.</w:t>
            </w:r>
            <w:r w:rsidR="002C52D0" w:rsidRPr="00ED4F23">
              <w:rPr>
                <w:rFonts w:cs="Arial"/>
                <w:szCs w:val="20"/>
              </w:rPr>
              <w:t>2023</w:t>
            </w:r>
            <w:r w:rsidRPr="00ED4F23">
              <w:rPr>
                <w:rFonts w:cs="Arial"/>
                <w:szCs w:val="20"/>
              </w:rPr>
              <w:t xml:space="preserve"> r. do godz. 11:00.</w:t>
            </w:r>
          </w:p>
          <w:p w14:paraId="6F8A1076" w14:textId="77777777" w:rsidR="000C67FA" w:rsidRPr="000C67FA" w:rsidRDefault="000C67FA" w:rsidP="000C67FA">
            <w:pPr>
              <w:tabs>
                <w:tab w:val="left" w:pos="426"/>
              </w:tabs>
              <w:spacing w:before="120" w:after="120" w:line="240" w:lineRule="auto"/>
              <w:rPr>
                <w:rFonts w:ascii="Verdana" w:eastAsia="Calibri" w:hAnsi="Verdana" w:cs="Tahoma"/>
                <w:color w:val="000000" w:themeColor="background2"/>
              </w:rPr>
            </w:pPr>
          </w:p>
        </w:tc>
        <w:tc>
          <w:tcPr>
            <w:tcW w:w="3655" w:type="dxa"/>
          </w:tcPr>
          <w:p w14:paraId="075960BE" w14:textId="2629D24F" w:rsidR="00217694" w:rsidRPr="00403E93" w:rsidRDefault="00217694" w:rsidP="00217694">
            <w:pPr>
              <w:spacing w:before="120" w:after="120" w:line="240" w:lineRule="auto"/>
              <w:ind w:left="567" w:hanging="567"/>
              <w:rPr>
                <w:rFonts w:cs="Arial"/>
                <w:szCs w:val="20"/>
                <w:lang w:val="en-GB"/>
              </w:rPr>
            </w:pPr>
            <w:r w:rsidRPr="00403E93">
              <w:rPr>
                <w:rFonts w:cs="Arial"/>
                <w:szCs w:val="20"/>
                <w:lang w:val="en-GB"/>
              </w:rPr>
              <w:lastRenderedPageBreak/>
              <w:t>15.1.</w:t>
            </w:r>
            <w:r w:rsidRPr="00403E93">
              <w:rPr>
                <w:rFonts w:cs="Arial"/>
                <w:szCs w:val="20"/>
                <w:lang w:val="en-GB"/>
              </w:rPr>
              <w:tab/>
              <w:t xml:space="preserve">The tender along with </w:t>
            </w:r>
            <w:r>
              <w:rPr>
                <w:rFonts w:cs="Arial"/>
                <w:szCs w:val="20"/>
                <w:lang w:val="en-GB"/>
              </w:rPr>
              <w:t>all</w:t>
            </w:r>
            <w:r w:rsidRPr="00403E93">
              <w:rPr>
                <w:rFonts w:cs="Arial"/>
                <w:szCs w:val="20"/>
                <w:lang w:val="en-GB"/>
              </w:rPr>
              <w:t xml:space="preserve"> required documents should be placed on the Platform at: </w:t>
            </w:r>
            <w:hyperlink r:id="rId41" w:history="1">
              <w:r w:rsidRPr="00690D98">
                <w:rPr>
                  <w:rStyle w:val="Hipercze"/>
                  <w:rFonts w:cs="Arial"/>
                  <w:szCs w:val="20"/>
                  <w:lang w:val="en-GB"/>
                </w:rPr>
                <w:t>https://platformazakupowa.pl/pn/port</w:t>
              </w:r>
            </w:hyperlink>
            <w:r>
              <w:rPr>
                <w:rFonts w:cs="Arial"/>
                <w:szCs w:val="20"/>
                <w:lang w:val="en-GB"/>
              </w:rPr>
              <w:t xml:space="preserve"> </w:t>
            </w:r>
            <w:r w:rsidRPr="00403E93">
              <w:rPr>
                <w:rFonts w:cs="Arial"/>
                <w:szCs w:val="20"/>
                <w:lang w:val="en-GB"/>
              </w:rPr>
              <w:t xml:space="preserve"> on the </w:t>
            </w:r>
            <w:r>
              <w:rPr>
                <w:rFonts w:cs="Arial"/>
                <w:szCs w:val="20"/>
                <w:lang w:val="en-GB"/>
              </w:rPr>
              <w:t>sub-</w:t>
            </w:r>
            <w:r w:rsidRPr="00403E93">
              <w:rPr>
                <w:rFonts w:cs="Arial"/>
                <w:szCs w:val="20"/>
                <w:lang w:val="en-GB"/>
              </w:rPr>
              <w:t xml:space="preserve">site of the proceedings until </w:t>
            </w:r>
            <w:r w:rsidR="000432E6">
              <w:rPr>
                <w:rFonts w:cs="Arial"/>
                <w:szCs w:val="20"/>
                <w:lang w:val="en-GB"/>
              </w:rPr>
              <w:t>30.08.</w:t>
            </w:r>
            <w:r w:rsidR="00ED4F23">
              <w:rPr>
                <w:rFonts w:cs="Arial"/>
                <w:szCs w:val="20"/>
                <w:lang w:val="en-GB"/>
              </w:rPr>
              <w:t>2023</w:t>
            </w:r>
            <w:r w:rsidRPr="00403E93">
              <w:rPr>
                <w:rFonts w:cs="Arial"/>
                <w:szCs w:val="20"/>
                <w:lang w:val="en-GB"/>
              </w:rPr>
              <w:t xml:space="preserve"> by 11</w:t>
            </w:r>
            <w:r>
              <w:rPr>
                <w:rFonts w:cs="Arial"/>
                <w:szCs w:val="20"/>
                <w:lang w:val="en-GB"/>
              </w:rPr>
              <w:t>.00</w:t>
            </w:r>
            <w:r w:rsidRPr="00403E93">
              <w:rPr>
                <w:rFonts w:cs="Arial"/>
                <w:szCs w:val="20"/>
                <w:lang w:val="en-GB"/>
              </w:rPr>
              <w:t xml:space="preserve"> a.m.</w:t>
            </w:r>
          </w:p>
          <w:p w14:paraId="1EA67E79" w14:textId="77777777" w:rsidR="000C67FA" w:rsidRPr="00217694" w:rsidRDefault="000C67FA" w:rsidP="00557647">
            <w:pPr>
              <w:spacing w:before="120" w:after="120" w:line="240" w:lineRule="auto"/>
              <w:rPr>
                <w:lang w:val="en-GB"/>
              </w:rPr>
            </w:pPr>
          </w:p>
        </w:tc>
      </w:tr>
      <w:tr w:rsidR="000C67FA" w:rsidRPr="000432E6" w14:paraId="4406F314" w14:textId="77777777" w:rsidTr="004B4D2C">
        <w:tc>
          <w:tcPr>
            <w:tcW w:w="3686" w:type="dxa"/>
          </w:tcPr>
          <w:p w14:paraId="54F948BD" w14:textId="77777777" w:rsidR="000C67FA" w:rsidRPr="00296A9E" w:rsidRDefault="000C67FA" w:rsidP="000C67FA">
            <w:pPr>
              <w:spacing w:before="120" w:after="120" w:line="240" w:lineRule="auto"/>
              <w:ind w:left="567" w:hanging="567"/>
              <w:rPr>
                <w:rFonts w:cs="Arial"/>
                <w:szCs w:val="20"/>
              </w:rPr>
            </w:pPr>
            <w:r w:rsidRPr="00296A9E">
              <w:rPr>
                <w:rFonts w:cs="Arial"/>
                <w:szCs w:val="20"/>
              </w:rPr>
              <w:t>1</w:t>
            </w:r>
            <w:r>
              <w:rPr>
                <w:rFonts w:cs="Arial"/>
                <w:szCs w:val="20"/>
              </w:rPr>
              <w:t>5</w:t>
            </w:r>
            <w:r w:rsidRPr="00296A9E">
              <w:rPr>
                <w:rFonts w:cs="Arial"/>
                <w:szCs w:val="20"/>
              </w:rPr>
              <w:t>.2.</w:t>
            </w:r>
            <w:r w:rsidRPr="00296A9E">
              <w:rPr>
                <w:rFonts w:cs="Arial"/>
                <w:szCs w:val="20"/>
              </w:rPr>
              <w:tab/>
              <w:t>Po wypełnieniu formularza składania oferty i załadowaniu wszystkich wymaganych załączników należy kliknąć przycisk „przejdź do podsumowania”.</w:t>
            </w:r>
          </w:p>
          <w:p w14:paraId="0CED9F64" w14:textId="77777777" w:rsidR="000C67FA" w:rsidRPr="000C67FA" w:rsidRDefault="000C67FA" w:rsidP="000C67FA">
            <w:pPr>
              <w:tabs>
                <w:tab w:val="left" w:pos="426"/>
              </w:tabs>
              <w:spacing w:before="120" w:after="120" w:line="240" w:lineRule="auto"/>
              <w:rPr>
                <w:rFonts w:ascii="Verdana" w:eastAsia="Calibri" w:hAnsi="Verdana" w:cs="Tahoma"/>
                <w:color w:val="000000" w:themeColor="background2"/>
              </w:rPr>
            </w:pPr>
          </w:p>
        </w:tc>
        <w:tc>
          <w:tcPr>
            <w:tcW w:w="3655" w:type="dxa"/>
          </w:tcPr>
          <w:p w14:paraId="34DB7CAE" w14:textId="77777777" w:rsidR="00217694" w:rsidRPr="00403E93" w:rsidRDefault="00217694" w:rsidP="00217694">
            <w:pPr>
              <w:spacing w:before="120" w:after="120" w:line="240" w:lineRule="auto"/>
              <w:ind w:left="567" w:hanging="567"/>
              <w:rPr>
                <w:rFonts w:cs="Arial"/>
                <w:szCs w:val="20"/>
                <w:lang w:val="en-GB"/>
              </w:rPr>
            </w:pPr>
            <w:r w:rsidRPr="00403E93">
              <w:rPr>
                <w:rFonts w:cs="Arial"/>
                <w:szCs w:val="20"/>
                <w:lang w:val="en-GB"/>
              </w:rPr>
              <w:t xml:space="preserve">15.2. After completing the tender submission form and uploading all required attachments, </w:t>
            </w:r>
            <w:r>
              <w:rPr>
                <w:rFonts w:cs="Arial"/>
                <w:szCs w:val="20"/>
                <w:lang w:val="en-GB"/>
              </w:rPr>
              <w:t xml:space="preserve">the applicant </w:t>
            </w:r>
            <w:r w:rsidRPr="00403E93">
              <w:rPr>
                <w:rFonts w:cs="Arial"/>
                <w:szCs w:val="20"/>
                <w:lang w:val="en-GB"/>
              </w:rPr>
              <w:t>should click "go to summary".</w:t>
            </w:r>
          </w:p>
          <w:p w14:paraId="13086492" w14:textId="77777777" w:rsidR="000C67FA" w:rsidRPr="00217694" w:rsidRDefault="000C67FA" w:rsidP="00557647">
            <w:pPr>
              <w:spacing w:before="120" w:after="120" w:line="240" w:lineRule="auto"/>
              <w:rPr>
                <w:lang w:val="en-GB"/>
              </w:rPr>
            </w:pPr>
          </w:p>
        </w:tc>
      </w:tr>
      <w:tr w:rsidR="000C67FA" w:rsidRPr="000432E6" w14:paraId="3435DAA9" w14:textId="77777777" w:rsidTr="004B4D2C">
        <w:tc>
          <w:tcPr>
            <w:tcW w:w="3686" w:type="dxa"/>
          </w:tcPr>
          <w:p w14:paraId="108D0D1F" w14:textId="77777777" w:rsidR="000C67FA" w:rsidRPr="00296A9E" w:rsidRDefault="000C67FA" w:rsidP="000C67FA">
            <w:pPr>
              <w:spacing w:before="120" w:after="120" w:line="240" w:lineRule="auto"/>
              <w:ind w:left="567" w:hanging="567"/>
              <w:rPr>
                <w:rFonts w:cs="Arial"/>
                <w:szCs w:val="20"/>
              </w:rPr>
            </w:pPr>
            <w:r w:rsidRPr="00296A9E">
              <w:rPr>
                <w:rFonts w:cs="Arial"/>
                <w:szCs w:val="20"/>
              </w:rPr>
              <w:t>1</w:t>
            </w:r>
            <w:r>
              <w:rPr>
                <w:rFonts w:cs="Arial"/>
                <w:szCs w:val="20"/>
              </w:rPr>
              <w:t>5</w:t>
            </w:r>
            <w:r w:rsidRPr="00296A9E">
              <w:rPr>
                <w:rFonts w:cs="Arial"/>
                <w:szCs w:val="20"/>
              </w:rPr>
              <w:t>.3.</w:t>
            </w:r>
            <w:r w:rsidRPr="00296A9E">
              <w:rPr>
                <w:rFonts w:cs="Arial"/>
                <w:szCs w:val="20"/>
              </w:rPr>
              <w:tab/>
              <w:t>Za datę złożenia oferty przyjmuje się datę jej przekazania w systemie (platformie) w drugim kroku składania oferty poprzez kliknięcie przycisku “Złóż ofertę” i wyświetlenie się komunikatu, że oferta została zaszyfrowana i złożona.</w:t>
            </w:r>
          </w:p>
          <w:p w14:paraId="6A0036D0" w14:textId="77777777" w:rsidR="000C67FA" w:rsidRPr="000C67FA" w:rsidRDefault="000C67FA" w:rsidP="000C67FA">
            <w:pPr>
              <w:tabs>
                <w:tab w:val="left" w:pos="426"/>
              </w:tabs>
              <w:spacing w:before="120" w:after="120" w:line="240" w:lineRule="auto"/>
              <w:rPr>
                <w:rFonts w:ascii="Verdana" w:eastAsia="Calibri" w:hAnsi="Verdana" w:cs="Tahoma"/>
                <w:color w:val="000000" w:themeColor="background2"/>
              </w:rPr>
            </w:pPr>
          </w:p>
        </w:tc>
        <w:tc>
          <w:tcPr>
            <w:tcW w:w="3655" w:type="dxa"/>
          </w:tcPr>
          <w:p w14:paraId="690938BA" w14:textId="77777777" w:rsidR="00217694" w:rsidRPr="00403E93" w:rsidRDefault="00217694" w:rsidP="00217694">
            <w:pPr>
              <w:spacing w:before="120" w:after="120" w:line="240" w:lineRule="auto"/>
              <w:ind w:left="567" w:hanging="567"/>
              <w:rPr>
                <w:rFonts w:cs="Arial"/>
                <w:szCs w:val="20"/>
                <w:lang w:val="en-GB"/>
              </w:rPr>
            </w:pPr>
            <w:r w:rsidRPr="00403E93">
              <w:rPr>
                <w:rFonts w:cs="Arial"/>
                <w:szCs w:val="20"/>
                <w:lang w:val="en-GB"/>
              </w:rPr>
              <w:t>15.3. The date of submitting the tender is the date of its submission in the system (platform) in the second step of the tender submission by clicking the "Submit tender" button and the display of the message that the tender has been encrypted and submitted.</w:t>
            </w:r>
          </w:p>
          <w:p w14:paraId="2543C6FF" w14:textId="77777777" w:rsidR="000C67FA" w:rsidRPr="00217694" w:rsidRDefault="000C67FA" w:rsidP="00557647">
            <w:pPr>
              <w:spacing w:before="120" w:after="120" w:line="240" w:lineRule="auto"/>
              <w:rPr>
                <w:lang w:val="en-GB"/>
              </w:rPr>
            </w:pPr>
          </w:p>
        </w:tc>
      </w:tr>
      <w:tr w:rsidR="000C67FA" w:rsidRPr="000432E6" w14:paraId="62BB3EB0" w14:textId="77777777" w:rsidTr="004B4D2C">
        <w:tc>
          <w:tcPr>
            <w:tcW w:w="3686" w:type="dxa"/>
          </w:tcPr>
          <w:p w14:paraId="7B85DD3C" w14:textId="77777777" w:rsidR="000C67FA" w:rsidRPr="00296A9E" w:rsidRDefault="000C67FA" w:rsidP="000C67FA">
            <w:pPr>
              <w:spacing w:before="120" w:after="120" w:line="240" w:lineRule="auto"/>
              <w:ind w:left="567" w:hanging="567"/>
              <w:rPr>
                <w:rFonts w:cs="Arial"/>
              </w:rPr>
            </w:pPr>
            <w:r w:rsidRPr="0DAC6706">
              <w:rPr>
                <w:rFonts w:cs="Arial"/>
              </w:rPr>
              <w:t>15.4.</w:t>
            </w:r>
            <w:r>
              <w:tab/>
            </w:r>
            <w:r w:rsidRPr="0DAC6706">
              <w:rPr>
                <w:rFonts w:cs="Arial"/>
              </w:rPr>
              <w:t xml:space="preserve">Szczegółowa instrukcja dla Wykonawców dotycząca złożenia, zmiany i wycofania oferty znajduje się na stronie internetowej pod adresem:  </w:t>
            </w:r>
            <w:hyperlink r:id="rId42">
              <w:r w:rsidRPr="0DAC6706">
                <w:rPr>
                  <w:rStyle w:val="Hipercze"/>
                </w:rPr>
                <w:t>https://platformazakupowa.pl/strona/45-instrukcje</w:t>
              </w:r>
            </w:hyperlink>
            <w:r>
              <w:t xml:space="preserve"> (dostępna w języku polskim i angielskim)</w:t>
            </w:r>
          </w:p>
          <w:p w14:paraId="55A3262D" w14:textId="77777777" w:rsidR="000C67FA" w:rsidRPr="00296A9E" w:rsidRDefault="000C67FA" w:rsidP="000C67FA">
            <w:pPr>
              <w:spacing w:before="120" w:after="120" w:line="240" w:lineRule="auto"/>
              <w:ind w:left="567" w:hanging="567"/>
              <w:rPr>
                <w:rFonts w:cs="Arial"/>
                <w:szCs w:val="20"/>
              </w:rPr>
            </w:pPr>
          </w:p>
        </w:tc>
        <w:tc>
          <w:tcPr>
            <w:tcW w:w="3655" w:type="dxa"/>
          </w:tcPr>
          <w:p w14:paraId="124F7D24" w14:textId="77777777" w:rsidR="00217694" w:rsidRPr="00403E93" w:rsidRDefault="00217694" w:rsidP="00217694">
            <w:pPr>
              <w:spacing w:before="120" w:after="120" w:line="240" w:lineRule="auto"/>
              <w:ind w:left="567" w:hanging="567"/>
              <w:rPr>
                <w:rFonts w:cs="Arial"/>
                <w:szCs w:val="20"/>
                <w:lang w:val="en-GB"/>
              </w:rPr>
            </w:pPr>
            <w:r w:rsidRPr="00403E93">
              <w:rPr>
                <w:rFonts w:cs="Arial"/>
                <w:szCs w:val="20"/>
                <w:lang w:val="en-GB"/>
              </w:rPr>
              <w:t>15.</w:t>
            </w:r>
            <w:r>
              <w:rPr>
                <w:rFonts w:cs="Arial"/>
                <w:szCs w:val="20"/>
                <w:lang w:val="en-GB"/>
              </w:rPr>
              <w:t>4</w:t>
            </w:r>
            <w:r w:rsidRPr="00403E93">
              <w:rPr>
                <w:rFonts w:cs="Arial"/>
                <w:szCs w:val="20"/>
                <w:lang w:val="en-GB"/>
              </w:rPr>
              <w:t xml:space="preserve">. Detailed instructions for </w:t>
            </w:r>
            <w:r>
              <w:rPr>
                <w:rFonts w:cs="Arial"/>
                <w:szCs w:val="20"/>
                <w:lang w:val="en-GB"/>
              </w:rPr>
              <w:t>Contractor</w:t>
            </w:r>
            <w:r w:rsidRPr="00403E93">
              <w:rPr>
                <w:rFonts w:cs="Arial"/>
                <w:szCs w:val="20"/>
                <w:lang w:val="en-GB"/>
              </w:rPr>
              <w:t xml:space="preserve">s regarding the submission, amendment and withdrawal of the tender can be found on the website at: </w:t>
            </w:r>
            <w:hyperlink r:id="rId43" w:history="1">
              <w:r w:rsidRPr="0083692B">
                <w:rPr>
                  <w:rStyle w:val="Hipercze"/>
                  <w:rFonts w:cs="Arial"/>
                  <w:szCs w:val="20"/>
                  <w:lang w:val="en-GB"/>
                </w:rPr>
                <w:t>https://platformazakupowa.pl/strona/45-instrukcje</w:t>
              </w:r>
            </w:hyperlink>
            <w:r>
              <w:rPr>
                <w:rFonts w:cs="Arial"/>
                <w:szCs w:val="20"/>
                <w:lang w:val="en-GB"/>
              </w:rPr>
              <w:t xml:space="preserve"> (in Polish and English languages).</w:t>
            </w:r>
          </w:p>
          <w:p w14:paraId="6EFC5E51" w14:textId="77777777" w:rsidR="000C67FA" w:rsidRPr="00217694" w:rsidRDefault="000C67FA" w:rsidP="00557647">
            <w:pPr>
              <w:spacing w:before="120" w:after="120" w:line="240" w:lineRule="auto"/>
              <w:rPr>
                <w:lang w:val="en-GB"/>
              </w:rPr>
            </w:pPr>
          </w:p>
        </w:tc>
      </w:tr>
      <w:tr w:rsidR="000C67FA" w:rsidRPr="000432E6" w14:paraId="778E0A15" w14:textId="77777777" w:rsidTr="004B4D2C">
        <w:tc>
          <w:tcPr>
            <w:tcW w:w="3686" w:type="dxa"/>
          </w:tcPr>
          <w:p w14:paraId="2F543D0D" w14:textId="22797B46" w:rsidR="000C67FA" w:rsidRPr="002C52D0" w:rsidRDefault="000C67FA" w:rsidP="000C67FA">
            <w:pPr>
              <w:spacing w:before="120" w:after="120" w:line="240" w:lineRule="auto"/>
              <w:ind w:left="567" w:hanging="567"/>
              <w:rPr>
                <w:rFonts w:cs="Arial"/>
                <w:szCs w:val="20"/>
              </w:rPr>
            </w:pPr>
            <w:r w:rsidRPr="002C52D0">
              <w:rPr>
                <w:rFonts w:cs="Arial"/>
                <w:szCs w:val="20"/>
              </w:rPr>
              <w:t>15.5.</w:t>
            </w:r>
            <w:r w:rsidRPr="002C52D0">
              <w:rPr>
                <w:rFonts w:cs="Arial"/>
                <w:szCs w:val="20"/>
              </w:rPr>
              <w:tab/>
              <w:t>Otwarcie ofert nastąpi w dniu</w:t>
            </w:r>
            <w:r w:rsidR="002C52D0" w:rsidRPr="002C52D0">
              <w:rPr>
                <w:rFonts w:cs="Arial"/>
                <w:szCs w:val="20"/>
              </w:rPr>
              <w:t xml:space="preserve"> </w:t>
            </w:r>
            <w:r w:rsidR="000432E6">
              <w:rPr>
                <w:rFonts w:cs="Arial"/>
                <w:szCs w:val="20"/>
              </w:rPr>
              <w:t>30.08.</w:t>
            </w:r>
            <w:r w:rsidRPr="002C52D0">
              <w:rPr>
                <w:rFonts w:cs="Arial"/>
                <w:szCs w:val="20"/>
              </w:rPr>
              <w:t>202</w:t>
            </w:r>
            <w:r w:rsidR="004D701F" w:rsidRPr="002C52D0">
              <w:rPr>
                <w:rFonts w:cs="Arial"/>
                <w:szCs w:val="20"/>
              </w:rPr>
              <w:t>3</w:t>
            </w:r>
            <w:r w:rsidRPr="002C52D0">
              <w:rPr>
                <w:rFonts w:cs="Arial"/>
                <w:szCs w:val="20"/>
              </w:rPr>
              <w:t xml:space="preserve"> r. o godz. 11:30.</w:t>
            </w:r>
          </w:p>
          <w:p w14:paraId="5DCF2008" w14:textId="77777777" w:rsidR="000C67FA" w:rsidRPr="002C52D0" w:rsidRDefault="000C67FA" w:rsidP="000C67FA">
            <w:pPr>
              <w:spacing w:before="120" w:after="120" w:line="240" w:lineRule="auto"/>
              <w:ind w:left="567" w:hanging="567"/>
              <w:rPr>
                <w:rFonts w:cs="Arial"/>
                <w:szCs w:val="20"/>
              </w:rPr>
            </w:pPr>
          </w:p>
        </w:tc>
        <w:tc>
          <w:tcPr>
            <w:tcW w:w="3655" w:type="dxa"/>
          </w:tcPr>
          <w:p w14:paraId="54DFBE8D" w14:textId="7F69D4AB" w:rsidR="00217694" w:rsidRPr="002C52D0" w:rsidRDefault="00217694" w:rsidP="00217694">
            <w:pPr>
              <w:spacing w:before="120" w:after="120" w:line="240" w:lineRule="auto"/>
              <w:ind w:left="567" w:hanging="567"/>
              <w:rPr>
                <w:rFonts w:cs="Arial"/>
                <w:szCs w:val="20"/>
                <w:lang w:val="en-GB"/>
              </w:rPr>
            </w:pPr>
            <w:r w:rsidRPr="002C52D0">
              <w:rPr>
                <w:rFonts w:cs="Arial"/>
                <w:szCs w:val="20"/>
                <w:lang w:val="en-GB"/>
              </w:rPr>
              <w:t>15.5.</w:t>
            </w:r>
            <w:r w:rsidRPr="002C52D0">
              <w:rPr>
                <w:rFonts w:cs="Arial"/>
                <w:szCs w:val="20"/>
                <w:lang w:val="en-GB"/>
              </w:rPr>
              <w:tab/>
              <w:t xml:space="preserve">Opening of the tenders will take place on </w:t>
            </w:r>
            <w:r w:rsidR="000432E6">
              <w:rPr>
                <w:rFonts w:cs="Arial"/>
                <w:szCs w:val="20"/>
                <w:lang w:val="en-GB"/>
              </w:rPr>
              <w:t>30.08.</w:t>
            </w:r>
            <w:r w:rsidR="004D701F" w:rsidRPr="002C52D0">
              <w:rPr>
                <w:rFonts w:cs="Arial"/>
                <w:szCs w:val="20"/>
                <w:lang w:val="en-GB"/>
              </w:rPr>
              <w:t>2023</w:t>
            </w:r>
            <w:r w:rsidRPr="002C52D0">
              <w:rPr>
                <w:rFonts w:cs="Arial"/>
                <w:szCs w:val="20"/>
                <w:lang w:val="en-GB"/>
              </w:rPr>
              <w:t xml:space="preserve"> at 11:30 a.m.</w:t>
            </w:r>
          </w:p>
          <w:p w14:paraId="6E0CAE77" w14:textId="77777777" w:rsidR="000C67FA" w:rsidRPr="002C52D0" w:rsidRDefault="000C67FA" w:rsidP="00557647">
            <w:pPr>
              <w:spacing w:before="120" w:after="120" w:line="240" w:lineRule="auto"/>
              <w:rPr>
                <w:lang w:val="en-GB"/>
              </w:rPr>
            </w:pPr>
          </w:p>
        </w:tc>
      </w:tr>
      <w:tr w:rsidR="000C67FA" w:rsidRPr="000432E6" w14:paraId="43708219" w14:textId="77777777" w:rsidTr="004B4D2C">
        <w:tc>
          <w:tcPr>
            <w:tcW w:w="3686" w:type="dxa"/>
          </w:tcPr>
          <w:p w14:paraId="3A7EDC56" w14:textId="77777777" w:rsidR="000C67FA" w:rsidRPr="00C035DC" w:rsidRDefault="000C67FA" w:rsidP="000C67FA">
            <w:pPr>
              <w:spacing w:before="120" w:after="120" w:line="240" w:lineRule="auto"/>
              <w:ind w:left="567" w:hanging="567"/>
              <w:rPr>
                <w:rFonts w:cs="Arial"/>
                <w:szCs w:val="20"/>
              </w:rPr>
            </w:pPr>
            <w:r w:rsidRPr="00296A9E">
              <w:rPr>
                <w:rFonts w:cs="Arial"/>
                <w:szCs w:val="20"/>
              </w:rPr>
              <w:t>1</w:t>
            </w:r>
            <w:r>
              <w:rPr>
                <w:rFonts w:cs="Arial"/>
                <w:szCs w:val="20"/>
              </w:rPr>
              <w:t>5</w:t>
            </w:r>
            <w:r w:rsidRPr="00296A9E">
              <w:rPr>
                <w:rFonts w:cs="Arial"/>
                <w:szCs w:val="20"/>
              </w:rPr>
              <w:t>.6.</w:t>
            </w:r>
            <w:r w:rsidRPr="00296A9E">
              <w:rPr>
                <w:rFonts w:cs="Arial"/>
                <w:szCs w:val="20"/>
              </w:rPr>
              <w:tab/>
              <w:t>Najpóźniej przed otwarciem ofert, udostępnia się na Platformie</w:t>
            </w:r>
            <w:r w:rsidRPr="00C035DC">
              <w:rPr>
                <w:rFonts w:cs="Arial"/>
                <w:szCs w:val="20"/>
              </w:rPr>
              <w:t xml:space="preserve"> informację o kwocie, jaką zamierza się przeznaczyć na sfinansowanie zamówienia.</w:t>
            </w:r>
          </w:p>
          <w:p w14:paraId="784AD2E0" w14:textId="77777777" w:rsidR="000C67FA" w:rsidRPr="00296A9E" w:rsidRDefault="000C67FA" w:rsidP="000C67FA">
            <w:pPr>
              <w:spacing w:before="120" w:after="120" w:line="240" w:lineRule="auto"/>
              <w:ind w:left="567" w:hanging="567"/>
              <w:rPr>
                <w:rFonts w:cs="Arial"/>
                <w:szCs w:val="20"/>
              </w:rPr>
            </w:pPr>
          </w:p>
        </w:tc>
        <w:tc>
          <w:tcPr>
            <w:tcW w:w="3655" w:type="dxa"/>
          </w:tcPr>
          <w:p w14:paraId="2B943392" w14:textId="77777777" w:rsidR="00217694" w:rsidRPr="00403E93" w:rsidRDefault="00217694" w:rsidP="00217694">
            <w:pPr>
              <w:spacing w:before="120" w:after="120" w:line="240" w:lineRule="auto"/>
              <w:ind w:left="567" w:hanging="567"/>
              <w:rPr>
                <w:rFonts w:cs="Arial"/>
                <w:szCs w:val="20"/>
                <w:lang w:val="en-GB"/>
              </w:rPr>
            </w:pPr>
            <w:r w:rsidRPr="00403E93">
              <w:rPr>
                <w:rFonts w:cs="Arial"/>
                <w:szCs w:val="20"/>
                <w:lang w:val="en-GB"/>
              </w:rPr>
              <w:t>15.</w:t>
            </w:r>
            <w:r>
              <w:rPr>
                <w:rFonts w:cs="Arial"/>
                <w:szCs w:val="20"/>
                <w:lang w:val="en-GB"/>
              </w:rPr>
              <w:t>6</w:t>
            </w:r>
            <w:r w:rsidRPr="00403E93">
              <w:rPr>
                <w:rFonts w:cs="Arial"/>
                <w:szCs w:val="20"/>
                <w:lang w:val="en-GB"/>
              </w:rPr>
              <w:t>.</w:t>
            </w:r>
            <w:r w:rsidRPr="00403E93">
              <w:rPr>
                <w:rFonts w:cs="Arial"/>
                <w:szCs w:val="20"/>
                <w:lang w:val="en-GB"/>
              </w:rPr>
              <w:tab/>
              <w:t xml:space="preserve">Before the opening of the tenders at the latest, the information on the amount that is intended to finance the contract </w:t>
            </w:r>
            <w:r>
              <w:rPr>
                <w:rFonts w:cs="Arial"/>
                <w:szCs w:val="20"/>
                <w:lang w:val="en-GB"/>
              </w:rPr>
              <w:t>will be</w:t>
            </w:r>
            <w:r w:rsidRPr="00403E93">
              <w:rPr>
                <w:rFonts w:cs="Arial"/>
                <w:szCs w:val="20"/>
                <w:lang w:val="en-GB"/>
              </w:rPr>
              <w:t xml:space="preserve"> made available on the Platform.</w:t>
            </w:r>
          </w:p>
          <w:p w14:paraId="6988E2C5" w14:textId="77777777" w:rsidR="000C67FA" w:rsidRPr="00217694" w:rsidRDefault="000C67FA" w:rsidP="00557647">
            <w:pPr>
              <w:spacing w:before="120" w:after="120" w:line="240" w:lineRule="auto"/>
              <w:rPr>
                <w:lang w:val="en-GB"/>
              </w:rPr>
            </w:pPr>
          </w:p>
        </w:tc>
      </w:tr>
      <w:tr w:rsidR="000C67FA" w:rsidRPr="000432E6" w14:paraId="20AB0B83" w14:textId="77777777" w:rsidTr="004B4D2C">
        <w:tc>
          <w:tcPr>
            <w:tcW w:w="3686" w:type="dxa"/>
          </w:tcPr>
          <w:p w14:paraId="0911FA43" w14:textId="77777777" w:rsidR="000C67FA" w:rsidRPr="00C035DC" w:rsidRDefault="000C67FA" w:rsidP="000C67FA">
            <w:pPr>
              <w:spacing w:before="120" w:after="120" w:line="240" w:lineRule="auto"/>
              <w:ind w:left="567" w:hanging="567"/>
              <w:rPr>
                <w:rFonts w:cs="Arial"/>
                <w:szCs w:val="20"/>
              </w:rPr>
            </w:pPr>
            <w:r w:rsidRPr="00C035DC">
              <w:rPr>
                <w:rFonts w:cs="Arial"/>
                <w:szCs w:val="20"/>
              </w:rPr>
              <w:t>1</w:t>
            </w:r>
            <w:r>
              <w:rPr>
                <w:rFonts w:cs="Arial"/>
                <w:szCs w:val="20"/>
              </w:rPr>
              <w:t>5</w:t>
            </w:r>
            <w:r w:rsidRPr="00C035DC">
              <w:rPr>
                <w:rFonts w:cs="Arial"/>
                <w:szCs w:val="20"/>
              </w:rPr>
              <w:t>.</w:t>
            </w:r>
            <w:r>
              <w:rPr>
                <w:rFonts w:cs="Arial"/>
                <w:szCs w:val="20"/>
              </w:rPr>
              <w:t>7</w:t>
            </w:r>
            <w:r w:rsidRPr="00C035DC">
              <w:rPr>
                <w:rFonts w:cs="Arial"/>
                <w:szCs w:val="20"/>
              </w:rPr>
              <w:t>.</w:t>
            </w:r>
            <w:r w:rsidRPr="00C035DC">
              <w:rPr>
                <w:rFonts w:cs="Arial"/>
                <w:szCs w:val="20"/>
              </w:rPr>
              <w:tab/>
              <w:t xml:space="preserve">Niezwłocznie po otwarciu ofert, udostępnia się na stronie internetowej </w:t>
            </w:r>
            <w:r w:rsidRPr="00C035DC">
              <w:rPr>
                <w:rFonts w:cs="Arial"/>
                <w:szCs w:val="20"/>
              </w:rPr>
              <w:lastRenderedPageBreak/>
              <w:t xml:space="preserve">prowadzonego postępowania informacje o: </w:t>
            </w:r>
          </w:p>
          <w:p w14:paraId="11BA852E" w14:textId="77777777" w:rsidR="000C67FA" w:rsidRPr="00C035DC" w:rsidRDefault="000C67FA" w:rsidP="000C67FA">
            <w:pPr>
              <w:pStyle w:val="Akapitzlist"/>
              <w:numPr>
                <w:ilvl w:val="0"/>
                <w:numId w:val="3"/>
              </w:numPr>
              <w:spacing w:before="120" w:after="120" w:line="240" w:lineRule="auto"/>
              <w:rPr>
                <w:rFonts w:cs="Arial"/>
                <w:szCs w:val="20"/>
              </w:rPr>
            </w:pPr>
            <w:r w:rsidRPr="00C035DC">
              <w:rPr>
                <w:rFonts w:cs="Arial"/>
                <w:szCs w:val="20"/>
              </w:rPr>
              <w:t xml:space="preserve">nazwach albo imionach i nazwiskach oraz siedzibach lub miejscach prowadzonej działalności gospodarczej albo miejscach zamieszkania wykonawców, których oferty zostały otwarte; </w:t>
            </w:r>
          </w:p>
          <w:p w14:paraId="3B93E8F6" w14:textId="77777777" w:rsidR="000C67FA" w:rsidRDefault="000C67FA" w:rsidP="000C67FA">
            <w:pPr>
              <w:pStyle w:val="Akapitzlist"/>
              <w:numPr>
                <w:ilvl w:val="0"/>
                <w:numId w:val="3"/>
              </w:numPr>
              <w:spacing w:before="120" w:after="120" w:line="240" w:lineRule="auto"/>
              <w:rPr>
                <w:rFonts w:cs="Arial"/>
                <w:szCs w:val="20"/>
              </w:rPr>
            </w:pPr>
            <w:r w:rsidRPr="00C035DC">
              <w:rPr>
                <w:rFonts w:cs="Arial"/>
                <w:szCs w:val="20"/>
              </w:rPr>
              <w:t>cenach zawartych w ofertach.</w:t>
            </w:r>
          </w:p>
          <w:p w14:paraId="345D0880" w14:textId="77777777" w:rsidR="000C67FA" w:rsidRPr="00C035DC" w:rsidRDefault="000C67FA" w:rsidP="000C67FA">
            <w:pPr>
              <w:pStyle w:val="Akapitzlist"/>
              <w:spacing w:before="120" w:after="120" w:line="240" w:lineRule="auto"/>
              <w:ind w:left="567"/>
              <w:rPr>
                <w:rFonts w:cs="Arial"/>
                <w:szCs w:val="20"/>
              </w:rPr>
            </w:pPr>
            <w:r w:rsidRPr="00367258">
              <w:rPr>
                <w:rFonts w:cs="Arial"/>
                <w:szCs w:val="20"/>
              </w:rPr>
              <w:t>Informacja zostanie opublikowana na stronie postępowania na</w:t>
            </w:r>
            <w:hyperlink r:id="rId44" w:history="1">
              <w:r w:rsidRPr="00367258">
                <w:rPr>
                  <w:rStyle w:val="Hipercze"/>
                </w:rPr>
                <w:t xml:space="preserve"> platformazakupowa.pl</w:t>
              </w:r>
            </w:hyperlink>
            <w:r>
              <w:rPr>
                <w:rFonts w:cs="Arial"/>
                <w:szCs w:val="20"/>
              </w:rPr>
              <w:t xml:space="preserve"> w sekcji „</w:t>
            </w:r>
            <w:r w:rsidRPr="00367258">
              <w:rPr>
                <w:rFonts w:cs="Arial"/>
                <w:szCs w:val="20"/>
              </w:rPr>
              <w:t>Komu</w:t>
            </w:r>
            <w:r>
              <w:rPr>
                <w:rFonts w:cs="Arial"/>
                <w:szCs w:val="20"/>
              </w:rPr>
              <w:t>nikaty”</w:t>
            </w:r>
            <w:r w:rsidRPr="00367258">
              <w:rPr>
                <w:rFonts w:cs="Arial"/>
                <w:szCs w:val="20"/>
              </w:rPr>
              <w:t>.</w:t>
            </w:r>
          </w:p>
          <w:p w14:paraId="75853226" w14:textId="77777777" w:rsidR="000C67FA" w:rsidRPr="00296A9E" w:rsidRDefault="000C67FA" w:rsidP="000C67FA">
            <w:pPr>
              <w:spacing w:before="120" w:after="120" w:line="240" w:lineRule="auto"/>
              <w:ind w:left="567" w:hanging="567"/>
              <w:rPr>
                <w:rFonts w:cs="Arial"/>
                <w:szCs w:val="20"/>
              </w:rPr>
            </w:pPr>
          </w:p>
        </w:tc>
        <w:tc>
          <w:tcPr>
            <w:tcW w:w="3655" w:type="dxa"/>
          </w:tcPr>
          <w:p w14:paraId="7DC6E443" w14:textId="77777777" w:rsidR="00217694" w:rsidRPr="00403E93" w:rsidRDefault="00217694" w:rsidP="00217694">
            <w:pPr>
              <w:spacing w:before="120" w:after="120" w:line="240" w:lineRule="auto"/>
              <w:ind w:left="567" w:hanging="567"/>
              <w:rPr>
                <w:rFonts w:cs="Arial"/>
                <w:szCs w:val="20"/>
                <w:lang w:val="en-GB"/>
              </w:rPr>
            </w:pPr>
            <w:r w:rsidRPr="00403E93">
              <w:rPr>
                <w:rFonts w:cs="Arial"/>
                <w:szCs w:val="20"/>
                <w:lang w:val="en-GB"/>
              </w:rPr>
              <w:lastRenderedPageBreak/>
              <w:t>15.</w:t>
            </w:r>
            <w:r>
              <w:rPr>
                <w:rFonts w:cs="Arial"/>
                <w:szCs w:val="20"/>
                <w:lang w:val="en-GB"/>
              </w:rPr>
              <w:t>7</w:t>
            </w:r>
            <w:r w:rsidRPr="00403E93">
              <w:rPr>
                <w:rFonts w:cs="Arial"/>
                <w:szCs w:val="20"/>
                <w:lang w:val="en-GB"/>
              </w:rPr>
              <w:t>.</w:t>
            </w:r>
            <w:r w:rsidRPr="00403E93">
              <w:rPr>
                <w:rFonts w:cs="Arial"/>
                <w:szCs w:val="20"/>
                <w:lang w:val="en-GB"/>
              </w:rPr>
              <w:tab/>
              <w:t xml:space="preserve">Immediately after opening of tenders, the following information shall be placed </w:t>
            </w:r>
            <w:r w:rsidRPr="00403E93">
              <w:rPr>
                <w:rFonts w:cs="Arial"/>
                <w:szCs w:val="20"/>
                <w:lang w:val="en-GB"/>
              </w:rPr>
              <w:lastRenderedPageBreak/>
              <w:t>on the website of the procedure:</w:t>
            </w:r>
          </w:p>
          <w:p w14:paraId="522FDDCB" w14:textId="77777777" w:rsidR="00217694" w:rsidRPr="00403E93" w:rsidRDefault="00217694">
            <w:pPr>
              <w:pStyle w:val="Akapitzlist"/>
              <w:numPr>
                <w:ilvl w:val="0"/>
                <w:numId w:val="15"/>
              </w:numPr>
              <w:spacing w:before="120" w:after="120" w:line="240" w:lineRule="auto"/>
              <w:rPr>
                <w:rFonts w:cs="Arial"/>
                <w:szCs w:val="20"/>
                <w:lang w:val="en-GB"/>
              </w:rPr>
            </w:pPr>
            <w:r w:rsidRPr="00403E93">
              <w:rPr>
                <w:rFonts w:cs="Arial"/>
                <w:szCs w:val="20"/>
                <w:lang w:val="en-GB"/>
              </w:rPr>
              <w:t xml:space="preserve">names or first names and surnames as well as </w:t>
            </w:r>
            <w:r>
              <w:rPr>
                <w:rFonts w:cs="Arial"/>
                <w:szCs w:val="20"/>
                <w:lang w:val="en-GB"/>
              </w:rPr>
              <w:t>registered office</w:t>
            </w:r>
            <w:r w:rsidRPr="00403E93">
              <w:rPr>
                <w:rFonts w:cs="Arial"/>
                <w:szCs w:val="20"/>
                <w:lang w:val="en-GB"/>
              </w:rPr>
              <w:t xml:space="preserve"> or places of business activity or places of residence of </w:t>
            </w:r>
            <w:r>
              <w:rPr>
                <w:rFonts w:cs="Arial"/>
                <w:szCs w:val="20"/>
                <w:lang w:val="en-GB"/>
              </w:rPr>
              <w:t>Contractor</w:t>
            </w:r>
            <w:r w:rsidRPr="00403E93">
              <w:rPr>
                <w:rFonts w:cs="Arial"/>
                <w:szCs w:val="20"/>
                <w:lang w:val="en-GB"/>
              </w:rPr>
              <w:t>s whose tenders have been opened;</w:t>
            </w:r>
          </w:p>
          <w:p w14:paraId="115C8D8A" w14:textId="77777777" w:rsidR="00217694" w:rsidRPr="00403E93" w:rsidRDefault="00217694">
            <w:pPr>
              <w:pStyle w:val="Akapitzlist"/>
              <w:numPr>
                <w:ilvl w:val="0"/>
                <w:numId w:val="15"/>
              </w:numPr>
              <w:spacing w:before="120" w:after="120" w:line="240" w:lineRule="auto"/>
              <w:rPr>
                <w:rFonts w:cs="Arial"/>
                <w:szCs w:val="20"/>
                <w:lang w:val="en-GB"/>
              </w:rPr>
            </w:pPr>
            <w:r w:rsidRPr="00403E93">
              <w:rPr>
                <w:rFonts w:cs="Arial"/>
                <w:szCs w:val="20"/>
                <w:lang w:val="en-GB"/>
              </w:rPr>
              <w:t>prices included in the tenders.</w:t>
            </w:r>
          </w:p>
          <w:p w14:paraId="26AEA3FA" w14:textId="77777777" w:rsidR="00217694" w:rsidRPr="00403E93" w:rsidRDefault="00217694" w:rsidP="00217694">
            <w:pPr>
              <w:pStyle w:val="Akapitzlist"/>
              <w:spacing w:before="120" w:after="120" w:line="240" w:lineRule="auto"/>
              <w:ind w:left="567"/>
              <w:rPr>
                <w:rFonts w:cs="Arial"/>
                <w:szCs w:val="20"/>
                <w:lang w:val="en-GB"/>
              </w:rPr>
            </w:pPr>
          </w:p>
          <w:p w14:paraId="14D5742E" w14:textId="77777777" w:rsidR="00217694" w:rsidRPr="00403E93" w:rsidRDefault="00217694" w:rsidP="00217694">
            <w:pPr>
              <w:pStyle w:val="Akapitzlist"/>
              <w:spacing w:before="120" w:after="120" w:line="240" w:lineRule="auto"/>
              <w:ind w:left="567"/>
              <w:rPr>
                <w:rFonts w:cs="Arial"/>
                <w:szCs w:val="20"/>
                <w:lang w:val="en-GB"/>
              </w:rPr>
            </w:pPr>
            <w:r w:rsidRPr="00403E93">
              <w:rPr>
                <w:rFonts w:cs="Arial"/>
                <w:szCs w:val="20"/>
                <w:lang w:val="en-GB"/>
              </w:rPr>
              <w:t>The information will be placed on the website of the procedure on</w:t>
            </w:r>
            <w:hyperlink r:id="rId45" w:history="1">
              <w:r w:rsidRPr="00403E93">
                <w:rPr>
                  <w:rStyle w:val="Hipercze"/>
                  <w:lang w:val="en-GB"/>
                </w:rPr>
                <w:t xml:space="preserve"> platformazakupowa.pl</w:t>
              </w:r>
            </w:hyperlink>
            <w:r w:rsidRPr="00403E93">
              <w:rPr>
                <w:rFonts w:cs="Arial"/>
                <w:szCs w:val="20"/>
                <w:lang w:val="en-GB"/>
              </w:rPr>
              <w:t xml:space="preserve"> in the section „Announcements”.</w:t>
            </w:r>
          </w:p>
          <w:p w14:paraId="11E1DB69" w14:textId="77777777" w:rsidR="000C67FA" w:rsidRPr="00217694" w:rsidRDefault="000C67FA" w:rsidP="00557647">
            <w:pPr>
              <w:spacing w:before="120" w:after="120" w:line="240" w:lineRule="auto"/>
              <w:rPr>
                <w:lang w:val="en-GB"/>
              </w:rPr>
            </w:pPr>
          </w:p>
        </w:tc>
      </w:tr>
      <w:tr w:rsidR="000C67FA" w:rsidRPr="000432E6" w14:paraId="0DB6D74F" w14:textId="77777777" w:rsidTr="004B4D2C">
        <w:tc>
          <w:tcPr>
            <w:tcW w:w="3686" w:type="dxa"/>
          </w:tcPr>
          <w:p w14:paraId="710578DA" w14:textId="53EB78D9" w:rsidR="000C67FA" w:rsidRPr="00C035DC" w:rsidRDefault="000C67FA" w:rsidP="004D701F">
            <w:pPr>
              <w:pStyle w:val="Akapitzlist"/>
              <w:numPr>
                <w:ilvl w:val="0"/>
                <w:numId w:val="10"/>
              </w:numPr>
              <w:spacing w:before="120" w:after="120" w:line="240" w:lineRule="auto"/>
              <w:ind w:left="567" w:hanging="567"/>
              <w:rPr>
                <w:rFonts w:cs="Arial"/>
                <w:szCs w:val="20"/>
              </w:rPr>
            </w:pPr>
            <w:r w:rsidRPr="00A94607">
              <w:rPr>
                <w:rFonts w:cs="Arial"/>
                <w:b/>
                <w:szCs w:val="20"/>
              </w:rPr>
              <w:lastRenderedPageBreak/>
              <w:t>Opis kryteriów oceny ofert, wraz z podaniem wag tych kryteriów i sposobu oceny ofert.</w:t>
            </w:r>
          </w:p>
        </w:tc>
        <w:tc>
          <w:tcPr>
            <w:tcW w:w="3655" w:type="dxa"/>
          </w:tcPr>
          <w:p w14:paraId="79FA2DAA" w14:textId="439F5E25" w:rsidR="000C67FA" w:rsidRPr="00217694" w:rsidRDefault="00217694" w:rsidP="004D701F">
            <w:pPr>
              <w:spacing w:before="120" w:after="120" w:line="240" w:lineRule="auto"/>
              <w:ind w:left="567" w:hanging="567"/>
              <w:rPr>
                <w:lang w:val="en-GB"/>
              </w:rPr>
            </w:pPr>
            <w:r w:rsidRPr="00403E93">
              <w:rPr>
                <w:rFonts w:cs="Arial"/>
                <w:b/>
                <w:szCs w:val="20"/>
                <w:lang w:val="en-GB"/>
              </w:rPr>
              <w:t>16.</w:t>
            </w:r>
            <w:r w:rsidRPr="00403E93">
              <w:rPr>
                <w:rFonts w:cs="Arial"/>
                <w:b/>
                <w:szCs w:val="20"/>
                <w:lang w:val="en-GB"/>
              </w:rPr>
              <w:tab/>
              <w:t>Description of the tender evaluation criteria, including the weight</w:t>
            </w:r>
            <w:r>
              <w:rPr>
                <w:rFonts w:cs="Arial"/>
                <w:b/>
                <w:szCs w:val="20"/>
                <w:lang w:val="en-GB"/>
              </w:rPr>
              <w:t>ing</w:t>
            </w:r>
            <w:r w:rsidRPr="00403E93">
              <w:rPr>
                <w:rFonts w:cs="Arial"/>
                <w:b/>
                <w:szCs w:val="20"/>
                <w:lang w:val="en-GB"/>
              </w:rPr>
              <w:t xml:space="preserve"> of criteria and method of evaluation of the tenders</w:t>
            </w:r>
            <w:r>
              <w:rPr>
                <w:rFonts w:cs="Arial"/>
                <w:b/>
                <w:szCs w:val="20"/>
                <w:lang w:val="en-GB"/>
              </w:rPr>
              <w:t>.</w:t>
            </w:r>
          </w:p>
        </w:tc>
      </w:tr>
      <w:tr w:rsidR="000C67FA" w:rsidRPr="000432E6" w14:paraId="1989EAB1" w14:textId="77777777" w:rsidTr="004B4D2C">
        <w:tc>
          <w:tcPr>
            <w:tcW w:w="3686" w:type="dxa"/>
          </w:tcPr>
          <w:p w14:paraId="05E2200F" w14:textId="258D54A8" w:rsidR="000C67FA" w:rsidRPr="000C67FA" w:rsidRDefault="000C67FA">
            <w:pPr>
              <w:pStyle w:val="Akapitzlist"/>
              <w:numPr>
                <w:ilvl w:val="1"/>
                <w:numId w:val="10"/>
              </w:numPr>
              <w:tabs>
                <w:tab w:val="left" w:pos="567"/>
              </w:tabs>
              <w:suppressAutoHyphens/>
              <w:spacing w:after="0" w:line="276" w:lineRule="auto"/>
              <w:ind w:left="709"/>
              <w:rPr>
                <w:rFonts w:ascii="Verdana" w:hAnsi="Verdana" w:cstheme="minorHAnsi"/>
                <w:szCs w:val="20"/>
              </w:rPr>
            </w:pPr>
            <w:r w:rsidRPr="002764D8">
              <w:rPr>
                <w:rFonts w:ascii="Verdana" w:hAnsi="Verdana" w:cstheme="minorHAnsi"/>
                <w:szCs w:val="20"/>
              </w:rPr>
              <w:t>Zamawiający oceni i porówna jedynie te oferty, które nie zostaną odrzucone przez Zamawiającego.</w:t>
            </w:r>
          </w:p>
        </w:tc>
        <w:tc>
          <w:tcPr>
            <w:tcW w:w="3655" w:type="dxa"/>
          </w:tcPr>
          <w:p w14:paraId="07D341D8" w14:textId="77777777" w:rsidR="00217694" w:rsidRDefault="00217694" w:rsidP="00217694">
            <w:pPr>
              <w:spacing w:before="120" w:after="120" w:line="240" w:lineRule="auto"/>
              <w:ind w:left="567" w:hanging="567"/>
              <w:rPr>
                <w:rFonts w:cs="Arial"/>
                <w:szCs w:val="20"/>
                <w:lang w:val="en-GB"/>
              </w:rPr>
            </w:pPr>
            <w:r w:rsidRPr="00403E93">
              <w:rPr>
                <w:rFonts w:cs="Arial"/>
                <w:szCs w:val="20"/>
                <w:lang w:val="en-GB"/>
              </w:rPr>
              <w:t>16.1.</w:t>
            </w:r>
            <w:r>
              <w:rPr>
                <w:rFonts w:cs="Arial"/>
                <w:szCs w:val="20"/>
                <w:lang w:val="en-GB"/>
              </w:rPr>
              <w:t xml:space="preserve"> The Contracting Party will evaluate and compare only those tenders, which will not be rejected by the Contracting Party.</w:t>
            </w:r>
          </w:p>
          <w:p w14:paraId="4EF49F23" w14:textId="77777777" w:rsidR="000C67FA" w:rsidRPr="00217694" w:rsidRDefault="000C67FA" w:rsidP="00557647">
            <w:pPr>
              <w:spacing w:before="120" w:after="120" w:line="240" w:lineRule="auto"/>
              <w:rPr>
                <w:lang w:val="en-GB"/>
              </w:rPr>
            </w:pPr>
          </w:p>
        </w:tc>
      </w:tr>
      <w:tr w:rsidR="000C67FA" w:rsidRPr="000432E6" w14:paraId="286D4A92" w14:textId="77777777" w:rsidTr="004B4D2C">
        <w:tc>
          <w:tcPr>
            <w:tcW w:w="3686" w:type="dxa"/>
          </w:tcPr>
          <w:p w14:paraId="36591074" w14:textId="77777777" w:rsidR="000C67FA" w:rsidRPr="002764D8" w:rsidRDefault="000C67FA">
            <w:pPr>
              <w:pStyle w:val="Akapitzlist"/>
              <w:numPr>
                <w:ilvl w:val="1"/>
                <w:numId w:val="10"/>
              </w:numPr>
              <w:tabs>
                <w:tab w:val="left" w:pos="567"/>
              </w:tabs>
              <w:suppressAutoHyphens/>
              <w:spacing w:after="0" w:line="276" w:lineRule="auto"/>
              <w:ind w:left="709"/>
              <w:rPr>
                <w:rFonts w:ascii="Verdana" w:hAnsi="Verdana" w:cstheme="minorHAnsi"/>
                <w:szCs w:val="20"/>
              </w:rPr>
            </w:pPr>
            <w:r w:rsidRPr="002764D8">
              <w:rPr>
                <w:rFonts w:ascii="Verdana" w:hAnsi="Verdana" w:cstheme="minorHAnsi"/>
                <w:szCs w:val="20"/>
              </w:rPr>
              <w:t xml:space="preserve">Kryterium </w:t>
            </w:r>
            <w:r w:rsidRPr="002764D8">
              <w:rPr>
                <w:rFonts w:ascii="Verdana" w:hAnsi="Verdana" w:cstheme="minorHAnsi"/>
                <w:color w:val="000000" w:themeColor="text1"/>
                <w:szCs w:val="20"/>
              </w:rPr>
              <w:t>wyboru ofert najkorzystniejszych jest</w:t>
            </w:r>
            <w:r w:rsidRPr="002764D8">
              <w:rPr>
                <w:rFonts w:ascii="Verdana" w:hAnsi="Verdana" w:cstheme="minorHAnsi"/>
                <w:szCs w:val="20"/>
              </w:rPr>
              <w:t>:</w:t>
            </w:r>
          </w:p>
          <w:p w14:paraId="243BBFC2" w14:textId="066394A3" w:rsidR="000C67FA" w:rsidRDefault="000C67FA" w:rsidP="000C67FA">
            <w:pPr>
              <w:tabs>
                <w:tab w:val="left" w:pos="1134"/>
                <w:tab w:val="left" w:pos="1701"/>
              </w:tabs>
              <w:suppressAutoHyphens/>
              <w:spacing w:after="0" w:line="276" w:lineRule="auto"/>
              <w:ind w:left="567"/>
              <w:jc w:val="left"/>
              <w:rPr>
                <w:rFonts w:ascii="Verdana" w:hAnsi="Verdana" w:cstheme="minorHAnsi"/>
                <w:szCs w:val="20"/>
              </w:rPr>
            </w:pPr>
            <w:r w:rsidRPr="00831627">
              <w:rPr>
                <w:rFonts w:ascii="Verdana" w:hAnsi="Verdana" w:cstheme="minorHAnsi"/>
                <w:szCs w:val="20"/>
              </w:rPr>
              <w:t xml:space="preserve">Kryterium nr 1: </w:t>
            </w:r>
            <w:r w:rsidRPr="00831627">
              <w:rPr>
                <w:rFonts w:ascii="Verdana" w:hAnsi="Verdana" w:cstheme="minorHAnsi"/>
                <w:b/>
                <w:szCs w:val="20"/>
              </w:rPr>
              <w:t>cena</w:t>
            </w:r>
            <w:r w:rsidRPr="00831627">
              <w:rPr>
                <w:rFonts w:ascii="Verdana" w:hAnsi="Verdana" w:cstheme="minorHAnsi"/>
                <w:szCs w:val="20"/>
              </w:rPr>
              <w:t xml:space="preserve"> - waga kryterium </w:t>
            </w:r>
            <w:r w:rsidR="00BC2B4A">
              <w:rPr>
                <w:rFonts w:ascii="Verdana" w:hAnsi="Verdana" w:cstheme="minorHAnsi"/>
                <w:szCs w:val="20"/>
              </w:rPr>
              <w:t>80</w:t>
            </w:r>
            <w:r>
              <w:rPr>
                <w:rFonts w:ascii="Verdana" w:hAnsi="Verdana" w:cstheme="minorHAnsi"/>
                <w:szCs w:val="20"/>
              </w:rPr>
              <w:t>,00 %</w:t>
            </w:r>
          </w:p>
          <w:p w14:paraId="66232CA9" w14:textId="6B04262F" w:rsidR="00BC2B4A" w:rsidRDefault="00BC2B4A" w:rsidP="00BC2B4A">
            <w:pPr>
              <w:tabs>
                <w:tab w:val="left" w:pos="1134"/>
                <w:tab w:val="left" w:pos="1701"/>
              </w:tabs>
              <w:suppressAutoHyphens/>
              <w:spacing w:after="0" w:line="276" w:lineRule="auto"/>
              <w:ind w:left="567"/>
              <w:jc w:val="left"/>
              <w:rPr>
                <w:rFonts w:ascii="Verdana" w:hAnsi="Verdana" w:cstheme="minorHAnsi"/>
                <w:szCs w:val="20"/>
              </w:rPr>
            </w:pPr>
            <w:r w:rsidRPr="00831627">
              <w:rPr>
                <w:rFonts w:ascii="Verdana" w:hAnsi="Verdana" w:cstheme="minorHAnsi"/>
                <w:szCs w:val="20"/>
              </w:rPr>
              <w:t xml:space="preserve">Kryterium nr </w:t>
            </w:r>
            <w:r>
              <w:rPr>
                <w:rFonts w:ascii="Verdana" w:hAnsi="Verdana" w:cstheme="minorHAnsi"/>
                <w:szCs w:val="20"/>
              </w:rPr>
              <w:t>2</w:t>
            </w:r>
            <w:r w:rsidRPr="00831627">
              <w:rPr>
                <w:rFonts w:ascii="Verdana" w:hAnsi="Verdana" w:cstheme="minorHAnsi"/>
                <w:szCs w:val="20"/>
              </w:rPr>
              <w:t xml:space="preserve">: </w:t>
            </w:r>
            <w:r w:rsidRPr="00ED2766">
              <w:rPr>
                <w:rFonts w:ascii="Verdana" w:hAnsi="Verdana"/>
                <w:b/>
                <w:bCs/>
                <w:szCs w:val="20"/>
                <w:lang w:eastAsia="pl-PL"/>
              </w:rPr>
              <w:t xml:space="preserve">termin dostawy </w:t>
            </w:r>
            <w:r w:rsidRPr="00831627">
              <w:rPr>
                <w:rFonts w:ascii="Verdana" w:hAnsi="Verdana" w:cstheme="minorHAnsi"/>
                <w:szCs w:val="20"/>
              </w:rPr>
              <w:t xml:space="preserve">- waga kryterium </w:t>
            </w:r>
            <w:r>
              <w:rPr>
                <w:rFonts w:ascii="Verdana" w:hAnsi="Verdana" w:cstheme="minorHAnsi"/>
                <w:szCs w:val="20"/>
              </w:rPr>
              <w:t>20,00 %</w:t>
            </w:r>
          </w:p>
          <w:p w14:paraId="41A6BE55" w14:textId="281C35E9" w:rsidR="00BC2B4A" w:rsidRPr="000C67FA" w:rsidRDefault="00BC2B4A" w:rsidP="000C67FA">
            <w:pPr>
              <w:tabs>
                <w:tab w:val="left" w:pos="1134"/>
                <w:tab w:val="left" w:pos="1701"/>
              </w:tabs>
              <w:suppressAutoHyphens/>
              <w:spacing w:after="0" w:line="276" w:lineRule="auto"/>
              <w:ind w:left="567"/>
              <w:jc w:val="left"/>
              <w:rPr>
                <w:rFonts w:ascii="Verdana" w:hAnsi="Verdana" w:cstheme="minorHAnsi"/>
                <w:szCs w:val="20"/>
              </w:rPr>
            </w:pPr>
          </w:p>
        </w:tc>
        <w:tc>
          <w:tcPr>
            <w:tcW w:w="3655" w:type="dxa"/>
          </w:tcPr>
          <w:p w14:paraId="1B4A1F4A" w14:textId="77777777" w:rsidR="00217694" w:rsidRDefault="00217694" w:rsidP="00217694">
            <w:pPr>
              <w:spacing w:before="120" w:after="120" w:line="240" w:lineRule="auto"/>
              <w:ind w:left="567" w:hanging="567"/>
              <w:rPr>
                <w:rFonts w:cs="Arial"/>
                <w:szCs w:val="20"/>
                <w:lang w:val="en-GB"/>
              </w:rPr>
            </w:pPr>
            <w:r>
              <w:rPr>
                <w:rFonts w:cs="Arial"/>
                <w:szCs w:val="20"/>
                <w:lang w:val="en-GB"/>
              </w:rPr>
              <w:t>16.2. The criterion of choosing the best tender is:</w:t>
            </w:r>
            <w:r w:rsidRPr="00403E93">
              <w:rPr>
                <w:rFonts w:cs="Arial"/>
                <w:szCs w:val="20"/>
                <w:lang w:val="en-GB"/>
              </w:rPr>
              <w:t xml:space="preserve"> </w:t>
            </w:r>
            <w:r w:rsidRPr="00403E93">
              <w:rPr>
                <w:rFonts w:cs="Arial"/>
                <w:szCs w:val="20"/>
                <w:lang w:val="en-GB"/>
              </w:rPr>
              <w:tab/>
            </w:r>
          </w:p>
          <w:p w14:paraId="059F11C9" w14:textId="3549D9D4" w:rsidR="00217694" w:rsidRDefault="00217694" w:rsidP="00217694">
            <w:pPr>
              <w:spacing w:before="120" w:after="120" w:line="240" w:lineRule="auto"/>
              <w:rPr>
                <w:rFonts w:cs="Arial"/>
                <w:bCs/>
                <w:szCs w:val="20"/>
                <w:lang w:val="en-GB"/>
              </w:rPr>
            </w:pPr>
            <w:r w:rsidRPr="00403E93">
              <w:rPr>
                <w:b/>
                <w:lang w:val="en-GB"/>
              </w:rPr>
              <w:t xml:space="preserve">        </w:t>
            </w:r>
            <w:r w:rsidRPr="00403E93">
              <w:rPr>
                <w:bCs/>
                <w:lang w:val="en-GB"/>
              </w:rPr>
              <w:t>Criterion no.</w:t>
            </w:r>
            <w:r w:rsidRPr="00403E93">
              <w:rPr>
                <w:rFonts w:cs="Arial"/>
                <w:szCs w:val="20"/>
                <w:lang w:val="en-GB"/>
              </w:rPr>
              <w:t xml:space="preserve"> 1: </w:t>
            </w:r>
            <w:r>
              <w:rPr>
                <w:rFonts w:cs="Arial"/>
                <w:b/>
                <w:szCs w:val="20"/>
                <w:lang w:val="en-GB"/>
              </w:rPr>
              <w:t>p</w:t>
            </w:r>
            <w:r w:rsidRPr="00403E93">
              <w:rPr>
                <w:rFonts w:cs="Arial"/>
                <w:b/>
                <w:szCs w:val="20"/>
                <w:lang w:val="en-GB"/>
              </w:rPr>
              <w:t xml:space="preserve">rice – </w:t>
            </w:r>
            <w:r w:rsidRPr="004D701F">
              <w:rPr>
                <w:rFonts w:cs="Arial"/>
                <w:bCs/>
                <w:szCs w:val="20"/>
                <w:lang w:val="en-GB"/>
              </w:rPr>
              <w:t xml:space="preserve">weight of criterion </w:t>
            </w:r>
            <w:r w:rsidR="00BC2B4A">
              <w:rPr>
                <w:rFonts w:cs="Arial"/>
                <w:bCs/>
                <w:szCs w:val="20"/>
                <w:lang w:val="en-GB"/>
              </w:rPr>
              <w:t>8</w:t>
            </w:r>
            <w:r w:rsidR="00BC2B4A" w:rsidRPr="004D701F">
              <w:rPr>
                <w:rFonts w:cs="Arial"/>
                <w:bCs/>
                <w:szCs w:val="20"/>
                <w:lang w:val="en-GB"/>
              </w:rPr>
              <w:t>0</w:t>
            </w:r>
            <w:r w:rsidRPr="004D701F">
              <w:rPr>
                <w:rFonts w:cs="Arial"/>
                <w:bCs/>
                <w:szCs w:val="20"/>
                <w:lang w:val="en-GB"/>
              </w:rPr>
              <w:t>.00 %</w:t>
            </w:r>
          </w:p>
          <w:p w14:paraId="0A32DD2C" w14:textId="4C0DD8F3" w:rsidR="00BC2B4A" w:rsidRDefault="00BC2B4A" w:rsidP="00217694">
            <w:pPr>
              <w:spacing w:before="120" w:after="120" w:line="240" w:lineRule="auto"/>
              <w:rPr>
                <w:rFonts w:cs="Arial"/>
                <w:b/>
                <w:szCs w:val="20"/>
                <w:lang w:val="en-GB"/>
              </w:rPr>
            </w:pPr>
            <w:r w:rsidRPr="00403E93">
              <w:rPr>
                <w:b/>
                <w:lang w:val="en-GB"/>
              </w:rPr>
              <w:t xml:space="preserve">        </w:t>
            </w:r>
            <w:r w:rsidRPr="00403E93">
              <w:rPr>
                <w:bCs/>
                <w:lang w:val="en-GB"/>
              </w:rPr>
              <w:t>Criterion no.</w:t>
            </w:r>
            <w:r w:rsidRPr="00403E93">
              <w:rPr>
                <w:rFonts w:cs="Arial"/>
                <w:szCs w:val="20"/>
                <w:lang w:val="en-GB"/>
              </w:rPr>
              <w:t xml:space="preserve"> </w:t>
            </w:r>
            <w:r>
              <w:rPr>
                <w:rFonts w:cs="Arial"/>
                <w:szCs w:val="20"/>
                <w:lang w:val="en-GB"/>
              </w:rPr>
              <w:t>2</w:t>
            </w:r>
            <w:r w:rsidRPr="00403E93">
              <w:rPr>
                <w:rFonts w:cs="Arial"/>
                <w:szCs w:val="20"/>
                <w:lang w:val="en-GB"/>
              </w:rPr>
              <w:t>:</w:t>
            </w:r>
            <w:r w:rsidRPr="00ED2766">
              <w:rPr>
                <w:lang w:val="en-GB"/>
              </w:rPr>
              <w:t xml:space="preserve"> </w:t>
            </w:r>
            <w:r w:rsidRPr="00BC2B4A">
              <w:rPr>
                <w:lang w:val="en-GB"/>
              </w:rPr>
              <w:t>delivery time</w:t>
            </w:r>
            <w:r>
              <w:rPr>
                <w:lang w:val="en-GB"/>
              </w:rPr>
              <w:t xml:space="preserve"> - </w:t>
            </w:r>
            <w:r w:rsidRPr="00BC2B4A">
              <w:rPr>
                <w:rFonts w:cs="Arial"/>
                <w:szCs w:val="20"/>
                <w:lang w:val="en-GB"/>
              </w:rPr>
              <w:t xml:space="preserve">weight of criterion </w:t>
            </w:r>
            <w:r>
              <w:rPr>
                <w:rFonts w:cs="Arial"/>
                <w:szCs w:val="20"/>
                <w:lang w:val="en-GB"/>
              </w:rPr>
              <w:t>2</w:t>
            </w:r>
            <w:r w:rsidRPr="00BC2B4A">
              <w:rPr>
                <w:rFonts w:cs="Arial"/>
                <w:szCs w:val="20"/>
                <w:lang w:val="en-GB"/>
              </w:rPr>
              <w:t>0.00 %</w:t>
            </w:r>
          </w:p>
          <w:p w14:paraId="34E0A02A" w14:textId="77777777" w:rsidR="000C67FA" w:rsidRPr="00217694" w:rsidRDefault="000C67FA" w:rsidP="00557647">
            <w:pPr>
              <w:spacing w:before="120" w:after="120" w:line="240" w:lineRule="auto"/>
              <w:rPr>
                <w:lang w:val="en-GB"/>
              </w:rPr>
            </w:pPr>
          </w:p>
        </w:tc>
      </w:tr>
      <w:tr w:rsidR="000C67FA" w:rsidRPr="000432E6" w14:paraId="7E6A5D51" w14:textId="77777777" w:rsidTr="00ED2766">
        <w:tc>
          <w:tcPr>
            <w:tcW w:w="3686" w:type="dxa"/>
          </w:tcPr>
          <w:p w14:paraId="0EA8FBE5" w14:textId="1D6789BF" w:rsidR="000C67FA" w:rsidRPr="000C67FA" w:rsidRDefault="000C67FA">
            <w:pPr>
              <w:pStyle w:val="Akapitzlist"/>
              <w:numPr>
                <w:ilvl w:val="1"/>
                <w:numId w:val="10"/>
              </w:numPr>
              <w:tabs>
                <w:tab w:val="left" w:pos="567"/>
              </w:tabs>
              <w:suppressAutoHyphens/>
              <w:spacing w:after="0" w:line="276" w:lineRule="auto"/>
              <w:ind w:left="709"/>
              <w:rPr>
                <w:rFonts w:ascii="Verdana" w:hAnsi="Verdana"/>
              </w:rPr>
            </w:pPr>
            <w:r w:rsidRPr="0DAC6706">
              <w:rPr>
                <w:rFonts w:ascii="Verdana" w:hAnsi="Verdana"/>
              </w:rPr>
              <w:t>Zasady oceny ofert w poszczególnych kryteriach:</w:t>
            </w:r>
          </w:p>
        </w:tc>
        <w:tc>
          <w:tcPr>
            <w:tcW w:w="3655" w:type="dxa"/>
          </w:tcPr>
          <w:p w14:paraId="03D4310C" w14:textId="0F1864FB" w:rsidR="000C67FA" w:rsidRPr="00217694" w:rsidRDefault="00217694" w:rsidP="00217694">
            <w:pPr>
              <w:tabs>
                <w:tab w:val="left" w:pos="567"/>
              </w:tabs>
              <w:spacing w:before="120" w:after="120" w:line="240" w:lineRule="auto"/>
              <w:rPr>
                <w:rFonts w:cs="Arial"/>
                <w:szCs w:val="20"/>
                <w:lang w:val="en-GB"/>
              </w:rPr>
            </w:pPr>
            <w:r w:rsidRPr="00403E93">
              <w:rPr>
                <w:rFonts w:cs="Arial"/>
                <w:szCs w:val="20"/>
                <w:lang w:val="en-GB"/>
              </w:rPr>
              <w:t>16.</w:t>
            </w:r>
            <w:r>
              <w:rPr>
                <w:rFonts w:cs="Arial"/>
                <w:szCs w:val="20"/>
                <w:lang w:val="en-GB"/>
              </w:rPr>
              <w:t>3</w:t>
            </w:r>
            <w:r w:rsidRPr="00403E93">
              <w:rPr>
                <w:rFonts w:cs="Arial"/>
                <w:szCs w:val="20"/>
                <w:lang w:val="en-GB"/>
              </w:rPr>
              <w:t>.</w:t>
            </w:r>
            <w:r w:rsidRPr="00403E93">
              <w:rPr>
                <w:rFonts w:cs="Arial"/>
                <w:szCs w:val="20"/>
                <w:lang w:val="en-GB"/>
              </w:rPr>
              <w:tab/>
              <w:t xml:space="preserve"> The rules </w:t>
            </w:r>
            <w:r>
              <w:rPr>
                <w:rFonts w:cs="Arial"/>
                <w:szCs w:val="20"/>
                <w:lang w:val="en-GB"/>
              </w:rPr>
              <w:t>for</w:t>
            </w:r>
            <w:r w:rsidRPr="00403E93">
              <w:rPr>
                <w:rFonts w:cs="Arial"/>
                <w:szCs w:val="20"/>
                <w:lang w:val="en-GB"/>
              </w:rPr>
              <w:t xml:space="preserve"> evaluating tenders in </w:t>
            </w:r>
            <w:r>
              <w:rPr>
                <w:rFonts w:cs="Arial"/>
                <w:szCs w:val="20"/>
                <w:lang w:val="en-GB"/>
              </w:rPr>
              <w:t>respect of</w:t>
            </w:r>
            <w:r w:rsidRPr="00403E93">
              <w:rPr>
                <w:rFonts w:cs="Arial"/>
                <w:szCs w:val="20"/>
                <w:lang w:val="en-GB"/>
              </w:rPr>
              <w:t xml:space="preserve"> individual criteria:</w:t>
            </w:r>
          </w:p>
        </w:tc>
      </w:tr>
      <w:tr w:rsidR="000C67FA" w:rsidRPr="000432E6" w14:paraId="17123881" w14:textId="77777777" w:rsidTr="00ED2766">
        <w:tc>
          <w:tcPr>
            <w:tcW w:w="3686" w:type="dxa"/>
          </w:tcPr>
          <w:p w14:paraId="07341A7E" w14:textId="77777777" w:rsidR="000C67FA" w:rsidRDefault="000C67FA">
            <w:pPr>
              <w:pStyle w:val="Akapitzlist"/>
              <w:numPr>
                <w:ilvl w:val="2"/>
                <w:numId w:val="10"/>
              </w:numPr>
              <w:tabs>
                <w:tab w:val="left" w:pos="567"/>
                <w:tab w:val="left" w:pos="1701"/>
              </w:tabs>
              <w:suppressAutoHyphens/>
              <w:spacing w:after="0" w:line="276" w:lineRule="auto"/>
              <w:ind w:left="993" w:hanging="993"/>
              <w:jc w:val="left"/>
              <w:rPr>
                <w:rFonts w:ascii="Verdana" w:hAnsi="Verdana"/>
              </w:rPr>
            </w:pPr>
            <w:r w:rsidRPr="0DAC6706">
              <w:rPr>
                <w:rFonts w:ascii="Verdana" w:hAnsi="Verdana"/>
                <w:b/>
                <w:bCs/>
              </w:rPr>
              <w:t>Kryterium nr 1: cena</w:t>
            </w:r>
            <w:r w:rsidRPr="0DAC6706">
              <w:rPr>
                <w:rFonts w:ascii="Verdana" w:hAnsi="Verdana"/>
              </w:rPr>
              <w:t xml:space="preserve"> </w:t>
            </w:r>
          </w:p>
          <w:p w14:paraId="74E90154" w14:textId="77777777" w:rsidR="000C67FA" w:rsidRPr="00DB207F" w:rsidRDefault="000C67FA" w:rsidP="000C67FA">
            <w:pPr>
              <w:spacing w:before="120" w:after="120" w:line="240" w:lineRule="auto"/>
              <w:ind w:left="360"/>
              <w:rPr>
                <w:rFonts w:cs="Arial"/>
              </w:rPr>
            </w:pPr>
            <w:r w:rsidRPr="0DAC6706">
              <w:rPr>
                <w:rFonts w:cs="Arial"/>
              </w:rPr>
              <w:t xml:space="preserve">Liczba punktów przyznanych w ramach tego kryterium </w:t>
            </w:r>
            <w:r w:rsidRPr="0DAC6706">
              <w:rPr>
                <w:rFonts w:cs="Arial"/>
              </w:rPr>
              <w:lastRenderedPageBreak/>
              <w:t xml:space="preserve">obliczana będzie według następującego wzoru: </w:t>
            </w:r>
          </w:p>
          <w:p w14:paraId="29E4DE24" w14:textId="77777777" w:rsidR="000C67FA" w:rsidRPr="00145661" w:rsidRDefault="000C67FA" w:rsidP="000C67FA">
            <w:pPr>
              <w:pStyle w:val="Akapitzlist"/>
              <w:tabs>
                <w:tab w:val="left" w:pos="567"/>
                <w:tab w:val="left" w:pos="1701"/>
              </w:tabs>
              <w:suppressAutoHyphens/>
              <w:spacing w:after="0" w:line="276" w:lineRule="auto"/>
              <w:ind w:left="993"/>
              <w:jc w:val="left"/>
              <w:rPr>
                <w:rFonts w:ascii="Verdana" w:hAnsi="Verdana"/>
              </w:rPr>
            </w:pPr>
            <w:r w:rsidRPr="0DAC6706">
              <w:rPr>
                <w:rFonts w:ascii="Verdana" w:hAnsi="Verdana"/>
              </w:rPr>
              <w:t xml:space="preserve"> </w:t>
            </w:r>
          </w:p>
          <w:p w14:paraId="4C2AD0D6" w14:textId="07D244EE" w:rsidR="000C67FA" w:rsidRPr="00374D78" w:rsidRDefault="00374D78" w:rsidP="00374D78">
            <w:pPr>
              <w:tabs>
                <w:tab w:val="left" w:pos="567"/>
                <w:tab w:val="left" w:pos="1701"/>
              </w:tabs>
              <w:spacing w:after="0" w:line="240" w:lineRule="auto"/>
              <w:rPr>
                <w:rFonts w:ascii="Verdana" w:hAnsi="Verdana" w:cstheme="minorHAnsi"/>
                <w:sz w:val="14"/>
                <w:szCs w:val="14"/>
              </w:rPr>
            </w:pPr>
            <w:r>
              <w:rPr>
                <w:rFonts w:ascii="Verdana" w:hAnsi="Verdana" w:cstheme="minorHAnsi"/>
                <w:szCs w:val="20"/>
              </w:rPr>
              <w:t xml:space="preserve">                   </w:t>
            </w:r>
            <w:r w:rsidR="000C67FA" w:rsidRPr="00374D78">
              <w:rPr>
                <w:rFonts w:ascii="Verdana" w:hAnsi="Verdana" w:cstheme="minorHAnsi"/>
                <w:sz w:val="14"/>
                <w:szCs w:val="14"/>
              </w:rPr>
              <w:t>cena najniższa brutto*</w:t>
            </w:r>
          </w:p>
          <w:p w14:paraId="3F21EDB0" w14:textId="0E8D6F69" w:rsidR="000C67FA" w:rsidRDefault="000C67FA" w:rsidP="00374D78">
            <w:pPr>
              <w:tabs>
                <w:tab w:val="left" w:pos="567"/>
                <w:tab w:val="left" w:pos="1701"/>
              </w:tabs>
              <w:spacing w:after="0" w:line="240" w:lineRule="auto"/>
              <w:rPr>
                <w:rFonts w:ascii="Verdana" w:hAnsi="Verdana" w:cstheme="minorHAnsi"/>
                <w:sz w:val="14"/>
                <w:szCs w:val="14"/>
              </w:rPr>
            </w:pPr>
            <w:r w:rsidRPr="00374D78">
              <w:rPr>
                <w:rFonts w:ascii="Verdana" w:hAnsi="Verdana" w:cstheme="minorHAnsi"/>
                <w:sz w:val="14"/>
                <w:szCs w:val="14"/>
              </w:rPr>
              <w:t xml:space="preserve">Liczba punktów= ----------------------------- </w:t>
            </w:r>
            <w:r w:rsidR="00374D78">
              <w:rPr>
                <w:rFonts w:ascii="Verdana" w:hAnsi="Verdana" w:cstheme="minorHAnsi"/>
                <w:sz w:val="14"/>
                <w:szCs w:val="14"/>
              </w:rPr>
              <w:t>x</w:t>
            </w:r>
            <w:r w:rsidRPr="00374D78">
              <w:rPr>
                <w:rFonts w:ascii="Verdana" w:hAnsi="Verdana" w:cstheme="minorHAnsi"/>
                <w:sz w:val="14"/>
                <w:szCs w:val="14"/>
              </w:rPr>
              <w:tab/>
            </w:r>
            <w:r w:rsidR="00374D78">
              <w:rPr>
                <w:rFonts w:ascii="Verdana" w:hAnsi="Verdana" w:cstheme="minorHAnsi"/>
                <w:sz w:val="14"/>
                <w:szCs w:val="14"/>
              </w:rPr>
              <w:t xml:space="preserve">             </w:t>
            </w:r>
            <w:r w:rsidR="00374D78" w:rsidRPr="00374D78">
              <w:rPr>
                <w:rFonts w:ascii="Verdana" w:hAnsi="Verdana" w:cstheme="minorHAnsi"/>
                <w:sz w:val="14"/>
                <w:szCs w:val="14"/>
              </w:rPr>
              <w:t xml:space="preserve">  cena oferty ocenianej brutto</w:t>
            </w:r>
          </w:p>
          <w:p w14:paraId="68B63C40" w14:textId="77777777" w:rsidR="00374D78" w:rsidRDefault="00374D78" w:rsidP="00374D78">
            <w:pPr>
              <w:tabs>
                <w:tab w:val="left" w:pos="567"/>
                <w:tab w:val="left" w:pos="1701"/>
              </w:tabs>
              <w:spacing w:after="0" w:line="240" w:lineRule="auto"/>
              <w:rPr>
                <w:rFonts w:ascii="Verdana" w:hAnsi="Verdana" w:cstheme="minorHAnsi"/>
                <w:sz w:val="14"/>
                <w:szCs w:val="14"/>
              </w:rPr>
            </w:pPr>
          </w:p>
          <w:p w14:paraId="50272172" w14:textId="3D76B869" w:rsidR="00374D78" w:rsidRDefault="00374D78" w:rsidP="00374D78">
            <w:pPr>
              <w:tabs>
                <w:tab w:val="left" w:pos="567"/>
                <w:tab w:val="left" w:pos="1701"/>
              </w:tabs>
              <w:spacing w:after="0" w:line="240" w:lineRule="auto"/>
              <w:rPr>
                <w:rFonts w:ascii="Verdana" w:hAnsi="Verdana" w:cstheme="minorHAnsi"/>
                <w:sz w:val="14"/>
                <w:szCs w:val="14"/>
              </w:rPr>
            </w:pPr>
            <w:r w:rsidRPr="00374D78">
              <w:rPr>
                <w:rFonts w:ascii="Verdana" w:hAnsi="Verdana" w:cstheme="minorHAnsi"/>
                <w:sz w:val="14"/>
                <w:szCs w:val="14"/>
              </w:rPr>
              <w:t xml:space="preserve">x </w:t>
            </w:r>
            <w:r>
              <w:rPr>
                <w:rFonts w:ascii="Verdana" w:hAnsi="Verdana" w:cstheme="minorHAnsi"/>
                <w:sz w:val="14"/>
                <w:szCs w:val="14"/>
              </w:rPr>
              <w:t xml:space="preserve">100 pkt x </w:t>
            </w:r>
            <w:r w:rsidRPr="00374D78">
              <w:rPr>
                <w:rFonts w:ascii="Verdana" w:hAnsi="Verdana" w:cstheme="minorHAnsi"/>
                <w:sz w:val="14"/>
                <w:szCs w:val="14"/>
              </w:rPr>
              <w:t>waga kryterium</w:t>
            </w:r>
          </w:p>
          <w:p w14:paraId="564CF961" w14:textId="77777777" w:rsidR="00374D78" w:rsidRPr="00374D78" w:rsidRDefault="00374D78" w:rsidP="00374D78">
            <w:pPr>
              <w:tabs>
                <w:tab w:val="left" w:pos="567"/>
                <w:tab w:val="left" w:pos="1701"/>
              </w:tabs>
              <w:spacing w:after="0" w:line="240" w:lineRule="auto"/>
              <w:rPr>
                <w:rFonts w:ascii="Verdana" w:hAnsi="Verdana" w:cstheme="minorHAnsi"/>
                <w:sz w:val="14"/>
                <w:szCs w:val="14"/>
              </w:rPr>
            </w:pPr>
          </w:p>
          <w:p w14:paraId="13A855DA" w14:textId="77777777" w:rsidR="000C67FA" w:rsidRPr="00374D78" w:rsidRDefault="000C67FA" w:rsidP="000C67FA">
            <w:pPr>
              <w:tabs>
                <w:tab w:val="left" w:pos="567"/>
                <w:tab w:val="left" w:pos="1701"/>
              </w:tabs>
              <w:spacing w:line="276" w:lineRule="auto"/>
              <w:rPr>
                <w:rFonts w:ascii="Verdana" w:hAnsi="Verdana" w:cstheme="minorHAnsi"/>
                <w:sz w:val="14"/>
                <w:szCs w:val="14"/>
              </w:rPr>
            </w:pPr>
            <w:r w:rsidRPr="00374D78">
              <w:rPr>
                <w:rFonts w:ascii="Verdana" w:hAnsi="Verdana" w:cstheme="minorHAnsi"/>
                <w:sz w:val="14"/>
                <w:szCs w:val="14"/>
              </w:rPr>
              <w:t>*spośród wszystkich złożonych ofert niepodlegających odrzuceniu</w:t>
            </w:r>
          </w:p>
          <w:p w14:paraId="3BF248AA" w14:textId="77777777" w:rsidR="000C67FA" w:rsidRDefault="000C67FA" w:rsidP="00ED2766">
            <w:pPr>
              <w:tabs>
                <w:tab w:val="left" w:pos="1134"/>
                <w:tab w:val="left" w:pos="2552"/>
              </w:tabs>
              <w:suppressAutoHyphens/>
              <w:spacing w:after="0" w:line="276" w:lineRule="auto"/>
              <w:ind w:left="36"/>
              <w:rPr>
                <w:rFonts w:ascii="Verdana" w:hAnsi="Verdana" w:cstheme="minorHAnsi"/>
                <w:szCs w:val="20"/>
              </w:rPr>
            </w:pPr>
            <w:r w:rsidRPr="004B5B7B">
              <w:rPr>
                <w:rFonts w:ascii="Verdana" w:hAnsi="Verdana" w:cstheme="minorHAnsi"/>
                <w:szCs w:val="20"/>
              </w:rPr>
              <w:t>Do porównania ofert Zamawiający przyjmuje ceny ofert z podatkiem VAT.</w:t>
            </w:r>
            <w:r w:rsidRPr="005B6498">
              <w:rPr>
                <w:rFonts w:ascii="Verdana" w:hAnsi="Verdana" w:cstheme="minorHAnsi"/>
                <w:szCs w:val="20"/>
              </w:rPr>
              <w:t xml:space="preserve"> </w:t>
            </w:r>
          </w:p>
          <w:p w14:paraId="58DA6BA3" w14:textId="77777777" w:rsidR="000C67FA" w:rsidRDefault="000C67FA" w:rsidP="00ED2766">
            <w:pPr>
              <w:tabs>
                <w:tab w:val="left" w:pos="567"/>
                <w:tab w:val="left" w:pos="1134"/>
                <w:tab w:val="left" w:pos="2552"/>
              </w:tabs>
              <w:suppressAutoHyphens/>
              <w:spacing w:after="0" w:line="276" w:lineRule="auto"/>
              <w:rPr>
                <w:rFonts w:ascii="Verdana" w:hAnsi="Verdana" w:cstheme="minorHAnsi"/>
                <w:szCs w:val="20"/>
              </w:rPr>
            </w:pPr>
            <w:r w:rsidRPr="005B6498">
              <w:rPr>
                <w:rFonts w:ascii="Verdana" w:hAnsi="Verdana" w:cstheme="minorHAnsi"/>
                <w:szCs w:val="20"/>
              </w:rPr>
              <w:t>Przyjmuje się, że 1% = 1 pkt i tak zostanie przeliczona liczba uzyskanych punktów.</w:t>
            </w:r>
          </w:p>
          <w:p w14:paraId="5F6BF136" w14:textId="06F28DA9" w:rsidR="000C67FA" w:rsidRDefault="000C67FA" w:rsidP="000C67FA">
            <w:pPr>
              <w:tabs>
                <w:tab w:val="left" w:pos="567"/>
                <w:tab w:val="left" w:pos="1134"/>
                <w:tab w:val="left" w:pos="2552"/>
              </w:tabs>
              <w:suppressAutoHyphens/>
              <w:spacing w:after="0" w:line="276" w:lineRule="auto"/>
              <w:rPr>
                <w:rFonts w:ascii="Verdana" w:hAnsi="Verdana" w:cstheme="minorHAnsi"/>
                <w:szCs w:val="20"/>
              </w:rPr>
            </w:pPr>
            <w:r w:rsidRPr="005B6498">
              <w:rPr>
                <w:rFonts w:ascii="Verdana" w:hAnsi="Verdana" w:cstheme="minorHAnsi"/>
                <w:szCs w:val="20"/>
              </w:rPr>
              <w:t xml:space="preserve">W </w:t>
            </w:r>
            <w:r w:rsidRPr="004B5B7B">
              <w:rPr>
                <w:rFonts w:ascii="Verdana" w:hAnsi="Verdana" w:cstheme="minorHAnsi"/>
                <w:szCs w:val="20"/>
              </w:rPr>
              <w:t>kryterium nr 1</w:t>
            </w:r>
            <w:r w:rsidRPr="005B6498">
              <w:rPr>
                <w:rFonts w:ascii="Verdana" w:hAnsi="Verdana" w:cstheme="minorHAnsi"/>
                <w:szCs w:val="20"/>
              </w:rPr>
              <w:t xml:space="preserve"> można</w:t>
            </w:r>
            <w:r w:rsidR="00BC2B4A">
              <w:rPr>
                <w:rFonts w:ascii="Verdana" w:hAnsi="Verdana" w:cstheme="minorHAnsi"/>
                <w:szCs w:val="20"/>
              </w:rPr>
              <w:t xml:space="preserve"> </w:t>
            </w:r>
            <w:r w:rsidRPr="005B6498">
              <w:rPr>
                <w:rFonts w:ascii="Verdana" w:hAnsi="Verdana" w:cstheme="minorHAnsi"/>
                <w:szCs w:val="20"/>
              </w:rPr>
              <w:t xml:space="preserve">uzyskać maksymalnie </w:t>
            </w:r>
            <w:r w:rsidR="00BC2B4A">
              <w:rPr>
                <w:rFonts w:ascii="Verdana" w:hAnsi="Verdana" w:cstheme="minorHAnsi"/>
                <w:szCs w:val="20"/>
              </w:rPr>
              <w:t>80</w:t>
            </w:r>
            <w:r w:rsidRPr="005B6498">
              <w:rPr>
                <w:rFonts w:ascii="Verdana" w:hAnsi="Verdana" w:cstheme="minorHAnsi"/>
                <w:szCs w:val="20"/>
              </w:rPr>
              <w:t>,00 pkt.</w:t>
            </w:r>
          </w:p>
          <w:p w14:paraId="3EAAAE36" w14:textId="0DA0C321" w:rsidR="00BC2B4A" w:rsidRPr="00ED2766" w:rsidRDefault="00BC2B4A" w:rsidP="00ED2766">
            <w:pPr>
              <w:tabs>
                <w:tab w:val="left" w:pos="567"/>
                <w:tab w:val="left" w:pos="1701"/>
              </w:tabs>
              <w:suppressAutoHyphens/>
              <w:spacing w:after="0" w:line="276" w:lineRule="auto"/>
              <w:jc w:val="left"/>
              <w:rPr>
                <w:rFonts w:ascii="Verdana" w:hAnsi="Verdana" w:cstheme="minorHAnsi"/>
                <w:szCs w:val="20"/>
              </w:rPr>
            </w:pPr>
          </w:p>
        </w:tc>
        <w:tc>
          <w:tcPr>
            <w:tcW w:w="3655" w:type="dxa"/>
          </w:tcPr>
          <w:p w14:paraId="0F9B2B35" w14:textId="77777777" w:rsidR="00217694" w:rsidRDefault="00217694" w:rsidP="004D701F">
            <w:pPr>
              <w:spacing w:before="120" w:after="120" w:line="240" w:lineRule="auto"/>
              <w:rPr>
                <w:rFonts w:cs="Arial"/>
                <w:szCs w:val="20"/>
                <w:lang w:val="en-GB"/>
              </w:rPr>
            </w:pPr>
            <w:r>
              <w:rPr>
                <w:rFonts w:cs="Arial"/>
                <w:szCs w:val="20"/>
                <w:lang w:val="en-GB"/>
              </w:rPr>
              <w:lastRenderedPageBreak/>
              <w:t>16.3.</w:t>
            </w:r>
            <w:r w:rsidRPr="00403E93">
              <w:rPr>
                <w:rFonts w:cs="Arial"/>
                <w:szCs w:val="20"/>
                <w:lang w:val="en-GB"/>
              </w:rPr>
              <w:t>1</w:t>
            </w:r>
            <w:r>
              <w:rPr>
                <w:rFonts w:cs="Arial"/>
                <w:szCs w:val="20"/>
                <w:lang w:val="en-GB"/>
              </w:rPr>
              <w:t>.</w:t>
            </w:r>
            <w:r w:rsidRPr="004D701F">
              <w:rPr>
                <w:rFonts w:cs="Arial"/>
                <w:b/>
                <w:bCs/>
                <w:szCs w:val="20"/>
                <w:lang w:val="en-GB"/>
              </w:rPr>
              <w:t xml:space="preserve"> </w:t>
            </w:r>
            <w:r w:rsidRPr="004D701F">
              <w:rPr>
                <w:b/>
                <w:bCs/>
                <w:lang w:val="en-GB"/>
              </w:rPr>
              <w:t xml:space="preserve">Criterion </w:t>
            </w:r>
            <w:r w:rsidRPr="004D701F">
              <w:rPr>
                <w:rFonts w:cs="Arial"/>
                <w:b/>
                <w:bCs/>
                <w:szCs w:val="20"/>
                <w:lang w:val="en-GB"/>
              </w:rPr>
              <w:t xml:space="preserve">no. 1: price. </w:t>
            </w:r>
          </w:p>
          <w:p w14:paraId="11FF1EAE" w14:textId="7A13AB71" w:rsidR="004D701F" w:rsidRDefault="00217694" w:rsidP="00374D78">
            <w:pPr>
              <w:spacing w:before="120" w:after="120" w:line="240" w:lineRule="auto"/>
              <w:ind w:left="567"/>
              <w:rPr>
                <w:rFonts w:cs="Arial"/>
                <w:szCs w:val="20"/>
                <w:lang w:val="en-GB"/>
              </w:rPr>
            </w:pPr>
            <w:r w:rsidRPr="009B5B67">
              <w:rPr>
                <w:rFonts w:cs="Arial"/>
                <w:szCs w:val="20"/>
                <w:lang w:val="en-GB"/>
              </w:rPr>
              <w:t xml:space="preserve">The number of points awarded </w:t>
            </w:r>
            <w:r>
              <w:rPr>
                <w:rFonts w:cs="Arial"/>
                <w:szCs w:val="20"/>
                <w:lang w:val="en-GB"/>
              </w:rPr>
              <w:t>to</w:t>
            </w:r>
            <w:r w:rsidRPr="009B5B67">
              <w:rPr>
                <w:rFonts w:cs="Arial"/>
                <w:szCs w:val="20"/>
                <w:lang w:val="en-GB"/>
              </w:rPr>
              <w:t xml:space="preserve"> this criterion </w:t>
            </w:r>
            <w:r w:rsidRPr="009B5B67">
              <w:rPr>
                <w:rFonts w:cs="Arial"/>
                <w:szCs w:val="20"/>
                <w:lang w:val="en-GB"/>
              </w:rPr>
              <w:lastRenderedPageBreak/>
              <w:t>will be calculated according to the following formula:</w:t>
            </w:r>
          </w:p>
          <w:p w14:paraId="5868D938" w14:textId="77777777" w:rsidR="00374D78" w:rsidRPr="009B5B67" w:rsidRDefault="00374D78" w:rsidP="00374D78">
            <w:pPr>
              <w:spacing w:before="120" w:after="120" w:line="240" w:lineRule="auto"/>
              <w:ind w:left="567"/>
              <w:rPr>
                <w:rFonts w:cs="Arial"/>
                <w:szCs w:val="20"/>
                <w:lang w:val="en-GB"/>
              </w:rPr>
            </w:pPr>
          </w:p>
          <w:p w14:paraId="2068E595" w14:textId="461C0B9F" w:rsidR="00217694" w:rsidRPr="00374D78" w:rsidRDefault="00217694" w:rsidP="00217694">
            <w:pPr>
              <w:spacing w:after="0" w:line="240" w:lineRule="auto"/>
              <w:ind w:left="567"/>
              <w:rPr>
                <w:rFonts w:cs="Arial"/>
                <w:sz w:val="14"/>
                <w:szCs w:val="14"/>
                <w:lang w:val="en-GB"/>
              </w:rPr>
            </w:pPr>
            <w:r w:rsidRPr="00374D78">
              <w:rPr>
                <w:rFonts w:cs="Arial"/>
                <w:sz w:val="14"/>
                <w:szCs w:val="14"/>
                <w:lang w:val="en-GB"/>
              </w:rPr>
              <w:t xml:space="preserve"> </w:t>
            </w:r>
            <w:r w:rsidR="00374D78">
              <w:rPr>
                <w:rFonts w:cs="Arial"/>
                <w:sz w:val="14"/>
                <w:szCs w:val="14"/>
                <w:lang w:val="en-GB"/>
              </w:rPr>
              <w:t xml:space="preserve">    </w:t>
            </w:r>
            <w:r w:rsidRPr="00374D78">
              <w:rPr>
                <w:rFonts w:cs="Arial"/>
                <w:sz w:val="14"/>
                <w:szCs w:val="14"/>
                <w:lang w:val="en-GB"/>
              </w:rPr>
              <w:tab/>
              <w:t>the lowest gross price*</w:t>
            </w:r>
          </w:p>
          <w:p w14:paraId="042313FD" w14:textId="263EE166" w:rsidR="00217694" w:rsidRDefault="00217694" w:rsidP="00374D78">
            <w:pPr>
              <w:spacing w:after="0" w:line="240" w:lineRule="auto"/>
              <w:ind w:left="567"/>
              <w:rPr>
                <w:rFonts w:cs="Arial"/>
                <w:sz w:val="14"/>
                <w:szCs w:val="14"/>
                <w:lang w:val="en-GB"/>
              </w:rPr>
            </w:pPr>
            <w:r w:rsidRPr="00374D78">
              <w:rPr>
                <w:rFonts w:cs="Arial"/>
                <w:sz w:val="14"/>
                <w:szCs w:val="14"/>
                <w:lang w:val="en-GB"/>
              </w:rPr>
              <w:t>Number of points = -------------------</w:t>
            </w:r>
            <w:r w:rsidR="00374D78">
              <w:rPr>
                <w:rFonts w:cs="Arial"/>
                <w:sz w:val="14"/>
                <w:szCs w:val="14"/>
                <w:lang w:val="en-GB"/>
              </w:rPr>
              <w:t>x</w:t>
            </w:r>
            <w:r w:rsidRPr="00374D78">
              <w:rPr>
                <w:rFonts w:cs="Arial"/>
                <w:sz w:val="14"/>
                <w:szCs w:val="14"/>
                <w:lang w:val="en-GB"/>
              </w:rPr>
              <w:t xml:space="preserve"> </w:t>
            </w:r>
            <w:r w:rsidR="00374D78">
              <w:rPr>
                <w:rFonts w:cs="Arial"/>
                <w:sz w:val="14"/>
                <w:szCs w:val="14"/>
                <w:lang w:val="en-GB"/>
              </w:rPr>
              <w:t xml:space="preserve">    </w:t>
            </w:r>
            <w:r w:rsidR="00374D78">
              <w:rPr>
                <w:rFonts w:cs="Arial"/>
                <w:sz w:val="14"/>
                <w:szCs w:val="14"/>
                <w:lang w:val="en-GB"/>
              </w:rPr>
              <w:br/>
              <w:t xml:space="preserve">          </w:t>
            </w:r>
            <w:r w:rsidRPr="00374D78">
              <w:rPr>
                <w:rFonts w:cs="Arial"/>
                <w:sz w:val="14"/>
                <w:szCs w:val="14"/>
                <w:lang w:val="en-GB"/>
              </w:rPr>
              <w:t xml:space="preserve">gross price of evaluated tender </w:t>
            </w:r>
          </w:p>
          <w:p w14:paraId="50C291DF" w14:textId="620BFED7" w:rsidR="00217694" w:rsidRPr="00374D78" w:rsidRDefault="00374D78" w:rsidP="00374D78">
            <w:pPr>
              <w:spacing w:after="0" w:line="240" w:lineRule="auto"/>
              <w:ind w:left="567"/>
              <w:rPr>
                <w:rFonts w:cs="Arial"/>
                <w:sz w:val="14"/>
                <w:szCs w:val="14"/>
                <w:lang w:val="en-GB"/>
              </w:rPr>
            </w:pPr>
            <w:r>
              <w:rPr>
                <w:rFonts w:cs="Arial"/>
                <w:sz w:val="14"/>
                <w:szCs w:val="14"/>
                <w:lang w:val="en-GB"/>
              </w:rPr>
              <w:t>x</w:t>
            </w:r>
            <w:r w:rsidRPr="00DD7085">
              <w:rPr>
                <w:lang w:val="en-GB"/>
              </w:rPr>
              <w:t xml:space="preserve"> </w:t>
            </w:r>
            <w:r w:rsidRPr="00374D78">
              <w:rPr>
                <w:rFonts w:cs="Arial"/>
                <w:sz w:val="14"/>
                <w:szCs w:val="14"/>
                <w:lang w:val="en-GB"/>
              </w:rPr>
              <w:t xml:space="preserve"> 100 points x criterion weight</w:t>
            </w:r>
            <w:r w:rsidR="00217694" w:rsidRPr="00403E93">
              <w:rPr>
                <w:rFonts w:cs="Arial"/>
                <w:szCs w:val="20"/>
                <w:lang w:val="en-GB"/>
              </w:rPr>
              <w:t xml:space="preserve">             </w:t>
            </w:r>
            <w:r w:rsidR="00217694" w:rsidRPr="00403E93">
              <w:rPr>
                <w:rFonts w:cs="Arial"/>
                <w:szCs w:val="20"/>
                <w:lang w:val="en-GB"/>
              </w:rPr>
              <w:tab/>
            </w:r>
          </w:p>
          <w:p w14:paraId="5363045B" w14:textId="77777777" w:rsidR="00217694" w:rsidRPr="00374D78" w:rsidRDefault="00217694" w:rsidP="00217694">
            <w:pPr>
              <w:spacing w:before="120" w:after="120" w:line="240" w:lineRule="auto"/>
              <w:ind w:left="567"/>
              <w:rPr>
                <w:rFonts w:cs="Arial"/>
                <w:b/>
                <w:sz w:val="14"/>
                <w:szCs w:val="14"/>
                <w:lang w:val="en-GB"/>
              </w:rPr>
            </w:pPr>
            <w:r w:rsidRPr="00374D78">
              <w:rPr>
                <w:rFonts w:cs="Arial"/>
                <w:b/>
                <w:sz w:val="14"/>
                <w:szCs w:val="14"/>
                <w:lang w:val="en-GB"/>
              </w:rPr>
              <w:t>*</w:t>
            </w:r>
            <w:r w:rsidRPr="00374D78">
              <w:rPr>
                <w:rFonts w:cs="Arial"/>
                <w:bCs/>
                <w:sz w:val="14"/>
                <w:szCs w:val="14"/>
                <w:lang w:val="en-GB"/>
              </w:rPr>
              <w:t xml:space="preserve"> from among all submitted tenders that are not subject to rejection</w:t>
            </w:r>
          </w:p>
          <w:p w14:paraId="74A88E07" w14:textId="49710DBF" w:rsidR="00217694" w:rsidRPr="00403E93" w:rsidRDefault="00217694" w:rsidP="00ED2766">
            <w:pPr>
              <w:spacing w:before="120" w:after="120" w:line="240" w:lineRule="auto"/>
              <w:rPr>
                <w:rFonts w:cs="Arial"/>
                <w:szCs w:val="20"/>
                <w:lang w:val="en-GB"/>
              </w:rPr>
            </w:pPr>
            <w:r w:rsidRPr="00403E93">
              <w:rPr>
                <w:rFonts w:cs="Arial"/>
                <w:szCs w:val="20"/>
                <w:lang w:val="en-GB"/>
              </w:rPr>
              <w:t>The gross price of the tender (including VAT) shall be used for evaluation.</w:t>
            </w:r>
          </w:p>
          <w:p w14:paraId="015DA6F2" w14:textId="77777777" w:rsidR="00217694" w:rsidRPr="00403E93" w:rsidRDefault="00217694" w:rsidP="00ED2766">
            <w:pPr>
              <w:spacing w:before="120" w:after="120" w:line="240" w:lineRule="auto"/>
              <w:rPr>
                <w:rFonts w:cs="Arial"/>
                <w:szCs w:val="20"/>
                <w:lang w:val="en-GB"/>
              </w:rPr>
            </w:pPr>
            <w:r w:rsidRPr="00403E93">
              <w:rPr>
                <w:rFonts w:cs="Arial"/>
                <w:szCs w:val="20"/>
                <w:lang w:val="en-GB"/>
              </w:rPr>
              <w:t>It is assumed that 1% = 1 point and this is how the number of points obtained will be calculated.</w:t>
            </w:r>
          </w:p>
          <w:p w14:paraId="34EA2ECD" w14:textId="5618C36F" w:rsidR="000C67FA" w:rsidRPr="00217694" w:rsidRDefault="00217694" w:rsidP="00217694">
            <w:pPr>
              <w:spacing w:before="120" w:after="120" w:line="240" w:lineRule="auto"/>
              <w:rPr>
                <w:lang w:val="en-GB"/>
              </w:rPr>
            </w:pPr>
            <w:r w:rsidRPr="00403E93">
              <w:rPr>
                <w:rFonts w:cs="Arial"/>
                <w:szCs w:val="20"/>
                <w:lang w:val="en-GB"/>
              </w:rPr>
              <w:t>In criterion</w:t>
            </w:r>
            <w:r>
              <w:rPr>
                <w:rFonts w:cs="Arial"/>
                <w:szCs w:val="20"/>
                <w:lang w:val="en-GB"/>
              </w:rPr>
              <w:t xml:space="preserve"> no. 1</w:t>
            </w:r>
            <w:r w:rsidRPr="00403E93">
              <w:rPr>
                <w:rFonts w:cs="Arial"/>
                <w:szCs w:val="20"/>
                <w:lang w:val="en-GB"/>
              </w:rPr>
              <w:t xml:space="preserve">, the maximum of </w:t>
            </w:r>
            <w:r w:rsidR="00BC2B4A">
              <w:rPr>
                <w:rFonts w:cs="Arial"/>
                <w:szCs w:val="20"/>
                <w:lang w:val="en-GB"/>
              </w:rPr>
              <w:t>8</w:t>
            </w:r>
            <w:r w:rsidR="00BC2B4A" w:rsidRPr="00403E93">
              <w:rPr>
                <w:rFonts w:cs="Arial"/>
                <w:szCs w:val="20"/>
                <w:lang w:val="en-GB"/>
              </w:rPr>
              <w:t>0</w:t>
            </w:r>
            <w:r w:rsidRPr="00403E93">
              <w:rPr>
                <w:rFonts w:cs="Arial"/>
                <w:szCs w:val="20"/>
                <w:lang w:val="en-GB"/>
              </w:rPr>
              <w:t>.00 points can be obtained.</w:t>
            </w:r>
          </w:p>
        </w:tc>
      </w:tr>
      <w:tr w:rsidR="00BC2B4A" w:rsidRPr="000432E6" w14:paraId="4165AC7C" w14:textId="77777777" w:rsidTr="00ED2766">
        <w:tc>
          <w:tcPr>
            <w:tcW w:w="3686" w:type="dxa"/>
          </w:tcPr>
          <w:p w14:paraId="2E6881CC" w14:textId="3DA8AFEA" w:rsidR="00BC2B4A" w:rsidRPr="00ED2766" w:rsidRDefault="00BC2B4A" w:rsidP="00ED2766">
            <w:pPr>
              <w:pStyle w:val="Akapitzlist"/>
              <w:numPr>
                <w:ilvl w:val="2"/>
                <w:numId w:val="10"/>
              </w:numPr>
              <w:tabs>
                <w:tab w:val="left" w:pos="567"/>
                <w:tab w:val="left" w:pos="1701"/>
              </w:tabs>
              <w:suppressAutoHyphens/>
              <w:spacing w:after="0" w:line="276" w:lineRule="auto"/>
              <w:ind w:left="993" w:hanging="993"/>
              <w:jc w:val="left"/>
              <w:rPr>
                <w:rFonts w:ascii="Verdana" w:hAnsi="Verdana"/>
              </w:rPr>
            </w:pPr>
            <w:r w:rsidRPr="00ED2766">
              <w:rPr>
                <w:rFonts w:ascii="Verdana" w:hAnsi="Verdana"/>
              </w:rPr>
              <w:lastRenderedPageBreak/>
              <w:t>Kryterium nr 2 termin dostawy, oceniany będzie według następujących zasad:</w:t>
            </w:r>
          </w:p>
        </w:tc>
        <w:tc>
          <w:tcPr>
            <w:tcW w:w="3655" w:type="dxa"/>
          </w:tcPr>
          <w:p w14:paraId="7A484400" w14:textId="6C32317F" w:rsidR="00BC2B4A" w:rsidRPr="00BC2B4A" w:rsidRDefault="00BC2B4A" w:rsidP="004D701F">
            <w:pPr>
              <w:spacing w:before="120" w:after="120" w:line="240" w:lineRule="auto"/>
              <w:rPr>
                <w:rFonts w:cs="Arial"/>
                <w:szCs w:val="20"/>
                <w:lang w:val="en-GB"/>
              </w:rPr>
            </w:pPr>
            <w:r>
              <w:rPr>
                <w:rFonts w:cs="Arial"/>
                <w:szCs w:val="20"/>
                <w:lang w:val="en-GB"/>
              </w:rPr>
              <w:t xml:space="preserve">16.3.2. </w:t>
            </w:r>
            <w:r w:rsidRPr="00ED2766">
              <w:rPr>
                <w:rFonts w:cs="Arial"/>
                <w:szCs w:val="20"/>
                <w:lang w:val="en-GB"/>
              </w:rPr>
              <w:t>Criterion no. 2 delivery date will be assessed according to the following rules:</w:t>
            </w:r>
          </w:p>
        </w:tc>
      </w:tr>
    </w:tbl>
    <w:tbl>
      <w:tblPr>
        <w:tblW w:w="4584" w:type="pct"/>
        <w:tblInd w:w="279" w:type="dxa"/>
        <w:tblCellMar>
          <w:left w:w="70" w:type="dxa"/>
          <w:right w:w="70" w:type="dxa"/>
        </w:tblCellMar>
        <w:tblLook w:val="0000" w:firstRow="0" w:lastRow="0" w:firstColumn="0" w:lastColumn="0" w:noHBand="0" w:noVBand="0"/>
      </w:tblPr>
      <w:tblGrid>
        <w:gridCol w:w="4462"/>
        <w:gridCol w:w="2918"/>
      </w:tblGrid>
      <w:tr w:rsidR="00BC2B4A" w:rsidRPr="000432E6" w14:paraId="1CC5F409" w14:textId="77777777" w:rsidTr="00ED2766">
        <w:trPr>
          <w:trHeight w:val="783"/>
        </w:trPr>
        <w:tc>
          <w:tcPr>
            <w:tcW w:w="3023" w:type="pct"/>
            <w:shd w:val="clear" w:color="auto" w:fill="auto"/>
            <w:vAlign w:val="center"/>
          </w:tcPr>
          <w:p w14:paraId="225DE080" w14:textId="7AA45FF9" w:rsidR="00BC2B4A" w:rsidRPr="001713DF" w:rsidRDefault="00BC2B4A" w:rsidP="008D3A7D">
            <w:pPr>
              <w:tabs>
                <w:tab w:val="left" w:pos="567"/>
                <w:tab w:val="left" w:pos="1134"/>
              </w:tabs>
              <w:spacing w:after="0" w:line="276" w:lineRule="auto"/>
              <w:jc w:val="center"/>
              <w:rPr>
                <w:rFonts w:ascii="Verdana" w:hAnsi="Verdana"/>
                <w:szCs w:val="20"/>
                <w:lang w:eastAsia="pl-PL"/>
              </w:rPr>
            </w:pPr>
            <w:r w:rsidRPr="001713DF">
              <w:rPr>
                <w:rFonts w:ascii="Verdana" w:hAnsi="Verdana"/>
                <w:szCs w:val="20"/>
                <w:lang w:eastAsia="pl-PL"/>
              </w:rPr>
              <w:t xml:space="preserve">Zaoferowany termin dostawy w dniach </w:t>
            </w:r>
            <w:r>
              <w:rPr>
                <w:rFonts w:ascii="Verdana" w:hAnsi="Verdana"/>
                <w:szCs w:val="20"/>
                <w:lang w:eastAsia="pl-PL"/>
              </w:rPr>
              <w:t xml:space="preserve">kalendarzowych / </w:t>
            </w:r>
            <w:proofErr w:type="spellStart"/>
            <w:r w:rsidRPr="00BC2B4A">
              <w:rPr>
                <w:rFonts w:ascii="Verdana" w:hAnsi="Verdana"/>
                <w:szCs w:val="20"/>
                <w:lang w:eastAsia="pl-PL"/>
              </w:rPr>
              <w:t>Offered</w:t>
            </w:r>
            <w:proofErr w:type="spellEnd"/>
            <w:r w:rsidRPr="00BC2B4A">
              <w:rPr>
                <w:rFonts w:ascii="Verdana" w:hAnsi="Verdana"/>
                <w:szCs w:val="20"/>
                <w:lang w:eastAsia="pl-PL"/>
              </w:rPr>
              <w:t xml:space="preserve"> </w:t>
            </w:r>
            <w:proofErr w:type="spellStart"/>
            <w:r w:rsidRPr="00BC2B4A">
              <w:rPr>
                <w:rFonts w:ascii="Verdana" w:hAnsi="Verdana"/>
                <w:szCs w:val="20"/>
                <w:lang w:eastAsia="pl-PL"/>
              </w:rPr>
              <w:t>delivery</w:t>
            </w:r>
            <w:proofErr w:type="spellEnd"/>
            <w:r w:rsidRPr="00BC2B4A">
              <w:rPr>
                <w:rFonts w:ascii="Verdana" w:hAnsi="Verdana"/>
                <w:szCs w:val="20"/>
                <w:lang w:eastAsia="pl-PL"/>
              </w:rPr>
              <w:t xml:space="preserve"> </w:t>
            </w:r>
            <w:proofErr w:type="spellStart"/>
            <w:r w:rsidRPr="00BC2B4A">
              <w:rPr>
                <w:rFonts w:ascii="Verdana" w:hAnsi="Verdana"/>
                <w:szCs w:val="20"/>
                <w:lang w:eastAsia="pl-PL"/>
              </w:rPr>
              <w:t>date</w:t>
            </w:r>
            <w:proofErr w:type="spellEnd"/>
            <w:r w:rsidRPr="00BC2B4A">
              <w:rPr>
                <w:rFonts w:ascii="Verdana" w:hAnsi="Verdana"/>
                <w:szCs w:val="20"/>
                <w:lang w:eastAsia="pl-PL"/>
              </w:rPr>
              <w:t xml:space="preserve"> in </w:t>
            </w:r>
            <w:proofErr w:type="spellStart"/>
            <w:r w:rsidRPr="00BC2B4A">
              <w:rPr>
                <w:rFonts w:ascii="Verdana" w:hAnsi="Verdana"/>
                <w:szCs w:val="20"/>
                <w:lang w:eastAsia="pl-PL"/>
              </w:rPr>
              <w:t>calendar</w:t>
            </w:r>
            <w:proofErr w:type="spellEnd"/>
            <w:r w:rsidRPr="00BC2B4A">
              <w:rPr>
                <w:rFonts w:ascii="Verdana" w:hAnsi="Verdana"/>
                <w:szCs w:val="20"/>
                <w:lang w:eastAsia="pl-PL"/>
              </w:rPr>
              <w:t xml:space="preserve"> </w:t>
            </w:r>
            <w:proofErr w:type="spellStart"/>
            <w:r w:rsidRPr="00BC2B4A">
              <w:rPr>
                <w:rFonts w:ascii="Verdana" w:hAnsi="Verdana"/>
                <w:szCs w:val="20"/>
                <w:lang w:eastAsia="pl-PL"/>
              </w:rPr>
              <w:t>days</w:t>
            </w:r>
            <w:proofErr w:type="spellEnd"/>
          </w:p>
        </w:tc>
        <w:tc>
          <w:tcPr>
            <w:tcW w:w="1977" w:type="pct"/>
            <w:vAlign w:val="center"/>
          </w:tcPr>
          <w:p w14:paraId="067A4C18" w14:textId="22943374" w:rsidR="00BC2B4A" w:rsidRPr="00ED2766" w:rsidRDefault="00BC2B4A" w:rsidP="008D3A7D">
            <w:pPr>
              <w:tabs>
                <w:tab w:val="left" w:pos="567"/>
                <w:tab w:val="left" w:pos="1134"/>
              </w:tabs>
              <w:spacing w:after="0" w:line="276" w:lineRule="auto"/>
              <w:jc w:val="center"/>
              <w:rPr>
                <w:rFonts w:ascii="Verdana" w:hAnsi="Verdana"/>
                <w:szCs w:val="20"/>
                <w:lang w:val="en-GB" w:eastAsia="pl-PL"/>
              </w:rPr>
            </w:pPr>
            <w:proofErr w:type="spellStart"/>
            <w:r w:rsidRPr="00ED2766">
              <w:rPr>
                <w:rFonts w:ascii="Verdana" w:hAnsi="Verdana"/>
                <w:szCs w:val="20"/>
                <w:lang w:val="en-GB" w:eastAsia="pl-PL"/>
              </w:rPr>
              <w:t>Liczba</w:t>
            </w:r>
            <w:proofErr w:type="spellEnd"/>
            <w:r w:rsidRPr="00ED2766">
              <w:rPr>
                <w:rFonts w:ascii="Verdana" w:hAnsi="Verdana"/>
                <w:szCs w:val="20"/>
                <w:lang w:val="en-GB" w:eastAsia="pl-PL"/>
              </w:rPr>
              <w:t xml:space="preserve"> </w:t>
            </w:r>
            <w:proofErr w:type="spellStart"/>
            <w:r w:rsidRPr="00ED2766">
              <w:rPr>
                <w:rFonts w:ascii="Verdana" w:hAnsi="Verdana"/>
                <w:szCs w:val="20"/>
                <w:lang w:val="en-GB" w:eastAsia="pl-PL"/>
              </w:rPr>
              <w:t>punktów</w:t>
            </w:r>
            <w:proofErr w:type="spellEnd"/>
            <w:r w:rsidRPr="00ED2766">
              <w:rPr>
                <w:rFonts w:ascii="Verdana" w:hAnsi="Verdana"/>
                <w:szCs w:val="20"/>
                <w:lang w:val="en-GB" w:eastAsia="pl-PL"/>
              </w:rPr>
              <w:t xml:space="preserve">, </w:t>
            </w:r>
            <w:proofErr w:type="spellStart"/>
            <w:r w:rsidRPr="00ED2766">
              <w:rPr>
                <w:rFonts w:ascii="Verdana" w:hAnsi="Verdana"/>
                <w:szCs w:val="20"/>
                <w:lang w:val="en-GB" w:eastAsia="pl-PL"/>
              </w:rPr>
              <w:t>jakie</w:t>
            </w:r>
            <w:proofErr w:type="spellEnd"/>
            <w:r w:rsidRPr="00ED2766">
              <w:rPr>
                <w:rFonts w:ascii="Verdana" w:hAnsi="Verdana"/>
                <w:szCs w:val="20"/>
                <w:lang w:val="en-GB" w:eastAsia="pl-PL"/>
              </w:rPr>
              <w:t xml:space="preserve"> </w:t>
            </w:r>
            <w:proofErr w:type="spellStart"/>
            <w:r w:rsidRPr="00ED2766">
              <w:rPr>
                <w:rFonts w:ascii="Verdana" w:hAnsi="Verdana"/>
                <w:szCs w:val="20"/>
                <w:lang w:val="en-GB" w:eastAsia="pl-PL"/>
              </w:rPr>
              <w:t>otrzyma</w:t>
            </w:r>
            <w:proofErr w:type="spellEnd"/>
            <w:r w:rsidRPr="00ED2766">
              <w:rPr>
                <w:rFonts w:ascii="Verdana" w:hAnsi="Verdana"/>
                <w:szCs w:val="20"/>
                <w:lang w:val="en-GB" w:eastAsia="pl-PL"/>
              </w:rPr>
              <w:t xml:space="preserve"> </w:t>
            </w:r>
            <w:proofErr w:type="spellStart"/>
            <w:r w:rsidRPr="00ED2766">
              <w:rPr>
                <w:rFonts w:ascii="Verdana" w:hAnsi="Verdana"/>
                <w:szCs w:val="20"/>
                <w:lang w:val="en-GB" w:eastAsia="pl-PL"/>
              </w:rPr>
              <w:t>wykonawca</w:t>
            </w:r>
            <w:proofErr w:type="spellEnd"/>
            <w:r w:rsidR="00EF27D5" w:rsidRPr="00ED2766">
              <w:rPr>
                <w:rFonts w:ascii="Verdana" w:hAnsi="Verdana"/>
                <w:szCs w:val="20"/>
                <w:lang w:val="en-GB" w:eastAsia="pl-PL"/>
              </w:rPr>
              <w:t xml:space="preserve"> / The number of points the contractor will receive</w:t>
            </w:r>
          </w:p>
        </w:tc>
      </w:tr>
      <w:tr w:rsidR="00BC2B4A" w:rsidRPr="001713DF" w14:paraId="45C154B0" w14:textId="77777777" w:rsidTr="00ED2766">
        <w:trPr>
          <w:trHeight w:val="378"/>
        </w:trPr>
        <w:tc>
          <w:tcPr>
            <w:tcW w:w="3023" w:type="pct"/>
            <w:vAlign w:val="center"/>
          </w:tcPr>
          <w:p w14:paraId="712FC366" w14:textId="7C7C1026" w:rsidR="00BC2B4A" w:rsidRPr="001713DF" w:rsidRDefault="00BC2B4A" w:rsidP="008D3A7D">
            <w:pPr>
              <w:tabs>
                <w:tab w:val="left" w:pos="567"/>
                <w:tab w:val="left" w:pos="1134"/>
              </w:tabs>
              <w:spacing w:after="0" w:line="276" w:lineRule="auto"/>
              <w:jc w:val="center"/>
              <w:rPr>
                <w:rFonts w:ascii="Verdana" w:hAnsi="Verdana"/>
                <w:szCs w:val="20"/>
                <w:lang w:eastAsia="pl-PL"/>
              </w:rPr>
            </w:pPr>
            <w:r>
              <w:rPr>
                <w:rFonts w:ascii="Verdana" w:hAnsi="Verdana"/>
                <w:szCs w:val="20"/>
                <w:lang w:eastAsia="pl-PL"/>
              </w:rPr>
              <w:t>≤ 30 dni</w:t>
            </w:r>
            <w:r w:rsidR="00EF27D5">
              <w:rPr>
                <w:rFonts w:ascii="Verdana" w:hAnsi="Verdana"/>
                <w:szCs w:val="20"/>
                <w:lang w:eastAsia="pl-PL"/>
              </w:rPr>
              <w:t xml:space="preserve"> / </w:t>
            </w:r>
            <w:proofErr w:type="spellStart"/>
            <w:r w:rsidR="00EF27D5">
              <w:rPr>
                <w:rFonts w:ascii="Verdana" w:hAnsi="Verdana"/>
                <w:szCs w:val="20"/>
                <w:lang w:eastAsia="pl-PL"/>
              </w:rPr>
              <w:t>days</w:t>
            </w:r>
            <w:proofErr w:type="spellEnd"/>
          </w:p>
        </w:tc>
        <w:tc>
          <w:tcPr>
            <w:tcW w:w="1977" w:type="pct"/>
            <w:vAlign w:val="center"/>
          </w:tcPr>
          <w:p w14:paraId="506820DB" w14:textId="066B42A4" w:rsidR="00BC2B4A" w:rsidRPr="001713DF" w:rsidRDefault="00BC2B4A" w:rsidP="008D3A7D">
            <w:pPr>
              <w:tabs>
                <w:tab w:val="left" w:pos="567"/>
                <w:tab w:val="left" w:pos="1134"/>
              </w:tabs>
              <w:spacing w:after="0" w:line="276" w:lineRule="auto"/>
              <w:jc w:val="center"/>
              <w:rPr>
                <w:rFonts w:ascii="Verdana" w:hAnsi="Verdana"/>
                <w:szCs w:val="20"/>
                <w:lang w:eastAsia="pl-PL"/>
              </w:rPr>
            </w:pPr>
            <w:r w:rsidRPr="001713DF">
              <w:rPr>
                <w:rFonts w:ascii="Verdana" w:hAnsi="Verdana"/>
                <w:szCs w:val="20"/>
                <w:lang w:eastAsia="pl-PL"/>
              </w:rPr>
              <w:t>20 pkt.</w:t>
            </w:r>
            <w:r w:rsidR="00EF27D5">
              <w:rPr>
                <w:rFonts w:ascii="Verdana" w:hAnsi="Verdana"/>
                <w:szCs w:val="20"/>
                <w:lang w:eastAsia="pl-PL"/>
              </w:rPr>
              <w:t xml:space="preserve"> / point</w:t>
            </w:r>
          </w:p>
        </w:tc>
      </w:tr>
      <w:tr w:rsidR="00BC2B4A" w:rsidRPr="001713DF" w14:paraId="3BE43DBC" w14:textId="77777777" w:rsidTr="00ED2766">
        <w:trPr>
          <w:trHeight w:val="378"/>
        </w:trPr>
        <w:tc>
          <w:tcPr>
            <w:tcW w:w="3023" w:type="pct"/>
            <w:vAlign w:val="center"/>
          </w:tcPr>
          <w:p w14:paraId="24DAC9B1" w14:textId="710BD44D" w:rsidR="00BC2B4A" w:rsidRPr="001713DF" w:rsidRDefault="00BC2B4A" w:rsidP="008D3A7D">
            <w:pPr>
              <w:tabs>
                <w:tab w:val="left" w:pos="567"/>
                <w:tab w:val="left" w:pos="1134"/>
              </w:tabs>
              <w:spacing w:after="0" w:line="276" w:lineRule="auto"/>
              <w:jc w:val="center"/>
              <w:rPr>
                <w:rFonts w:ascii="Verdana" w:hAnsi="Verdana"/>
                <w:szCs w:val="20"/>
                <w:lang w:eastAsia="pl-PL"/>
              </w:rPr>
            </w:pPr>
            <w:r>
              <w:rPr>
                <w:rFonts w:ascii="Verdana" w:hAnsi="Verdana"/>
                <w:szCs w:val="20"/>
                <w:lang w:eastAsia="pl-PL"/>
              </w:rPr>
              <w:t>31 – 60 dni</w:t>
            </w:r>
            <w:r w:rsidR="00EF27D5">
              <w:rPr>
                <w:rFonts w:ascii="Verdana" w:hAnsi="Verdana"/>
                <w:szCs w:val="20"/>
                <w:lang w:eastAsia="pl-PL"/>
              </w:rPr>
              <w:t xml:space="preserve"> / </w:t>
            </w:r>
            <w:proofErr w:type="spellStart"/>
            <w:r w:rsidR="00EF27D5">
              <w:rPr>
                <w:rFonts w:ascii="Verdana" w:hAnsi="Verdana"/>
                <w:szCs w:val="20"/>
                <w:lang w:eastAsia="pl-PL"/>
              </w:rPr>
              <w:t>days</w:t>
            </w:r>
            <w:proofErr w:type="spellEnd"/>
          </w:p>
        </w:tc>
        <w:tc>
          <w:tcPr>
            <w:tcW w:w="1977" w:type="pct"/>
            <w:vAlign w:val="center"/>
          </w:tcPr>
          <w:p w14:paraId="78785866" w14:textId="462CC6A4" w:rsidR="00BC2B4A" w:rsidRPr="001713DF" w:rsidRDefault="00BC2B4A" w:rsidP="008D3A7D">
            <w:pPr>
              <w:tabs>
                <w:tab w:val="left" w:pos="567"/>
                <w:tab w:val="left" w:pos="1134"/>
              </w:tabs>
              <w:spacing w:after="0" w:line="276" w:lineRule="auto"/>
              <w:jc w:val="center"/>
              <w:rPr>
                <w:rFonts w:ascii="Verdana" w:hAnsi="Verdana"/>
                <w:szCs w:val="20"/>
                <w:lang w:eastAsia="pl-PL"/>
              </w:rPr>
            </w:pPr>
            <w:r w:rsidRPr="001713DF">
              <w:rPr>
                <w:rFonts w:ascii="Verdana" w:hAnsi="Verdana"/>
                <w:szCs w:val="20"/>
                <w:lang w:eastAsia="pl-PL"/>
              </w:rPr>
              <w:t>10 pkt.</w:t>
            </w:r>
            <w:r w:rsidR="00EF27D5">
              <w:rPr>
                <w:rFonts w:ascii="Verdana" w:hAnsi="Verdana"/>
                <w:szCs w:val="20"/>
                <w:lang w:eastAsia="pl-PL"/>
              </w:rPr>
              <w:t xml:space="preserve"> / point</w:t>
            </w:r>
          </w:p>
        </w:tc>
      </w:tr>
      <w:tr w:rsidR="00BC2B4A" w:rsidRPr="001713DF" w14:paraId="1B01585D" w14:textId="77777777" w:rsidTr="00ED2766">
        <w:trPr>
          <w:trHeight w:val="378"/>
        </w:trPr>
        <w:tc>
          <w:tcPr>
            <w:tcW w:w="3023" w:type="pct"/>
            <w:vAlign w:val="center"/>
          </w:tcPr>
          <w:p w14:paraId="3E2138BA" w14:textId="0D9B67A5" w:rsidR="00BC2B4A" w:rsidRPr="001713DF" w:rsidRDefault="00BC2B4A" w:rsidP="008D3A7D">
            <w:pPr>
              <w:tabs>
                <w:tab w:val="left" w:pos="567"/>
                <w:tab w:val="left" w:pos="1134"/>
              </w:tabs>
              <w:spacing w:after="0" w:line="276" w:lineRule="auto"/>
              <w:jc w:val="center"/>
              <w:rPr>
                <w:rFonts w:ascii="Verdana" w:hAnsi="Verdana"/>
                <w:szCs w:val="20"/>
                <w:lang w:eastAsia="pl-PL"/>
              </w:rPr>
            </w:pPr>
            <w:r>
              <w:rPr>
                <w:rFonts w:ascii="Verdana" w:hAnsi="Verdana"/>
                <w:szCs w:val="20"/>
                <w:lang w:eastAsia="pl-PL"/>
              </w:rPr>
              <w:t>61 – 90 dni</w:t>
            </w:r>
            <w:r w:rsidR="00EF27D5">
              <w:rPr>
                <w:rFonts w:ascii="Verdana" w:hAnsi="Verdana"/>
                <w:szCs w:val="20"/>
                <w:lang w:eastAsia="pl-PL"/>
              </w:rPr>
              <w:t xml:space="preserve">/ </w:t>
            </w:r>
            <w:proofErr w:type="spellStart"/>
            <w:r w:rsidR="00EF27D5">
              <w:rPr>
                <w:rFonts w:ascii="Verdana" w:hAnsi="Verdana"/>
                <w:szCs w:val="20"/>
                <w:lang w:eastAsia="pl-PL"/>
              </w:rPr>
              <w:t>days</w:t>
            </w:r>
            <w:proofErr w:type="spellEnd"/>
          </w:p>
        </w:tc>
        <w:tc>
          <w:tcPr>
            <w:tcW w:w="1977" w:type="pct"/>
            <w:vAlign w:val="center"/>
          </w:tcPr>
          <w:p w14:paraId="1B8A12D6" w14:textId="4A3D9F83" w:rsidR="00BC2B4A" w:rsidRPr="001713DF" w:rsidRDefault="00BC2B4A" w:rsidP="008D3A7D">
            <w:pPr>
              <w:tabs>
                <w:tab w:val="left" w:pos="567"/>
                <w:tab w:val="left" w:pos="1134"/>
              </w:tabs>
              <w:spacing w:after="0" w:line="276" w:lineRule="auto"/>
              <w:jc w:val="center"/>
              <w:rPr>
                <w:rFonts w:ascii="Verdana" w:hAnsi="Verdana"/>
                <w:szCs w:val="20"/>
                <w:lang w:eastAsia="pl-PL"/>
              </w:rPr>
            </w:pPr>
            <w:r w:rsidRPr="001713DF">
              <w:rPr>
                <w:rFonts w:ascii="Verdana" w:hAnsi="Verdana"/>
                <w:szCs w:val="20"/>
                <w:lang w:eastAsia="pl-PL"/>
              </w:rPr>
              <w:t>0 pkt.</w:t>
            </w:r>
            <w:r w:rsidR="00EF27D5">
              <w:rPr>
                <w:rFonts w:ascii="Verdana" w:hAnsi="Verdana"/>
                <w:szCs w:val="20"/>
                <w:lang w:eastAsia="pl-PL"/>
              </w:rPr>
              <w:t xml:space="preserve"> / point</w:t>
            </w:r>
          </w:p>
        </w:tc>
      </w:tr>
    </w:tbl>
    <w:tbl>
      <w:tblPr>
        <w:tblStyle w:val="Tabela-Siatk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3655"/>
      </w:tblGrid>
      <w:tr w:rsidR="00EF27D5" w:rsidRPr="000432E6" w14:paraId="4CBD5DB3" w14:textId="77777777" w:rsidTr="00BC2B4A">
        <w:tc>
          <w:tcPr>
            <w:tcW w:w="3686" w:type="dxa"/>
            <w:tcBorders>
              <w:top w:val="single" w:sz="4" w:space="0" w:color="auto"/>
            </w:tcBorders>
          </w:tcPr>
          <w:p w14:paraId="704AC086" w14:textId="77777777" w:rsidR="00EF27D5" w:rsidRPr="00ED2766" w:rsidRDefault="00EF27D5" w:rsidP="00ED2766">
            <w:pPr>
              <w:tabs>
                <w:tab w:val="left" w:pos="744"/>
              </w:tabs>
              <w:suppressAutoHyphens/>
              <w:spacing w:after="0" w:line="276" w:lineRule="auto"/>
              <w:rPr>
                <w:rFonts w:ascii="Verdana" w:hAnsi="Verdana"/>
              </w:rPr>
            </w:pPr>
            <w:r w:rsidRPr="00ED2766">
              <w:rPr>
                <w:rFonts w:ascii="Verdana" w:hAnsi="Verdana"/>
              </w:rPr>
              <w:t xml:space="preserve">-Wskazany w ofercie termin dostawy musi być liczbą całkowitą, nie może być podany w przedziale czasowym „od … do…”. </w:t>
            </w:r>
          </w:p>
          <w:p w14:paraId="7EC8D567" w14:textId="77777777" w:rsidR="00EF27D5" w:rsidRPr="00ED2766" w:rsidRDefault="00EF27D5" w:rsidP="00ED2766">
            <w:pPr>
              <w:tabs>
                <w:tab w:val="left" w:pos="567"/>
              </w:tabs>
              <w:suppressAutoHyphens/>
              <w:spacing w:after="0" w:line="276" w:lineRule="auto"/>
              <w:rPr>
                <w:rFonts w:ascii="Verdana" w:hAnsi="Verdana"/>
              </w:rPr>
            </w:pPr>
            <w:r w:rsidRPr="00ED2766">
              <w:rPr>
                <w:rFonts w:ascii="Verdana" w:hAnsi="Verdana"/>
              </w:rPr>
              <w:t>W przypadku podania terminu innego niż liczba całkowita, Zamawiający przyjmie za termin dostawy największą liczbę dni z podanego przedziału czasowego.</w:t>
            </w:r>
          </w:p>
          <w:p w14:paraId="79AFD304" w14:textId="77777777" w:rsidR="00EF27D5" w:rsidRPr="00ED2766" w:rsidRDefault="00EF27D5" w:rsidP="00ED2766">
            <w:pPr>
              <w:tabs>
                <w:tab w:val="left" w:pos="567"/>
              </w:tabs>
              <w:suppressAutoHyphens/>
              <w:spacing w:after="0" w:line="276" w:lineRule="auto"/>
              <w:rPr>
                <w:rFonts w:ascii="Verdana" w:hAnsi="Verdana"/>
              </w:rPr>
            </w:pPr>
            <w:r w:rsidRPr="00ED2766">
              <w:rPr>
                <w:rFonts w:ascii="Verdana" w:hAnsi="Verdana"/>
              </w:rPr>
              <w:t>- Termin dostaw musi być podany w pełnych dniach i nie może być dłuższy niż: 90 dni kalendarzowych, licząc od dnia zawarcia umowy.</w:t>
            </w:r>
          </w:p>
          <w:p w14:paraId="693F315E" w14:textId="77777777" w:rsidR="00EF27D5" w:rsidRPr="00ED2766" w:rsidRDefault="00EF27D5" w:rsidP="00ED2766">
            <w:pPr>
              <w:tabs>
                <w:tab w:val="left" w:pos="567"/>
              </w:tabs>
              <w:suppressAutoHyphens/>
              <w:spacing w:after="0" w:line="276" w:lineRule="auto"/>
              <w:rPr>
                <w:rFonts w:ascii="Verdana" w:hAnsi="Verdana"/>
              </w:rPr>
            </w:pPr>
            <w:r w:rsidRPr="00ED2766">
              <w:rPr>
                <w:rFonts w:ascii="Verdana" w:hAnsi="Verdana"/>
              </w:rPr>
              <w:t xml:space="preserve">-W przypadku, gdy wykonawca zaoferuje termin dostawy dłuższy </w:t>
            </w:r>
            <w:r w:rsidRPr="00ED2766">
              <w:rPr>
                <w:rFonts w:ascii="Verdana" w:hAnsi="Verdana"/>
              </w:rPr>
              <w:lastRenderedPageBreak/>
              <w:t>wynika z powyższego punktu, oferta wykonawcy podlegać będzie odrzuceniu na podstawie art. 226 ust. 1 pkt 5 PZP.</w:t>
            </w:r>
          </w:p>
          <w:p w14:paraId="3855D929" w14:textId="77777777" w:rsidR="00EF27D5" w:rsidRPr="00ED2766" w:rsidRDefault="00EF27D5" w:rsidP="00ED2766">
            <w:pPr>
              <w:tabs>
                <w:tab w:val="left" w:pos="567"/>
              </w:tabs>
              <w:suppressAutoHyphens/>
              <w:spacing w:after="0" w:line="276" w:lineRule="auto"/>
              <w:rPr>
                <w:rFonts w:ascii="Verdana" w:hAnsi="Verdana"/>
              </w:rPr>
            </w:pPr>
            <w:r w:rsidRPr="00ED2766">
              <w:rPr>
                <w:rFonts w:ascii="Verdana" w:hAnsi="Verdana"/>
              </w:rPr>
              <w:t>-W przypadku, gdy wykonawca nie wskaże terminu dostawy, albo wskaże termin dostawy w ramach różnych przedziałów czasowych, oferta wykonawcy podlegać będzie odrzuceniu na podstawie art. 226 ust. 1 pkt 5) PZP.</w:t>
            </w:r>
          </w:p>
          <w:p w14:paraId="5078D6F4" w14:textId="77777777" w:rsidR="00EF27D5" w:rsidRPr="00ED2766" w:rsidRDefault="00EF27D5" w:rsidP="00ED2766">
            <w:pPr>
              <w:tabs>
                <w:tab w:val="left" w:pos="567"/>
              </w:tabs>
              <w:suppressAutoHyphens/>
              <w:spacing w:after="0" w:line="276" w:lineRule="auto"/>
              <w:rPr>
                <w:rFonts w:ascii="Verdana" w:hAnsi="Verdana"/>
              </w:rPr>
            </w:pPr>
            <w:r w:rsidRPr="00ED2766">
              <w:rPr>
                <w:rFonts w:ascii="Verdana" w:hAnsi="Verdana"/>
              </w:rPr>
              <w:t>-Informacje w zakresie kryterium nr 2 wykonawca winien wskazać w miejscu wskazanym w Formularzu oferty.</w:t>
            </w:r>
          </w:p>
          <w:p w14:paraId="34A57978" w14:textId="46DB3F68" w:rsidR="00EF27D5" w:rsidRPr="00ED2766" w:rsidRDefault="00EF27D5" w:rsidP="00ED2766">
            <w:pPr>
              <w:tabs>
                <w:tab w:val="left" w:pos="567"/>
              </w:tabs>
              <w:suppressAutoHyphens/>
              <w:spacing w:after="0" w:line="276" w:lineRule="auto"/>
              <w:rPr>
                <w:rFonts w:ascii="Verdana" w:hAnsi="Verdana"/>
              </w:rPr>
            </w:pPr>
            <w:r w:rsidRPr="00ED2766">
              <w:rPr>
                <w:rFonts w:ascii="Verdana" w:hAnsi="Verdana"/>
              </w:rPr>
              <w:t>- W kryterium nr 2 można uzyskać maksymalnie 20,00 pkt</w:t>
            </w:r>
          </w:p>
        </w:tc>
        <w:tc>
          <w:tcPr>
            <w:tcW w:w="3655" w:type="dxa"/>
            <w:tcBorders>
              <w:top w:val="single" w:sz="4" w:space="0" w:color="auto"/>
            </w:tcBorders>
          </w:tcPr>
          <w:p w14:paraId="6C0210D6" w14:textId="77777777" w:rsidR="00EF27D5" w:rsidRPr="00ED2766" w:rsidRDefault="00EF27D5" w:rsidP="00EF27D5">
            <w:pPr>
              <w:tabs>
                <w:tab w:val="left" w:pos="567"/>
              </w:tabs>
              <w:spacing w:before="120" w:after="120" w:line="240" w:lineRule="auto"/>
              <w:rPr>
                <w:rFonts w:cs="Arial"/>
                <w:szCs w:val="20"/>
                <w:lang w:val="en-GB"/>
              </w:rPr>
            </w:pPr>
            <w:r w:rsidRPr="00ED2766">
              <w:rPr>
                <w:rFonts w:cs="Arial"/>
                <w:szCs w:val="20"/>
                <w:lang w:val="en-GB"/>
              </w:rPr>
              <w:lastRenderedPageBreak/>
              <w:t xml:space="preserve">-The delivery date indicated in the tender must be a whole number, it cannot be given in the time interval "from ... to ...". </w:t>
            </w:r>
          </w:p>
          <w:p w14:paraId="264CDE5A" w14:textId="77777777" w:rsidR="00EF27D5" w:rsidRPr="00ED2766" w:rsidRDefault="00EF27D5" w:rsidP="00EF27D5">
            <w:pPr>
              <w:tabs>
                <w:tab w:val="left" w:pos="567"/>
              </w:tabs>
              <w:spacing w:before="120" w:after="120" w:line="240" w:lineRule="auto"/>
              <w:rPr>
                <w:rFonts w:cs="Arial"/>
                <w:szCs w:val="20"/>
                <w:lang w:val="en-GB"/>
              </w:rPr>
            </w:pPr>
            <w:r w:rsidRPr="00ED2766">
              <w:rPr>
                <w:rFonts w:cs="Arial"/>
                <w:szCs w:val="20"/>
                <w:lang w:val="en-GB"/>
              </w:rPr>
              <w:t>If a term other than a whole number is given, the Purchaser will take the largest number of days of the given time interval as the delivery term.</w:t>
            </w:r>
          </w:p>
          <w:p w14:paraId="6DFAD8DE" w14:textId="77777777" w:rsidR="00EF27D5" w:rsidRPr="00ED2766" w:rsidRDefault="00EF27D5" w:rsidP="00EF27D5">
            <w:pPr>
              <w:tabs>
                <w:tab w:val="left" w:pos="567"/>
              </w:tabs>
              <w:spacing w:before="120" w:after="120" w:line="240" w:lineRule="auto"/>
              <w:rPr>
                <w:rFonts w:cs="Arial"/>
                <w:szCs w:val="20"/>
                <w:lang w:val="en-GB"/>
              </w:rPr>
            </w:pPr>
            <w:r w:rsidRPr="00ED2766">
              <w:rPr>
                <w:rFonts w:cs="Arial"/>
                <w:szCs w:val="20"/>
                <w:lang w:val="en-GB"/>
              </w:rPr>
              <w:t>- The delivery period must be given in whole days and may not be longer than: 90 calendar days, counting from the date of conclusion of the contract.</w:t>
            </w:r>
          </w:p>
          <w:p w14:paraId="4B5EA300" w14:textId="77777777" w:rsidR="00EF27D5" w:rsidRPr="00ED2766" w:rsidRDefault="00EF27D5" w:rsidP="00EF27D5">
            <w:pPr>
              <w:tabs>
                <w:tab w:val="left" w:pos="567"/>
              </w:tabs>
              <w:spacing w:before="120" w:after="120" w:line="240" w:lineRule="auto"/>
              <w:rPr>
                <w:rFonts w:cs="Arial"/>
                <w:szCs w:val="20"/>
                <w:lang w:val="en-GB"/>
              </w:rPr>
            </w:pPr>
            <w:r w:rsidRPr="00ED2766">
              <w:rPr>
                <w:rFonts w:cs="Arial"/>
                <w:szCs w:val="20"/>
                <w:lang w:val="en-GB"/>
              </w:rPr>
              <w:t xml:space="preserve">-When a contractor offers a delivery period longer than the one specified in the above paragraph, the contractor's offer </w:t>
            </w:r>
            <w:r w:rsidRPr="00ED2766">
              <w:rPr>
                <w:rFonts w:cs="Arial"/>
                <w:szCs w:val="20"/>
                <w:lang w:val="en-GB"/>
              </w:rPr>
              <w:lastRenderedPageBreak/>
              <w:t>shall be subject to rejection pursuant to Article 226, paragraph 1, item 5 of the PPL.</w:t>
            </w:r>
          </w:p>
          <w:p w14:paraId="08A015A3" w14:textId="77777777" w:rsidR="00EF27D5" w:rsidRPr="00ED2766" w:rsidRDefault="00EF27D5" w:rsidP="00EF27D5">
            <w:pPr>
              <w:tabs>
                <w:tab w:val="left" w:pos="567"/>
              </w:tabs>
              <w:spacing w:before="120" w:after="120" w:line="240" w:lineRule="auto"/>
              <w:rPr>
                <w:rFonts w:cs="Arial"/>
                <w:szCs w:val="20"/>
                <w:lang w:val="en-GB"/>
              </w:rPr>
            </w:pPr>
            <w:r w:rsidRPr="00ED2766">
              <w:rPr>
                <w:rFonts w:cs="Arial"/>
                <w:szCs w:val="20"/>
                <w:lang w:val="en-GB"/>
              </w:rPr>
              <w:t>-When the contractor fails to indicate the delivery deadline, or indicates a delivery deadline within different time intervals, the contractor's offer shall be subject to rejection pursuant to Article 226, paragraph 1, point 5) of the PPL.</w:t>
            </w:r>
          </w:p>
          <w:p w14:paraId="006AD181" w14:textId="77777777" w:rsidR="00EF27D5" w:rsidRPr="00ED2766" w:rsidRDefault="00EF27D5" w:rsidP="00EF27D5">
            <w:pPr>
              <w:tabs>
                <w:tab w:val="left" w:pos="567"/>
              </w:tabs>
              <w:spacing w:before="120" w:after="120" w:line="240" w:lineRule="auto"/>
              <w:rPr>
                <w:rFonts w:cs="Arial"/>
                <w:szCs w:val="20"/>
                <w:lang w:val="en-GB"/>
              </w:rPr>
            </w:pPr>
            <w:r w:rsidRPr="00ED2766">
              <w:rPr>
                <w:rFonts w:cs="Arial"/>
                <w:szCs w:val="20"/>
                <w:lang w:val="en-GB"/>
              </w:rPr>
              <w:t>-Information regarding criterion no. 2 should be indicated by the contractor at the place indicated in the Offer Form.</w:t>
            </w:r>
          </w:p>
          <w:p w14:paraId="4B31B36E" w14:textId="1CF3F9B0" w:rsidR="00EF27D5" w:rsidRPr="00EF27D5" w:rsidRDefault="00EF27D5" w:rsidP="00EF27D5">
            <w:pPr>
              <w:tabs>
                <w:tab w:val="left" w:pos="567"/>
              </w:tabs>
              <w:spacing w:before="120" w:after="120" w:line="240" w:lineRule="auto"/>
              <w:rPr>
                <w:rFonts w:cs="Arial"/>
                <w:szCs w:val="20"/>
                <w:lang w:val="en-GB"/>
              </w:rPr>
            </w:pPr>
            <w:r w:rsidRPr="00ED2766">
              <w:rPr>
                <w:rFonts w:cs="Arial"/>
                <w:szCs w:val="20"/>
                <w:lang w:val="en-GB"/>
              </w:rPr>
              <w:t>- A maximum of 20.00 points can be obtained for criterion no. 2</w:t>
            </w:r>
          </w:p>
        </w:tc>
      </w:tr>
      <w:tr w:rsidR="000C67FA" w:rsidRPr="000432E6" w14:paraId="707A81CE" w14:textId="77777777" w:rsidTr="00ED2766">
        <w:tc>
          <w:tcPr>
            <w:tcW w:w="3686" w:type="dxa"/>
            <w:tcBorders>
              <w:top w:val="single" w:sz="4" w:space="0" w:color="auto"/>
            </w:tcBorders>
          </w:tcPr>
          <w:p w14:paraId="34110A61" w14:textId="1FDB1170" w:rsidR="000C67FA" w:rsidRPr="000C67FA" w:rsidRDefault="000C67FA" w:rsidP="00ED2766">
            <w:pPr>
              <w:pStyle w:val="Akapitzlist"/>
              <w:numPr>
                <w:ilvl w:val="1"/>
                <w:numId w:val="10"/>
              </w:numPr>
              <w:tabs>
                <w:tab w:val="left" w:pos="567"/>
              </w:tabs>
              <w:suppressAutoHyphens/>
              <w:spacing w:after="0" w:line="276" w:lineRule="auto"/>
              <w:ind w:left="709"/>
              <w:rPr>
                <w:rFonts w:ascii="Verdana" w:hAnsi="Verdana"/>
              </w:rPr>
            </w:pPr>
            <w:r w:rsidRPr="0DAC6706">
              <w:rPr>
                <w:rFonts w:ascii="Verdana" w:hAnsi="Verdana"/>
              </w:rPr>
              <w:lastRenderedPageBreak/>
              <w:t>Oferty zostaną ocenione przez Zamawiającego w skali od 0,00 do 100,00 pkt.</w:t>
            </w:r>
          </w:p>
        </w:tc>
        <w:tc>
          <w:tcPr>
            <w:tcW w:w="3655" w:type="dxa"/>
            <w:tcBorders>
              <w:top w:val="single" w:sz="4" w:space="0" w:color="auto"/>
            </w:tcBorders>
          </w:tcPr>
          <w:p w14:paraId="0CC80528" w14:textId="01B3ED42" w:rsidR="000C67FA" w:rsidRPr="00217694" w:rsidRDefault="00217694" w:rsidP="00217694">
            <w:pPr>
              <w:tabs>
                <w:tab w:val="left" w:pos="567"/>
              </w:tabs>
              <w:spacing w:before="120" w:after="120" w:line="240" w:lineRule="auto"/>
              <w:rPr>
                <w:rFonts w:cs="Arial"/>
                <w:szCs w:val="20"/>
                <w:lang w:val="en-GB"/>
              </w:rPr>
            </w:pPr>
            <w:r w:rsidRPr="007B66EA">
              <w:rPr>
                <w:rFonts w:cs="Arial"/>
                <w:szCs w:val="20"/>
                <w:lang w:val="en-GB"/>
              </w:rPr>
              <w:t>16.4.</w:t>
            </w:r>
            <w:r w:rsidRPr="007B66EA">
              <w:rPr>
                <w:rFonts w:cs="Arial"/>
                <w:szCs w:val="20"/>
                <w:lang w:val="en-GB"/>
              </w:rPr>
              <w:tab/>
              <w:t xml:space="preserve">The tenders will be assessed by the Contracting Party on a scale from 0.00 to 100.00 points. </w:t>
            </w:r>
          </w:p>
        </w:tc>
      </w:tr>
      <w:tr w:rsidR="000C67FA" w:rsidRPr="000432E6" w14:paraId="6975A755" w14:textId="77777777" w:rsidTr="004B4D2C">
        <w:tc>
          <w:tcPr>
            <w:tcW w:w="3686" w:type="dxa"/>
          </w:tcPr>
          <w:p w14:paraId="304D1294" w14:textId="403BFA96" w:rsidR="000C67FA" w:rsidRPr="000C67FA" w:rsidRDefault="000C67FA" w:rsidP="00ED2766">
            <w:pPr>
              <w:pStyle w:val="Akapitzlist"/>
              <w:numPr>
                <w:ilvl w:val="1"/>
                <w:numId w:val="10"/>
              </w:numPr>
              <w:tabs>
                <w:tab w:val="left" w:pos="567"/>
              </w:tabs>
              <w:suppressAutoHyphens/>
              <w:spacing w:after="0" w:line="276" w:lineRule="auto"/>
              <w:ind w:left="709"/>
              <w:rPr>
                <w:rFonts w:ascii="Verdana" w:hAnsi="Verdana" w:cstheme="minorHAnsi"/>
                <w:szCs w:val="20"/>
              </w:rPr>
            </w:pPr>
            <w:r w:rsidRPr="001F35E5">
              <w:rPr>
                <w:rFonts w:ascii="Verdana" w:hAnsi="Verdana" w:cstheme="minorHAnsi"/>
                <w:szCs w:val="20"/>
              </w:rPr>
              <w:t>Za najkorzystniejszą zostanie uznana oferta, która uzyska najwyższą liczbę punktów we wskazan</w:t>
            </w:r>
            <w:r>
              <w:rPr>
                <w:rFonts w:ascii="Verdana" w:hAnsi="Verdana" w:cstheme="minorHAnsi"/>
                <w:szCs w:val="20"/>
              </w:rPr>
              <w:t>ym</w:t>
            </w:r>
            <w:r w:rsidRPr="001F35E5">
              <w:rPr>
                <w:rFonts w:ascii="Verdana" w:hAnsi="Verdana" w:cstheme="minorHAnsi"/>
                <w:szCs w:val="20"/>
              </w:rPr>
              <w:t xml:space="preserve"> powyżej Kryteri</w:t>
            </w:r>
            <w:r>
              <w:rPr>
                <w:rFonts w:ascii="Verdana" w:hAnsi="Verdana" w:cstheme="minorHAnsi"/>
                <w:szCs w:val="20"/>
              </w:rPr>
              <w:t xml:space="preserve">um </w:t>
            </w:r>
            <w:r w:rsidR="00EF27D5" w:rsidRPr="00EF27D5">
              <w:rPr>
                <w:rFonts w:ascii="Verdana" w:hAnsi="Verdana" w:cstheme="minorHAnsi"/>
                <w:szCs w:val="20"/>
              </w:rPr>
              <w:t xml:space="preserve">(Kryterium nr 1 i 2) </w:t>
            </w:r>
            <w:r w:rsidRPr="001F35E5">
              <w:rPr>
                <w:rFonts w:ascii="Verdana" w:hAnsi="Verdana" w:cstheme="minorHAnsi"/>
                <w:szCs w:val="20"/>
              </w:rPr>
              <w:t>oraz będ</w:t>
            </w:r>
            <w:r>
              <w:rPr>
                <w:rFonts w:ascii="Verdana" w:hAnsi="Verdana" w:cstheme="minorHAnsi"/>
                <w:szCs w:val="20"/>
              </w:rPr>
              <w:t>zie</w:t>
            </w:r>
            <w:r w:rsidRPr="001F35E5">
              <w:rPr>
                <w:rFonts w:ascii="Verdana" w:hAnsi="Verdana" w:cstheme="minorHAnsi"/>
                <w:szCs w:val="20"/>
              </w:rPr>
              <w:t xml:space="preserve"> odpowiadać wszystkim wymaganiom PZP i SWZ.</w:t>
            </w:r>
          </w:p>
        </w:tc>
        <w:tc>
          <w:tcPr>
            <w:tcW w:w="3655" w:type="dxa"/>
          </w:tcPr>
          <w:p w14:paraId="4CCA1A81" w14:textId="77777777" w:rsidR="00217694" w:rsidRPr="00403E93" w:rsidRDefault="00217694" w:rsidP="00217694">
            <w:pPr>
              <w:spacing w:before="120" w:after="120" w:line="240" w:lineRule="auto"/>
              <w:ind w:left="567" w:hanging="567"/>
              <w:rPr>
                <w:rFonts w:cs="Arial"/>
                <w:szCs w:val="20"/>
                <w:lang w:val="en-GB"/>
              </w:rPr>
            </w:pPr>
            <w:r w:rsidRPr="00403E93">
              <w:rPr>
                <w:rFonts w:cs="Arial"/>
                <w:szCs w:val="20"/>
                <w:lang w:val="en-GB"/>
              </w:rPr>
              <w:t>16.</w:t>
            </w:r>
            <w:r>
              <w:rPr>
                <w:rFonts w:cs="Arial"/>
                <w:szCs w:val="20"/>
                <w:lang w:val="en-GB"/>
              </w:rPr>
              <w:t>5</w:t>
            </w:r>
            <w:r w:rsidRPr="00403E93">
              <w:rPr>
                <w:rFonts w:cs="Arial"/>
                <w:szCs w:val="20"/>
                <w:lang w:val="en-GB"/>
              </w:rPr>
              <w:t xml:space="preserve">. The most advantageous tender will be the one that obtains the highest number of points in the above-mentioned Criteria (Criterion No. 1 + Criterion No. 2) and will meet all the requirements of the PPL and </w:t>
            </w:r>
            <w:proofErr w:type="spellStart"/>
            <w:r w:rsidRPr="00403E93">
              <w:rPr>
                <w:rFonts w:cs="Arial"/>
                <w:szCs w:val="20"/>
                <w:lang w:val="en-GB"/>
              </w:rPr>
              <w:t>ToR</w:t>
            </w:r>
            <w:proofErr w:type="spellEnd"/>
            <w:r w:rsidRPr="00403E93">
              <w:rPr>
                <w:rFonts w:cs="Arial"/>
                <w:szCs w:val="20"/>
                <w:lang w:val="en-GB"/>
              </w:rPr>
              <w:t>.</w:t>
            </w:r>
          </w:p>
          <w:p w14:paraId="17CE894A" w14:textId="77777777" w:rsidR="000C67FA" w:rsidRPr="00217694" w:rsidRDefault="000C67FA" w:rsidP="00557647">
            <w:pPr>
              <w:spacing w:before="120" w:after="120" w:line="240" w:lineRule="auto"/>
              <w:rPr>
                <w:lang w:val="en-GB"/>
              </w:rPr>
            </w:pPr>
          </w:p>
        </w:tc>
      </w:tr>
      <w:tr w:rsidR="000C67FA" w:rsidRPr="000432E6" w14:paraId="2BAAC493" w14:textId="77777777" w:rsidTr="004B4D2C">
        <w:tc>
          <w:tcPr>
            <w:tcW w:w="3686" w:type="dxa"/>
          </w:tcPr>
          <w:p w14:paraId="68634147" w14:textId="2F6CC8E6" w:rsidR="000C67FA" w:rsidRPr="000C67FA" w:rsidRDefault="000C67FA" w:rsidP="00ED2766">
            <w:pPr>
              <w:pStyle w:val="Akapitzlist"/>
              <w:numPr>
                <w:ilvl w:val="1"/>
                <w:numId w:val="10"/>
              </w:numPr>
              <w:tabs>
                <w:tab w:val="left" w:pos="567"/>
              </w:tabs>
              <w:suppressAutoHyphens/>
              <w:spacing w:after="0" w:line="276" w:lineRule="auto"/>
              <w:ind w:left="709"/>
              <w:rPr>
                <w:rFonts w:ascii="Verdana" w:hAnsi="Verdana"/>
              </w:rPr>
            </w:pPr>
            <w:r w:rsidRPr="0DAC6706">
              <w:rPr>
                <w:rFonts w:ascii="Verdana" w:hAnsi="Verdana"/>
              </w:rPr>
              <w:t>Jeżeli nie można dokonać wyboru oferty w sposób, o którym mowa w pkt. 16.</w:t>
            </w:r>
            <w:r w:rsidR="00DC71E5">
              <w:rPr>
                <w:rFonts w:ascii="Verdana" w:hAnsi="Verdana"/>
              </w:rPr>
              <w:t>5</w:t>
            </w:r>
            <w:r w:rsidRPr="0DAC6706">
              <w:rPr>
                <w:rFonts w:ascii="Verdana" w:hAnsi="Verdana"/>
              </w:rPr>
              <w:t xml:space="preserve"> SWZ, Zamawiający wzywa Wykonawców, którzy złożyli te oferty, do złożenia w terminie określonym przez zamawiającego ofert dodatkowych zawierających nową cenę.</w:t>
            </w:r>
          </w:p>
        </w:tc>
        <w:tc>
          <w:tcPr>
            <w:tcW w:w="3655" w:type="dxa"/>
          </w:tcPr>
          <w:p w14:paraId="3276F895" w14:textId="0575D978" w:rsidR="00217694" w:rsidRPr="00403E93" w:rsidRDefault="00217694" w:rsidP="00217694">
            <w:pPr>
              <w:spacing w:before="120" w:after="120" w:line="240" w:lineRule="auto"/>
              <w:ind w:left="567" w:hanging="567"/>
              <w:rPr>
                <w:rFonts w:cs="Arial"/>
                <w:szCs w:val="20"/>
                <w:lang w:val="en-GB"/>
              </w:rPr>
            </w:pPr>
            <w:r w:rsidRPr="00403E93">
              <w:rPr>
                <w:rFonts w:cs="Arial"/>
                <w:szCs w:val="20"/>
                <w:lang w:val="en-GB"/>
              </w:rPr>
              <w:t>16.</w:t>
            </w:r>
            <w:r w:rsidR="00DC71E5">
              <w:rPr>
                <w:rFonts w:cs="Arial"/>
                <w:szCs w:val="20"/>
                <w:lang w:val="en-GB"/>
              </w:rPr>
              <w:t>6</w:t>
            </w:r>
            <w:r w:rsidRPr="00403E93">
              <w:rPr>
                <w:rFonts w:cs="Arial"/>
                <w:szCs w:val="20"/>
                <w:lang w:val="en-GB"/>
              </w:rPr>
              <w:t>. If the tender cannot be selected in the manner referred to in clause 16.</w:t>
            </w:r>
            <w:r w:rsidR="00DC71E5">
              <w:rPr>
                <w:rFonts w:cs="Arial"/>
                <w:szCs w:val="20"/>
                <w:lang w:val="en-GB"/>
              </w:rPr>
              <w:t>5</w:t>
            </w:r>
            <w:r w:rsidRPr="00403E93">
              <w:rPr>
                <w:rFonts w:cs="Arial"/>
                <w:szCs w:val="20"/>
                <w:lang w:val="en-GB"/>
              </w:rPr>
              <w:t xml:space="preserve"> of </w:t>
            </w:r>
            <w:proofErr w:type="spellStart"/>
            <w:r w:rsidRPr="00403E93">
              <w:rPr>
                <w:rFonts w:cs="Arial"/>
                <w:szCs w:val="20"/>
                <w:lang w:val="en-GB"/>
              </w:rPr>
              <w:t>ToR</w:t>
            </w:r>
            <w:proofErr w:type="spellEnd"/>
            <w:r w:rsidRPr="00403E93">
              <w:rPr>
                <w:rFonts w:cs="Arial"/>
                <w:szCs w:val="20"/>
                <w:lang w:val="en-GB"/>
              </w:rPr>
              <w:t xml:space="preserve">, the </w:t>
            </w:r>
            <w:r>
              <w:rPr>
                <w:rFonts w:cs="Arial"/>
                <w:szCs w:val="20"/>
                <w:lang w:val="en-GB"/>
              </w:rPr>
              <w:t>Contracting Party</w:t>
            </w:r>
            <w:r w:rsidRPr="00403E93">
              <w:rPr>
                <w:rFonts w:cs="Arial"/>
                <w:szCs w:val="20"/>
                <w:lang w:val="en-GB"/>
              </w:rPr>
              <w:t xml:space="preserve"> requests the </w:t>
            </w:r>
            <w:r>
              <w:rPr>
                <w:rFonts w:cs="Arial"/>
                <w:szCs w:val="20"/>
                <w:lang w:val="en-GB"/>
              </w:rPr>
              <w:t>Contractor</w:t>
            </w:r>
            <w:r w:rsidRPr="00403E93">
              <w:rPr>
                <w:rFonts w:cs="Arial"/>
                <w:szCs w:val="20"/>
                <w:lang w:val="en-GB"/>
              </w:rPr>
              <w:t xml:space="preserve">s who submitted these tenders to submit additional tenders containing the new price within the time limit specified by the </w:t>
            </w:r>
            <w:r>
              <w:rPr>
                <w:rFonts w:cs="Arial"/>
                <w:szCs w:val="20"/>
                <w:lang w:val="en-GB"/>
              </w:rPr>
              <w:t>Contracting Party</w:t>
            </w:r>
            <w:r w:rsidRPr="00403E93">
              <w:rPr>
                <w:rFonts w:cs="Arial"/>
                <w:szCs w:val="20"/>
                <w:lang w:val="en-GB"/>
              </w:rPr>
              <w:t>.</w:t>
            </w:r>
          </w:p>
          <w:p w14:paraId="42CC1E14" w14:textId="77777777" w:rsidR="000C67FA" w:rsidRPr="00217694" w:rsidRDefault="000C67FA" w:rsidP="00557647">
            <w:pPr>
              <w:spacing w:before="120" w:after="120" w:line="240" w:lineRule="auto"/>
              <w:rPr>
                <w:lang w:val="en-GB"/>
              </w:rPr>
            </w:pPr>
          </w:p>
        </w:tc>
      </w:tr>
      <w:tr w:rsidR="000C67FA" w:rsidRPr="000432E6" w14:paraId="1349C92D" w14:textId="77777777" w:rsidTr="004B4D2C">
        <w:tc>
          <w:tcPr>
            <w:tcW w:w="3686" w:type="dxa"/>
          </w:tcPr>
          <w:p w14:paraId="4DD3EDEE" w14:textId="131C0265" w:rsidR="000C67FA" w:rsidRPr="000C67FA" w:rsidRDefault="000C67FA" w:rsidP="00ED2766">
            <w:pPr>
              <w:pStyle w:val="Akapitzlist"/>
              <w:numPr>
                <w:ilvl w:val="1"/>
                <w:numId w:val="10"/>
              </w:numPr>
              <w:tabs>
                <w:tab w:val="left" w:pos="567"/>
              </w:tabs>
              <w:suppressAutoHyphens/>
              <w:spacing w:after="0" w:line="276" w:lineRule="auto"/>
              <w:ind w:left="709"/>
              <w:rPr>
                <w:rFonts w:ascii="Verdana" w:hAnsi="Verdana" w:cstheme="minorHAnsi"/>
                <w:szCs w:val="20"/>
              </w:rPr>
            </w:pPr>
            <w:r w:rsidRPr="00145661">
              <w:rPr>
                <w:rFonts w:ascii="Verdana" w:hAnsi="Verdana" w:cstheme="minorHAnsi"/>
                <w:szCs w:val="20"/>
              </w:rPr>
              <w:t xml:space="preserve">Wykonawcy, składając oferty dodatkowe, nie </w:t>
            </w:r>
            <w:r w:rsidRPr="00145661">
              <w:rPr>
                <w:rFonts w:ascii="Verdana" w:hAnsi="Verdana" w:cstheme="minorHAnsi"/>
                <w:szCs w:val="20"/>
              </w:rPr>
              <w:lastRenderedPageBreak/>
              <w:t>mogą oferować cen wyższych niż zaoferowane w uprzednio złożonych przez nich ofertach.</w:t>
            </w:r>
          </w:p>
        </w:tc>
        <w:tc>
          <w:tcPr>
            <w:tcW w:w="3655" w:type="dxa"/>
          </w:tcPr>
          <w:p w14:paraId="565B9AAD" w14:textId="36C2E301" w:rsidR="000C67FA" w:rsidRPr="00217694" w:rsidRDefault="00217694" w:rsidP="00217694">
            <w:pPr>
              <w:spacing w:before="120" w:after="120" w:line="240" w:lineRule="auto"/>
              <w:ind w:left="567" w:hanging="567"/>
              <w:rPr>
                <w:rFonts w:cs="Arial"/>
                <w:szCs w:val="20"/>
                <w:lang w:val="en-GB"/>
              </w:rPr>
            </w:pPr>
            <w:r w:rsidRPr="00403E93">
              <w:rPr>
                <w:rFonts w:cs="Arial"/>
                <w:szCs w:val="20"/>
                <w:lang w:val="en-GB"/>
              </w:rPr>
              <w:lastRenderedPageBreak/>
              <w:t>16.</w:t>
            </w:r>
            <w:r w:rsidR="00DC71E5">
              <w:rPr>
                <w:rFonts w:cs="Arial"/>
                <w:szCs w:val="20"/>
                <w:lang w:val="en-GB"/>
              </w:rPr>
              <w:t>7</w:t>
            </w:r>
            <w:r w:rsidRPr="00403E93">
              <w:rPr>
                <w:rFonts w:cs="Arial"/>
                <w:szCs w:val="20"/>
                <w:lang w:val="en-GB"/>
              </w:rPr>
              <w:t>.</w:t>
            </w:r>
            <w:r w:rsidRPr="00403E93">
              <w:rPr>
                <w:rFonts w:cs="Arial"/>
                <w:szCs w:val="20"/>
                <w:lang w:val="en-GB"/>
              </w:rPr>
              <w:tab/>
              <w:t xml:space="preserve">When submitting additional tenders, the </w:t>
            </w:r>
            <w:r>
              <w:rPr>
                <w:rFonts w:cs="Arial"/>
                <w:szCs w:val="20"/>
                <w:lang w:val="en-GB"/>
              </w:rPr>
              <w:t>Contractor</w:t>
            </w:r>
            <w:r w:rsidRPr="00403E93">
              <w:rPr>
                <w:rFonts w:cs="Arial"/>
                <w:szCs w:val="20"/>
                <w:lang w:val="en-GB"/>
              </w:rPr>
              <w:t xml:space="preserve">s </w:t>
            </w:r>
            <w:r w:rsidRPr="00403E93">
              <w:rPr>
                <w:rFonts w:cs="Arial"/>
                <w:szCs w:val="20"/>
                <w:lang w:val="en-GB"/>
              </w:rPr>
              <w:lastRenderedPageBreak/>
              <w:t>cannot offer higher prices than those offered in the tenders previously submitted by them.</w:t>
            </w:r>
          </w:p>
        </w:tc>
      </w:tr>
      <w:tr w:rsidR="000C67FA" w14:paraId="5F0EEDF4" w14:textId="77777777" w:rsidTr="004B4D2C">
        <w:tc>
          <w:tcPr>
            <w:tcW w:w="3686" w:type="dxa"/>
          </w:tcPr>
          <w:p w14:paraId="2F1D1DB7" w14:textId="77777777" w:rsidR="000C67FA" w:rsidRPr="00BA14DC" w:rsidRDefault="000C67FA" w:rsidP="000C67FA">
            <w:pPr>
              <w:spacing w:before="120" w:after="120" w:line="240" w:lineRule="auto"/>
              <w:ind w:left="567" w:hanging="567"/>
              <w:rPr>
                <w:rFonts w:cs="Arial"/>
                <w:b/>
                <w:bCs/>
                <w:szCs w:val="20"/>
              </w:rPr>
            </w:pPr>
            <w:r w:rsidRPr="00BA14DC">
              <w:rPr>
                <w:rFonts w:cs="Arial"/>
                <w:b/>
                <w:bCs/>
                <w:szCs w:val="20"/>
              </w:rPr>
              <w:lastRenderedPageBreak/>
              <w:t>17. Prowadzenie procedury wraz z negocjacjami.</w:t>
            </w:r>
          </w:p>
          <w:p w14:paraId="00E44047" w14:textId="77777777" w:rsidR="000C67FA" w:rsidRPr="000C67FA" w:rsidRDefault="000C67FA" w:rsidP="000C67FA">
            <w:pPr>
              <w:tabs>
                <w:tab w:val="left" w:pos="709"/>
              </w:tabs>
              <w:suppressAutoHyphens/>
              <w:spacing w:after="0" w:line="276" w:lineRule="auto"/>
              <w:rPr>
                <w:rFonts w:ascii="Verdana" w:hAnsi="Verdana" w:cstheme="minorHAnsi"/>
                <w:szCs w:val="20"/>
              </w:rPr>
            </w:pPr>
          </w:p>
        </w:tc>
        <w:tc>
          <w:tcPr>
            <w:tcW w:w="3655" w:type="dxa"/>
          </w:tcPr>
          <w:p w14:paraId="3AE93BC0" w14:textId="77777777" w:rsidR="00217694" w:rsidRPr="00A30DF4" w:rsidRDefault="00217694" w:rsidP="00217694">
            <w:pPr>
              <w:spacing w:before="120" w:after="120" w:line="240" w:lineRule="auto"/>
              <w:ind w:left="567" w:hanging="567"/>
              <w:rPr>
                <w:rFonts w:cs="Arial"/>
                <w:b/>
                <w:bCs/>
                <w:szCs w:val="20"/>
                <w:lang w:val="en-GB"/>
              </w:rPr>
            </w:pPr>
            <w:r w:rsidRPr="00A30DF4">
              <w:rPr>
                <w:rFonts w:cs="Arial"/>
                <w:b/>
                <w:bCs/>
                <w:szCs w:val="20"/>
                <w:lang w:val="en-GB"/>
              </w:rPr>
              <w:t>17. Conducting procedure with negotiations.</w:t>
            </w:r>
          </w:p>
          <w:p w14:paraId="4F829159" w14:textId="77777777" w:rsidR="000C67FA" w:rsidRDefault="000C67FA" w:rsidP="00557647">
            <w:pPr>
              <w:spacing w:before="120" w:after="120" w:line="240" w:lineRule="auto"/>
            </w:pPr>
          </w:p>
        </w:tc>
      </w:tr>
      <w:tr w:rsidR="002600D6" w:rsidRPr="000432E6" w14:paraId="6018EEB3" w14:textId="77777777" w:rsidTr="004B4D2C">
        <w:tc>
          <w:tcPr>
            <w:tcW w:w="3686" w:type="dxa"/>
          </w:tcPr>
          <w:p w14:paraId="6259AF87" w14:textId="77777777" w:rsidR="002600D6" w:rsidRPr="00BA14DC" w:rsidRDefault="002600D6" w:rsidP="002600D6">
            <w:pPr>
              <w:spacing w:before="120" w:after="120" w:line="240" w:lineRule="auto"/>
              <w:ind w:left="567" w:hanging="567"/>
              <w:rPr>
                <w:rFonts w:cs="Arial"/>
                <w:szCs w:val="20"/>
              </w:rPr>
            </w:pPr>
            <w:r w:rsidRPr="00BA14DC">
              <w:rPr>
                <w:rFonts w:cs="Arial"/>
                <w:szCs w:val="20"/>
              </w:rPr>
              <w:t>17.1.</w:t>
            </w:r>
            <w:r w:rsidRPr="00BA14DC">
              <w:rPr>
                <w:rFonts w:cs="Arial"/>
                <w:szCs w:val="20"/>
              </w:rPr>
              <w:tab/>
              <w:t>Zamawiający korzysta z uprawnienia o jakim stanowi art. 288 ust. 1 PZP w kwestii dotyczącej ograniczenia liczby Wykonawców, których zaprosi do negocjacji ofert.</w:t>
            </w:r>
          </w:p>
          <w:p w14:paraId="6C0B1C1B" w14:textId="77777777" w:rsidR="002600D6" w:rsidRPr="00BA14DC" w:rsidRDefault="002600D6" w:rsidP="000C67FA">
            <w:pPr>
              <w:spacing w:before="120" w:after="120" w:line="240" w:lineRule="auto"/>
              <w:ind w:left="567" w:hanging="567"/>
              <w:rPr>
                <w:rFonts w:cs="Arial"/>
                <w:b/>
                <w:bCs/>
                <w:szCs w:val="20"/>
              </w:rPr>
            </w:pPr>
          </w:p>
        </w:tc>
        <w:tc>
          <w:tcPr>
            <w:tcW w:w="3655" w:type="dxa"/>
          </w:tcPr>
          <w:p w14:paraId="16932160" w14:textId="77777777" w:rsidR="00217694" w:rsidRDefault="00217694" w:rsidP="00217694">
            <w:pPr>
              <w:spacing w:before="120" w:after="120" w:line="240" w:lineRule="auto"/>
              <w:ind w:left="567" w:hanging="567"/>
              <w:rPr>
                <w:rFonts w:cs="Arial"/>
                <w:szCs w:val="20"/>
                <w:lang w:val="en-GB"/>
              </w:rPr>
            </w:pPr>
            <w:r w:rsidRPr="00A30DF4">
              <w:rPr>
                <w:rFonts w:cs="Arial"/>
                <w:szCs w:val="20"/>
                <w:lang w:val="en-GB"/>
              </w:rPr>
              <w:t>17.1.</w:t>
            </w:r>
            <w:r w:rsidRPr="00000AA5">
              <w:rPr>
                <w:rFonts w:cs="Arial"/>
                <w:szCs w:val="20"/>
                <w:lang w:val="en-GB"/>
              </w:rPr>
              <w:t xml:space="preserve"> </w:t>
            </w:r>
            <w:r w:rsidRPr="00A30DF4">
              <w:rPr>
                <w:rFonts w:cs="Arial"/>
                <w:szCs w:val="20"/>
                <w:lang w:val="en-GB"/>
              </w:rPr>
              <w:t xml:space="preserve">The Contracting Party exercises the right provided for in Article 288(1) of the </w:t>
            </w:r>
            <w:r>
              <w:rPr>
                <w:rFonts w:cs="Arial"/>
                <w:szCs w:val="20"/>
                <w:lang w:val="en-GB"/>
              </w:rPr>
              <w:t>PPL</w:t>
            </w:r>
            <w:r w:rsidRPr="00A30DF4">
              <w:rPr>
                <w:rFonts w:cs="Arial"/>
                <w:szCs w:val="20"/>
                <w:lang w:val="en-GB"/>
              </w:rPr>
              <w:t xml:space="preserve"> in the matter of limiting the number of Contractors it will invite to negotiate tenders.</w:t>
            </w:r>
          </w:p>
          <w:p w14:paraId="01421B2B" w14:textId="77777777" w:rsidR="002600D6" w:rsidRPr="00217694" w:rsidRDefault="002600D6" w:rsidP="00557647">
            <w:pPr>
              <w:spacing w:before="120" w:after="120" w:line="240" w:lineRule="auto"/>
              <w:rPr>
                <w:lang w:val="en-GB"/>
              </w:rPr>
            </w:pPr>
          </w:p>
        </w:tc>
      </w:tr>
      <w:tr w:rsidR="002600D6" w:rsidRPr="000432E6" w14:paraId="058F69EA" w14:textId="77777777" w:rsidTr="004B4D2C">
        <w:tc>
          <w:tcPr>
            <w:tcW w:w="3686" w:type="dxa"/>
          </w:tcPr>
          <w:p w14:paraId="68209DC2" w14:textId="77777777" w:rsidR="002600D6" w:rsidRPr="00BA14DC" w:rsidRDefault="002600D6" w:rsidP="002600D6">
            <w:pPr>
              <w:spacing w:before="120" w:after="120" w:line="240" w:lineRule="auto"/>
              <w:ind w:left="567" w:hanging="567"/>
              <w:rPr>
                <w:rFonts w:cs="Arial"/>
              </w:rPr>
            </w:pPr>
            <w:r w:rsidRPr="2B80DB3A">
              <w:rPr>
                <w:rFonts w:cs="Arial"/>
              </w:rPr>
              <w:t>17.2. W przypadku podjęcia decyzji o przeprowadzeniu negocjacji, Zamawiający działając zgodnie z art. 288 ust. 1 PZP ograniczy, stosując kryteria oceny ofert (tj. cenę), liczbę wykonawców zaproszonych do negocjacji do trzech Wykonawców, których oferty spełniają w najwyższym stopniu te kryteria.</w:t>
            </w:r>
          </w:p>
          <w:p w14:paraId="2639C5B4" w14:textId="77777777" w:rsidR="002600D6" w:rsidRPr="00BA14DC" w:rsidRDefault="002600D6" w:rsidP="000C67FA">
            <w:pPr>
              <w:spacing w:before="120" w:after="120" w:line="240" w:lineRule="auto"/>
              <w:ind w:left="567" w:hanging="567"/>
              <w:rPr>
                <w:rFonts w:cs="Arial"/>
                <w:b/>
                <w:bCs/>
                <w:szCs w:val="20"/>
              </w:rPr>
            </w:pPr>
          </w:p>
        </w:tc>
        <w:tc>
          <w:tcPr>
            <w:tcW w:w="3655" w:type="dxa"/>
          </w:tcPr>
          <w:p w14:paraId="02753580" w14:textId="77777777" w:rsidR="00217694" w:rsidRDefault="00217694" w:rsidP="00217694">
            <w:pPr>
              <w:spacing w:before="120" w:after="120" w:line="240" w:lineRule="auto"/>
              <w:ind w:left="567" w:hanging="567"/>
              <w:rPr>
                <w:rFonts w:cs="Arial"/>
                <w:szCs w:val="20"/>
                <w:lang w:val="en-GB"/>
              </w:rPr>
            </w:pPr>
            <w:r>
              <w:rPr>
                <w:rFonts w:cs="Arial"/>
                <w:szCs w:val="20"/>
                <w:lang w:val="en-GB"/>
              </w:rPr>
              <w:t xml:space="preserve">17.2. </w:t>
            </w:r>
            <w:r w:rsidRPr="00A30DF4">
              <w:rPr>
                <w:rFonts w:cs="Arial"/>
                <w:szCs w:val="20"/>
                <w:lang w:val="en-GB"/>
              </w:rPr>
              <w:t xml:space="preserve">In the event of a decision to conduct negotiations, acting </w:t>
            </w:r>
            <w:r>
              <w:rPr>
                <w:rFonts w:cs="Arial"/>
                <w:szCs w:val="20"/>
                <w:lang w:val="en-GB"/>
              </w:rPr>
              <w:t>according</w:t>
            </w:r>
            <w:r w:rsidRPr="00A30DF4">
              <w:rPr>
                <w:rFonts w:cs="Arial"/>
                <w:szCs w:val="20"/>
                <w:lang w:val="en-GB"/>
              </w:rPr>
              <w:t xml:space="preserve"> to Article 288(1) of the </w:t>
            </w:r>
            <w:r>
              <w:rPr>
                <w:rFonts w:cs="Arial"/>
                <w:szCs w:val="20"/>
                <w:lang w:val="en-GB"/>
              </w:rPr>
              <w:t>PPL,</w:t>
            </w:r>
            <w:r w:rsidRPr="00A30DF4">
              <w:rPr>
                <w:rFonts w:cs="Arial"/>
                <w:szCs w:val="20"/>
                <w:lang w:val="en-GB"/>
              </w:rPr>
              <w:t xml:space="preserve"> the Contracting </w:t>
            </w:r>
            <w:r>
              <w:rPr>
                <w:rFonts w:cs="Arial"/>
                <w:szCs w:val="20"/>
                <w:lang w:val="en-GB"/>
              </w:rPr>
              <w:t xml:space="preserve">Party </w:t>
            </w:r>
            <w:r w:rsidRPr="00A30DF4">
              <w:rPr>
                <w:rFonts w:cs="Arial"/>
                <w:szCs w:val="20"/>
                <w:lang w:val="en-GB"/>
              </w:rPr>
              <w:t xml:space="preserve">shall limit, by applying the criteria for the evaluation of tenders </w:t>
            </w:r>
            <w:r>
              <w:rPr>
                <w:rFonts w:cs="Arial"/>
                <w:szCs w:val="20"/>
                <w:lang w:val="en-GB"/>
              </w:rPr>
              <w:t>(</w:t>
            </w:r>
            <w:r w:rsidRPr="00A30DF4">
              <w:rPr>
                <w:rFonts w:cs="Arial"/>
                <w:szCs w:val="20"/>
                <w:lang w:val="en-GB"/>
              </w:rPr>
              <w:t>i.e. the price</w:t>
            </w:r>
            <w:r>
              <w:rPr>
                <w:rFonts w:cs="Arial"/>
                <w:szCs w:val="20"/>
                <w:lang w:val="en-GB"/>
              </w:rPr>
              <w:t>)</w:t>
            </w:r>
            <w:r w:rsidRPr="00A30DF4">
              <w:rPr>
                <w:rFonts w:cs="Arial"/>
                <w:szCs w:val="20"/>
                <w:lang w:val="en-GB"/>
              </w:rPr>
              <w:t>, the number of contractors invited to negotiate to three whose tenders meet these criteria to the highest extent.</w:t>
            </w:r>
          </w:p>
          <w:p w14:paraId="11625CD1" w14:textId="77777777" w:rsidR="002600D6" w:rsidRPr="00217694" w:rsidRDefault="002600D6" w:rsidP="00557647">
            <w:pPr>
              <w:spacing w:before="120" w:after="120" w:line="240" w:lineRule="auto"/>
              <w:rPr>
                <w:lang w:val="en-GB"/>
              </w:rPr>
            </w:pPr>
          </w:p>
        </w:tc>
      </w:tr>
      <w:tr w:rsidR="002600D6" w:rsidRPr="000432E6" w14:paraId="474AF4BC" w14:textId="77777777" w:rsidTr="004B4D2C">
        <w:tc>
          <w:tcPr>
            <w:tcW w:w="3686" w:type="dxa"/>
          </w:tcPr>
          <w:p w14:paraId="721B8689" w14:textId="3BF991A3" w:rsidR="002600D6" w:rsidRPr="00BA14DC" w:rsidRDefault="002600D6" w:rsidP="002600D6">
            <w:pPr>
              <w:spacing w:before="120" w:after="120" w:line="240" w:lineRule="auto"/>
              <w:ind w:left="567" w:hanging="567"/>
              <w:rPr>
                <w:rFonts w:cs="Arial"/>
                <w:szCs w:val="20"/>
              </w:rPr>
            </w:pPr>
            <w:r w:rsidRPr="00BA14DC">
              <w:rPr>
                <w:rFonts w:cs="Arial"/>
                <w:szCs w:val="20"/>
              </w:rPr>
              <w:t>17.3. W przypadku podjęcia  decyzji  o  prowadzeniu  negocjacji w  pierwszym  kroku Zamawiający poinformuje równocześnie wszystkich wykonawców, którzy złożyli oferty, o wykonawcach:</w:t>
            </w:r>
          </w:p>
          <w:p w14:paraId="25052723" w14:textId="77777777" w:rsidR="002600D6" w:rsidRPr="00BA14DC" w:rsidRDefault="002600D6" w:rsidP="002600D6">
            <w:pPr>
              <w:spacing w:before="120" w:after="120" w:line="240" w:lineRule="auto"/>
              <w:ind w:left="567" w:hanging="141"/>
              <w:rPr>
                <w:rFonts w:cs="Arial"/>
                <w:szCs w:val="20"/>
              </w:rPr>
            </w:pPr>
            <w:r w:rsidRPr="00BA14DC">
              <w:rPr>
                <w:rFonts w:cs="Arial"/>
                <w:szCs w:val="20"/>
              </w:rPr>
              <w:t>1) których oferty nie zostały odrzucone, oraz punktacji przyznanej ofertom w każdym kryterium oceny ofert i łącznej punktacji,</w:t>
            </w:r>
          </w:p>
          <w:p w14:paraId="51BB3CCF" w14:textId="77777777" w:rsidR="002600D6" w:rsidRPr="00BA14DC" w:rsidRDefault="002600D6" w:rsidP="002600D6">
            <w:pPr>
              <w:spacing w:before="120" w:after="120" w:line="240" w:lineRule="auto"/>
              <w:ind w:left="567" w:hanging="141"/>
              <w:rPr>
                <w:rFonts w:cs="Arial"/>
                <w:szCs w:val="20"/>
              </w:rPr>
            </w:pPr>
            <w:r w:rsidRPr="00BA14DC">
              <w:rPr>
                <w:rFonts w:cs="Arial"/>
                <w:szCs w:val="20"/>
              </w:rPr>
              <w:t>2) których oferty zostały odrzucone,</w:t>
            </w:r>
          </w:p>
          <w:p w14:paraId="1718BBE6" w14:textId="77777777" w:rsidR="002600D6" w:rsidRPr="00BA14DC" w:rsidRDefault="002600D6" w:rsidP="002600D6">
            <w:pPr>
              <w:spacing w:before="120" w:after="120" w:line="240" w:lineRule="auto"/>
              <w:ind w:left="567" w:hanging="141"/>
              <w:rPr>
                <w:rFonts w:cs="Arial"/>
                <w:szCs w:val="20"/>
              </w:rPr>
            </w:pPr>
            <w:r w:rsidRPr="00BA14DC">
              <w:t xml:space="preserve">3) którzy nie zostali zakwalifikowani do negocjacji oraz punktacji </w:t>
            </w:r>
            <w:r w:rsidRPr="00BA14DC">
              <w:lastRenderedPageBreak/>
              <w:t>przyznanej ich ofertom w każdym kryterium oceny ofert i łącznej punktacji, w przypadku, o którym mowa w art. 288 ust. 1 PZP</w:t>
            </w:r>
          </w:p>
          <w:p w14:paraId="2AED3335" w14:textId="7054E404" w:rsidR="002600D6" w:rsidRPr="00BA14DC" w:rsidRDefault="002600D6" w:rsidP="002600D6">
            <w:pPr>
              <w:spacing w:before="120" w:after="120" w:line="240" w:lineRule="auto"/>
              <w:ind w:left="567" w:hanging="141"/>
              <w:rPr>
                <w:rFonts w:cs="Arial"/>
                <w:szCs w:val="20"/>
              </w:rPr>
            </w:pPr>
            <w:r w:rsidRPr="00BA14DC">
              <w:rPr>
                <w:rFonts w:cs="Arial"/>
                <w:szCs w:val="20"/>
              </w:rPr>
              <w:t>-</w:t>
            </w:r>
            <w:r w:rsidR="004D701F">
              <w:rPr>
                <w:rFonts w:cs="Arial"/>
                <w:szCs w:val="20"/>
              </w:rPr>
              <w:t xml:space="preserve"> </w:t>
            </w:r>
            <w:r w:rsidRPr="00BA14DC">
              <w:rPr>
                <w:rFonts w:cs="Arial"/>
                <w:szCs w:val="20"/>
              </w:rPr>
              <w:t>podając uzasadnienie faktyczne i prawne.</w:t>
            </w:r>
          </w:p>
          <w:p w14:paraId="5EC6EE46" w14:textId="77777777" w:rsidR="002600D6" w:rsidRPr="2B80DB3A" w:rsidRDefault="002600D6" w:rsidP="002600D6">
            <w:pPr>
              <w:spacing w:before="120" w:after="120" w:line="240" w:lineRule="auto"/>
              <w:rPr>
                <w:rFonts w:cs="Arial"/>
              </w:rPr>
            </w:pPr>
          </w:p>
        </w:tc>
        <w:tc>
          <w:tcPr>
            <w:tcW w:w="3655" w:type="dxa"/>
          </w:tcPr>
          <w:p w14:paraId="19973F50" w14:textId="77777777" w:rsidR="00217694" w:rsidRDefault="00217694" w:rsidP="00217694">
            <w:pPr>
              <w:spacing w:before="120" w:after="120" w:line="240" w:lineRule="auto"/>
              <w:ind w:left="567" w:hanging="567"/>
              <w:rPr>
                <w:rFonts w:cs="Arial"/>
                <w:szCs w:val="20"/>
                <w:lang w:val="en-GB"/>
              </w:rPr>
            </w:pPr>
            <w:r>
              <w:rPr>
                <w:rFonts w:cs="Arial"/>
                <w:szCs w:val="20"/>
                <w:lang w:val="en-GB"/>
              </w:rPr>
              <w:lastRenderedPageBreak/>
              <w:t xml:space="preserve">17.3. </w:t>
            </w:r>
            <w:r w:rsidRPr="00E43169">
              <w:rPr>
                <w:rFonts w:cs="Arial"/>
                <w:szCs w:val="20"/>
                <w:lang w:val="en-GB"/>
              </w:rPr>
              <w:t xml:space="preserve">In the event of a decision to conduct negotiations in the first step, the Contracting </w:t>
            </w:r>
            <w:r>
              <w:rPr>
                <w:rFonts w:cs="Arial"/>
                <w:szCs w:val="20"/>
                <w:lang w:val="en-GB"/>
              </w:rPr>
              <w:t>Party</w:t>
            </w:r>
            <w:r w:rsidRPr="00E43169">
              <w:rPr>
                <w:rFonts w:cs="Arial"/>
                <w:szCs w:val="20"/>
                <w:lang w:val="en-GB"/>
              </w:rPr>
              <w:t xml:space="preserve"> shall at the same time inform all </w:t>
            </w:r>
            <w:r>
              <w:rPr>
                <w:rFonts w:cs="Arial"/>
                <w:szCs w:val="20"/>
                <w:lang w:val="en-GB"/>
              </w:rPr>
              <w:t>C</w:t>
            </w:r>
            <w:r w:rsidRPr="00E43169">
              <w:rPr>
                <w:rFonts w:cs="Arial"/>
                <w:szCs w:val="20"/>
                <w:lang w:val="en-GB"/>
              </w:rPr>
              <w:t xml:space="preserve">ontractors who have submitted tenders about the </w:t>
            </w:r>
            <w:r>
              <w:rPr>
                <w:rFonts w:cs="Arial"/>
                <w:szCs w:val="20"/>
                <w:lang w:val="en-GB"/>
              </w:rPr>
              <w:t>C</w:t>
            </w:r>
            <w:r w:rsidRPr="00E43169">
              <w:rPr>
                <w:rFonts w:cs="Arial"/>
                <w:szCs w:val="20"/>
                <w:lang w:val="en-GB"/>
              </w:rPr>
              <w:t>ontractors:</w:t>
            </w:r>
          </w:p>
          <w:p w14:paraId="5A64A1B3" w14:textId="77777777" w:rsidR="00217694" w:rsidRDefault="00217694" w:rsidP="00217694">
            <w:pPr>
              <w:spacing w:before="120" w:after="120" w:line="240" w:lineRule="auto"/>
              <w:ind w:left="851" w:hanging="284"/>
              <w:rPr>
                <w:rFonts w:cs="Arial"/>
                <w:szCs w:val="20"/>
                <w:lang w:val="en-GB"/>
              </w:rPr>
            </w:pPr>
            <w:r>
              <w:rPr>
                <w:rFonts w:cs="Arial"/>
                <w:szCs w:val="20"/>
                <w:lang w:val="en-GB"/>
              </w:rPr>
              <w:t>1) whose tenders were not rejected, as well as the points given to the tenders in each tender evaluation criterion and total points,</w:t>
            </w:r>
          </w:p>
          <w:p w14:paraId="619C2E5C" w14:textId="77777777" w:rsidR="00217694" w:rsidRPr="00D84653" w:rsidRDefault="00217694" w:rsidP="00217694">
            <w:pPr>
              <w:spacing w:before="120" w:after="120" w:line="240" w:lineRule="auto"/>
              <w:ind w:left="851" w:hanging="284"/>
              <w:rPr>
                <w:rFonts w:cs="Arial"/>
                <w:szCs w:val="20"/>
                <w:lang w:val="en-GB"/>
              </w:rPr>
            </w:pPr>
            <w:r w:rsidRPr="00D84653">
              <w:rPr>
                <w:rFonts w:cs="Arial"/>
                <w:szCs w:val="20"/>
                <w:lang w:val="en-GB"/>
              </w:rPr>
              <w:t>2) whose tenders were rejected,</w:t>
            </w:r>
          </w:p>
          <w:p w14:paraId="3FAB7390" w14:textId="77777777" w:rsidR="00217694" w:rsidRDefault="00217694" w:rsidP="00217694">
            <w:pPr>
              <w:spacing w:before="120" w:after="120" w:line="240" w:lineRule="auto"/>
              <w:ind w:left="851" w:hanging="284"/>
              <w:rPr>
                <w:rFonts w:cs="Arial"/>
                <w:szCs w:val="20"/>
                <w:lang w:val="en-GB"/>
              </w:rPr>
            </w:pPr>
            <w:r w:rsidRPr="00D84653">
              <w:rPr>
                <w:rFonts w:cs="Arial"/>
                <w:szCs w:val="20"/>
                <w:lang w:val="en-GB"/>
              </w:rPr>
              <w:t>3) who did not qualify to the negotiations,</w:t>
            </w:r>
            <w:r>
              <w:rPr>
                <w:rFonts w:cs="Arial"/>
                <w:szCs w:val="20"/>
                <w:lang w:val="en-GB"/>
              </w:rPr>
              <w:t xml:space="preserve"> as well </w:t>
            </w:r>
            <w:r>
              <w:rPr>
                <w:rFonts w:cs="Arial"/>
                <w:szCs w:val="20"/>
                <w:lang w:val="en-GB"/>
              </w:rPr>
              <w:lastRenderedPageBreak/>
              <w:t>as the points given their tenders in each tender evaluation criterion and total points, in case referred to in article 288 par. 1 PPL</w:t>
            </w:r>
          </w:p>
          <w:p w14:paraId="2F7D239F" w14:textId="77777777" w:rsidR="00217694" w:rsidRDefault="00217694" w:rsidP="00217694">
            <w:pPr>
              <w:spacing w:before="120" w:after="120" w:line="240" w:lineRule="auto"/>
              <w:ind w:left="567"/>
              <w:rPr>
                <w:rFonts w:cs="Arial"/>
                <w:szCs w:val="20"/>
                <w:lang w:val="en-GB"/>
              </w:rPr>
            </w:pPr>
            <w:r w:rsidRPr="00722F3A">
              <w:rPr>
                <w:rFonts w:cs="Arial"/>
                <w:szCs w:val="20"/>
                <w:lang w:val="en-GB"/>
              </w:rPr>
              <w:t>-  giving factual and legal justification</w:t>
            </w:r>
            <w:r>
              <w:rPr>
                <w:rFonts w:cs="Arial"/>
                <w:szCs w:val="20"/>
                <w:lang w:val="en-GB"/>
              </w:rPr>
              <w:t>.</w:t>
            </w:r>
          </w:p>
          <w:p w14:paraId="10AFE759" w14:textId="77777777" w:rsidR="002600D6" w:rsidRPr="00217694" w:rsidRDefault="002600D6" w:rsidP="00557647">
            <w:pPr>
              <w:spacing w:before="120" w:after="120" w:line="240" w:lineRule="auto"/>
              <w:rPr>
                <w:lang w:val="en-GB"/>
              </w:rPr>
            </w:pPr>
          </w:p>
        </w:tc>
      </w:tr>
      <w:tr w:rsidR="002600D6" w:rsidRPr="000432E6" w14:paraId="14D459BD" w14:textId="77777777" w:rsidTr="004B4D2C">
        <w:tc>
          <w:tcPr>
            <w:tcW w:w="3686" w:type="dxa"/>
          </w:tcPr>
          <w:p w14:paraId="0FBD997B" w14:textId="77777777" w:rsidR="002600D6" w:rsidRPr="00BA14DC" w:rsidRDefault="002600D6" w:rsidP="002600D6">
            <w:pPr>
              <w:spacing w:before="120" w:after="120" w:line="240" w:lineRule="auto"/>
              <w:ind w:left="567" w:hanging="567"/>
              <w:rPr>
                <w:rFonts w:cs="Arial"/>
                <w:szCs w:val="20"/>
              </w:rPr>
            </w:pPr>
            <w:r w:rsidRPr="00BA14DC">
              <w:rPr>
                <w:rFonts w:cs="Arial"/>
                <w:szCs w:val="20"/>
              </w:rPr>
              <w:lastRenderedPageBreak/>
              <w:t>17.4. Ofertę Wykonawcy niezaproszonego do negocjacji uznaje się za odrzuconą.</w:t>
            </w:r>
          </w:p>
          <w:p w14:paraId="41366B71" w14:textId="77777777" w:rsidR="002600D6" w:rsidRPr="2B80DB3A" w:rsidRDefault="002600D6" w:rsidP="002600D6">
            <w:pPr>
              <w:spacing w:before="120" w:after="120" w:line="240" w:lineRule="auto"/>
              <w:ind w:left="567" w:hanging="567"/>
              <w:rPr>
                <w:rFonts w:cs="Arial"/>
              </w:rPr>
            </w:pPr>
          </w:p>
        </w:tc>
        <w:tc>
          <w:tcPr>
            <w:tcW w:w="3655" w:type="dxa"/>
          </w:tcPr>
          <w:p w14:paraId="5778968D" w14:textId="77777777" w:rsidR="00217694" w:rsidRDefault="00217694" w:rsidP="00217694">
            <w:pPr>
              <w:spacing w:before="120" w:after="120" w:line="240" w:lineRule="auto"/>
              <w:ind w:left="567" w:hanging="567"/>
              <w:rPr>
                <w:rFonts w:cs="Arial"/>
                <w:szCs w:val="20"/>
                <w:lang w:val="en-GB"/>
              </w:rPr>
            </w:pPr>
            <w:r>
              <w:rPr>
                <w:rFonts w:cs="Arial"/>
                <w:szCs w:val="20"/>
                <w:lang w:val="en-GB"/>
              </w:rPr>
              <w:t>17.4. The tender of the Contractor who is not invited to the negotiations is treated as rejected.</w:t>
            </w:r>
          </w:p>
          <w:p w14:paraId="5FC49D53" w14:textId="77777777" w:rsidR="002600D6" w:rsidRPr="00217694" w:rsidRDefault="002600D6" w:rsidP="00557647">
            <w:pPr>
              <w:spacing w:before="120" w:after="120" w:line="240" w:lineRule="auto"/>
              <w:rPr>
                <w:lang w:val="en-GB"/>
              </w:rPr>
            </w:pPr>
          </w:p>
        </w:tc>
      </w:tr>
      <w:tr w:rsidR="002600D6" w:rsidRPr="000432E6" w14:paraId="6D76D7BB" w14:textId="77777777" w:rsidTr="004B4D2C">
        <w:tc>
          <w:tcPr>
            <w:tcW w:w="3686" w:type="dxa"/>
          </w:tcPr>
          <w:p w14:paraId="61CD194C" w14:textId="77777777" w:rsidR="002600D6" w:rsidRPr="00BA14DC" w:rsidRDefault="002600D6" w:rsidP="002600D6">
            <w:pPr>
              <w:spacing w:before="120" w:after="120" w:line="240" w:lineRule="auto"/>
              <w:ind w:left="567" w:hanging="567"/>
              <w:rPr>
                <w:rFonts w:cs="Arial"/>
              </w:rPr>
            </w:pPr>
            <w:r w:rsidRPr="00BA14DC">
              <w:rPr>
                <w:rFonts w:cs="Arial"/>
              </w:rPr>
              <w:t>17.5. Jeżeli liczba wykonawców, którzy w odpowiedzi na ogłoszenie o zamówieniu złożyli oferty niepodlegające odrzuceniu, jest mniejsza niż 3, Zamawiający w przypadku, o którym mowa w art. 275 pkt 2) PZP, kontynuuje postępowanie.</w:t>
            </w:r>
          </w:p>
          <w:p w14:paraId="17577CD0" w14:textId="77777777" w:rsidR="002600D6" w:rsidRPr="2B80DB3A" w:rsidRDefault="002600D6" w:rsidP="002600D6">
            <w:pPr>
              <w:spacing w:before="120" w:after="120" w:line="240" w:lineRule="auto"/>
              <w:ind w:left="567" w:hanging="567"/>
              <w:rPr>
                <w:rFonts w:cs="Arial"/>
              </w:rPr>
            </w:pPr>
          </w:p>
        </w:tc>
        <w:tc>
          <w:tcPr>
            <w:tcW w:w="3655" w:type="dxa"/>
          </w:tcPr>
          <w:p w14:paraId="125BF947" w14:textId="37EC2F7A" w:rsidR="00217694" w:rsidRPr="00217694" w:rsidRDefault="00217694" w:rsidP="00217694">
            <w:pPr>
              <w:spacing w:before="120" w:after="120" w:line="240" w:lineRule="auto"/>
              <w:ind w:left="567" w:hanging="567"/>
              <w:rPr>
                <w:lang w:val="en-GB"/>
              </w:rPr>
            </w:pPr>
            <w:r>
              <w:rPr>
                <w:rFonts w:cs="Arial"/>
                <w:szCs w:val="20"/>
                <w:lang w:val="en-GB"/>
              </w:rPr>
              <w:t xml:space="preserve">17.5. </w:t>
            </w:r>
            <w:r w:rsidRPr="00722F3A">
              <w:rPr>
                <w:rFonts w:cs="Arial"/>
                <w:szCs w:val="20"/>
                <w:lang w:val="en-GB"/>
              </w:rPr>
              <w:t xml:space="preserve">If the number of </w:t>
            </w:r>
            <w:r>
              <w:rPr>
                <w:rFonts w:cs="Arial"/>
                <w:szCs w:val="20"/>
                <w:lang w:val="en-GB"/>
              </w:rPr>
              <w:t>C</w:t>
            </w:r>
            <w:r w:rsidRPr="00722F3A">
              <w:rPr>
                <w:rFonts w:cs="Arial"/>
                <w:szCs w:val="20"/>
                <w:lang w:val="en-GB"/>
              </w:rPr>
              <w:t>ontractors</w:t>
            </w:r>
            <w:r>
              <w:rPr>
                <w:rFonts w:cs="Arial"/>
                <w:szCs w:val="20"/>
                <w:lang w:val="en-GB"/>
              </w:rPr>
              <w:t>,</w:t>
            </w:r>
            <w:r w:rsidRPr="00722F3A">
              <w:rPr>
                <w:rFonts w:cs="Arial"/>
                <w:szCs w:val="20"/>
                <w:lang w:val="en-GB"/>
              </w:rPr>
              <w:t xml:space="preserve"> who in response to the </w:t>
            </w:r>
            <w:r>
              <w:rPr>
                <w:rFonts w:cs="Arial"/>
                <w:szCs w:val="20"/>
                <w:lang w:val="en-GB"/>
              </w:rPr>
              <w:t>procurement</w:t>
            </w:r>
            <w:r w:rsidRPr="00722F3A">
              <w:rPr>
                <w:rFonts w:cs="Arial"/>
                <w:szCs w:val="20"/>
                <w:lang w:val="en-GB"/>
              </w:rPr>
              <w:t xml:space="preserve"> notice submitted tenders not subject to rejection</w:t>
            </w:r>
            <w:r>
              <w:rPr>
                <w:rFonts w:cs="Arial"/>
                <w:szCs w:val="20"/>
                <w:lang w:val="en-GB"/>
              </w:rPr>
              <w:t>,</w:t>
            </w:r>
            <w:r w:rsidRPr="00722F3A">
              <w:rPr>
                <w:rFonts w:cs="Arial"/>
                <w:szCs w:val="20"/>
                <w:lang w:val="en-GB"/>
              </w:rPr>
              <w:t xml:space="preserve"> is less than 3, the Contracting </w:t>
            </w:r>
            <w:r>
              <w:rPr>
                <w:rFonts w:cs="Arial"/>
                <w:szCs w:val="20"/>
                <w:lang w:val="en-GB"/>
              </w:rPr>
              <w:t>Party</w:t>
            </w:r>
            <w:r w:rsidRPr="00722F3A">
              <w:rPr>
                <w:rFonts w:cs="Arial"/>
                <w:szCs w:val="20"/>
                <w:lang w:val="en-GB"/>
              </w:rPr>
              <w:t xml:space="preserve"> in the case referred to in Article 275 point 2) of the P</w:t>
            </w:r>
            <w:r>
              <w:rPr>
                <w:rFonts w:cs="Arial"/>
                <w:szCs w:val="20"/>
                <w:lang w:val="en-GB"/>
              </w:rPr>
              <w:t>PL</w:t>
            </w:r>
            <w:r w:rsidRPr="00722F3A">
              <w:rPr>
                <w:rFonts w:cs="Arial"/>
                <w:szCs w:val="20"/>
                <w:lang w:val="en-GB"/>
              </w:rPr>
              <w:t xml:space="preserve"> shall continue the procedure.</w:t>
            </w:r>
          </w:p>
        </w:tc>
      </w:tr>
      <w:tr w:rsidR="002600D6" w:rsidRPr="000432E6" w14:paraId="1A1C8212" w14:textId="77777777" w:rsidTr="004B4D2C">
        <w:tc>
          <w:tcPr>
            <w:tcW w:w="3686" w:type="dxa"/>
          </w:tcPr>
          <w:p w14:paraId="2939EF8B" w14:textId="77777777" w:rsidR="002600D6" w:rsidRPr="00691A77" w:rsidRDefault="002600D6" w:rsidP="002600D6">
            <w:pPr>
              <w:spacing w:before="120" w:after="120" w:line="240" w:lineRule="auto"/>
              <w:ind w:left="567" w:hanging="567"/>
              <w:rPr>
                <w:rFonts w:cs="Arial"/>
                <w:szCs w:val="20"/>
              </w:rPr>
            </w:pPr>
            <w:r w:rsidRPr="00BA14DC">
              <w:rPr>
                <w:rFonts w:cs="Arial"/>
                <w:szCs w:val="20"/>
              </w:rPr>
              <w:t>17.6. Zamawiający w zaproszeniu do negocjacji wskaże miejsce, termin i sposób prowadzenia negocjacji oraz kryteria oceny ofert, w ramach których będą prowadzone negocjacje w celu ulepszenia treści ofert.</w:t>
            </w:r>
          </w:p>
          <w:p w14:paraId="5A92EFD8" w14:textId="77777777" w:rsidR="002600D6" w:rsidRPr="2B80DB3A" w:rsidRDefault="002600D6" w:rsidP="002600D6">
            <w:pPr>
              <w:spacing w:before="120" w:after="120" w:line="240" w:lineRule="auto"/>
              <w:ind w:left="567" w:hanging="567"/>
              <w:rPr>
                <w:rFonts w:cs="Arial"/>
              </w:rPr>
            </w:pPr>
          </w:p>
        </w:tc>
        <w:tc>
          <w:tcPr>
            <w:tcW w:w="3655" w:type="dxa"/>
          </w:tcPr>
          <w:p w14:paraId="52080E61" w14:textId="1C930605" w:rsidR="002600D6" w:rsidRPr="00217694" w:rsidRDefault="00217694" w:rsidP="00217694">
            <w:pPr>
              <w:spacing w:before="120" w:after="120" w:line="240" w:lineRule="auto"/>
              <w:ind w:left="567" w:hanging="567"/>
              <w:rPr>
                <w:rFonts w:cs="Arial"/>
                <w:szCs w:val="20"/>
                <w:lang w:val="en-GB"/>
              </w:rPr>
            </w:pPr>
            <w:r>
              <w:rPr>
                <w:rFonts w:cs="Arial"/>
                <w:szCs w:val="20"/>
                <w:lang w:val="en-GB"/>
              </w:rPr>
              <w:t xml:space="preserve">17.6. </w:t>
            </w:r>
            <w:r w:rsidRPr="00722F3A">
              <w:rPr>
                <w:rFonts w:cs="Arial"/>
                <w:szCs w:val="20"/>
                <w:lang w:val="en-GB"/>
              </w:rPr>
              <w:t xml:space="preserve">In the invitation to negotiations, the </w:t>
            </w:r>
            <w:r>
              <w:rPr>
                <w:rFonts w:cs="Arial"/>
                <w:szCs w:val="20"/>
                <w:lang w:val="en-GB"/>
              </w:rPr>
              <w:t>C</w:t>
            </w:r>
            <w:r w:rsidRPr="00722F3A">
              <w:rPr>
                <w:rFonts w:cs="Arial"/>
                <w:szCs w:val="20"/>
                <w:lang w:val="en-GB"/>
              </w:rPr>
              <w:t xml:space="preserve">ontracting </w:t>
            </w:r>
            <w:r>
              <w:rPr>
                <w:rFonts w:cs="Arial"/>
                <w:szCs w:val="20"/>
                <w:lang w:val="en-GB"/>
              </w:rPr>
              <w:t>A</w:t>
            </w:r>
            <w:r w:rsidRPr="00722F3A">
              <w:rPr>
                <w:rFonts w:cs="Arial"/>
                <w:szCs w:val="20"/>
                <w:lang w:val="en-GB"/>
              </w:rPr>
              <w:t>uthority shall indicate the place, date and manner of conducting negotiations and the criteria for the evaluation of tenders under which negotiations will be conducted in order to improve the content of tenders.</w:t>
            </w:r>
          </w:p>
        </w:tc>
      </w:tr>
      <w:tr w:rsidR="002600D6" w:rsidRPr="000432E6" w14:paraId="50F7CD16" w14:textId="77777777" w:rsidTr="004B4D2C">
        <w:tc>
          <w:tcPr>
            <w:tcW w:w="3686" w:type="dxa"/>
          </w:tcPr>
          <w:p w14:paraId="283629A2" w14:textId="77777777" w:rsidR="002600D6" w:rsidRPr="00691A77" w:rsidRDefault="002600D6" w:rsidP="002600D6">
            <w:pPr>
              <w:spacing w:before="120" w:after="120" w:line="240" w:lineRule="auto"/>
              <w:ind w:left="567" w:hanging="567"/>
              <w:rPr>
                <w:rFonts w:cs="Arial"/>
                <w:szCs w:val="20"/>
              </w:rPr>
            </w:pPr>
            <w:r w:rsidRPr="00691A77">
              <w:rPr>
                <w:rFonts w:cs="Arial"/>
                <w:szCs w:val="20"/>
              </w:rPr>
              <w:t>17.7. Prowadzone  negocjacje  mają  poufny  charakter. Żadna  ze  stron  nie  może,  bez  zgody drugiej  strony,  ujawniać  informacji  technicznych  i  handlowych  związanych z negocjacjami. Zgoda jest udzielana w odniesieniu do konkretnych informacji i przed ich ujawnieniem.</w:t>
            </w:r>
          </w:p>
          <w:p w14:paraId="7E58906C" w14:textId="77777777" w:rsidR="002600D6" w:rsidRPr="00BA14DC" w:rsidRDefault="002600D6" w:rsidP="002600D6">
            <w:pPr>
              <w:spacing w:before="120" w:after="120" w:line="240" w:lineRule="auto"/>
              <w:ind w:left="567" w:hanging="567"/>
              <w:rPr>
                <w:rFonts w:cs="Arial"/>
                <w:szCs w:val="20"/>
              </w:rPr>
            </w:pPr>
          </w:p>
        </w:tc>
        <w:tc>
          <w:tcPr>
            <w:tcW w:w="3655" w:type="dxa"/>
          </w:tcPr>
          <w:p w14:paraId="26A988F4" w14:textId="2ADB3007" w:rsidR="002600D6" w:rsidRPr="00217694" w:rsidRDefault="00217694" w:rsidP="00217694">
            <w:pPr>
              <w:spacing w:before="120" w:after="120" w:line="240" w:lineRule="auto"/>
              <w:ind w:left="567" w:hanging="567"/>
              <w:rPr>
                <w:rFonts w:cs="Arial"/>
                <w:szCs w:val="20"/>
                <w:lang w:val="en-GB"/>
              </w:rPr>
            </w:pPr>
            <w:r>
              <w:rPr>
                <w:rFonts w:cs="Arial"/>
                <w:szCs w:val="20"/>
                <w:lang w:val="en-GB"/>
              </w:rPr>
              <w:lastRenderedPageBreak/>
              <w:t xml:space="preserve">17.7. </w:t>
            </w:r>
            <w:r w:rsidRPr="000069A1">
              <w:rPr>
                <w:rFonts w:cs="Arial"/>
                <w:szCs w:val="20"/>
                <w:lang w:val="en-GB"/>
              </w:rPr>
              <w:t>The negotiations are confidential. Neither party may, without the consent of the other party, disclose technical and commercial information related to the negotiations. Consent is given in relation to specific information and before its disclosure</w:t>
            </w:r>
            <w:r>
              <w:rPr>
                <w:rFonts w:cs="Arial"/>
                <w:szCs w:val="20"/>
                <w:lang w:val="en-GB"/>
              </w:rPr>
              <w:t>.</w:t>
            </w:r>
          </w:p>
        </w:tc>
      </w:tr>
      <w:tr w:rsidR="002600D6" w:rsidRPr="000432E6" w14:paraId="3F33539D" w14:textId="77777777" w:rsidTr="004B4D2C">
        <w:tc>
          <w:tcPr>
            <w:tcW w:w="3686" w:type="dxa"/>
          </w:tcPr>
          <w:p w14:paraId="197796D0" w14:textId="77777777" w:rsidR="002600D6" w:rsidRPr="00691A77" w:rsidRDefault="002600D6" w:rsidP="002600D6">
            <w:pPr>
              <w:spacing w:before="120" w:after="120" w:line="240" w:lineRule="auto"/>
              <w:ind w:left="567" w:hanging="567"/>
              <w:rPr>
                <w:rFonts w:cs="Arial"/>
                <w:szCs w:val="20"/>
              </w:rPr>
            </w:pPr>
            <w:r w:rsidRPr="00691A77">
              <w:rPr>
                <w:rFonts w:cs="Arial"/>
                <w:szCs w:val="20"/>
              </w:rPr>
              <w:t>17.8. Po zakończeniu negocjacji z wszystkimi wykonawcami, zamawiający informuje o tym fakcie uczestników negocjacji oraz zaprasza ich do składania ofert dodatkowych.</w:t>
            </w:r>
          </w:p>
          <w:p w14:paraId="595EE167" w14:textId="77777777" w:rsidR="002600D6" w:rsidRPr="00BA14DC" w:rsidRDefault="002600D6" w:rsidP="002600D6">
            <w:pPr>
              <w:spacing w:before="120" w:after="120" w:line="240" w:lineRule="auto"/>
              <w:ind w:left="567" w:hanging="567"/>
              <w:rPr>
                <w:rFonts w:cs="Arial"/>
                <w:szCs w:val="20"/>
              </w:rPr>
            </w:pPr>
          </w:p>
        </w:tc>
        <w:tc>
          <w:tcPr>
            <w:tcW w:w="3655" w:type="dxa"/>
          </w:tcPr>
          <w:p w14:paraId="27FA0F8D" w14:textId="7617B4C6" w:rsidR="002600D6" w:rsidRPr="00217694" w:rsidRDefault="00217694" w:rsidP="00217694">
            <w:pPr>
              <w:spacing w:before="120" w:after="120" w:line="240" w:lineRule="auto"/>
              <w:ind w:left="567" w:hanging="567"/>
              <w:rPr>
                <w:rFonts w:cs="Arial"/>
                <w:szCs w:val="20"/>
                <w:lang w:val="en-GB"/>
              </w:rPr>
            </w:pPr>
            <w:r>
              <w:rPr>
                <w:rFonts w:cs="Arial"/>
                <w:szCs w:val="20"/>
                <w:lang w:val="en-GB"/>
              </w:rPr>
              <w:t xml:space="preserve">17.8. </w:t>
            </w:r>
            <w:r w:rsidRPr="000069A1">
              <w:rPr>
                <w:rFonts w:cs="Arial"/>
                <w:szCs w:val="20"/>
                <w:lang w:val="en-GB"/>
              </w:rPr>
              <w:t>After completing negotiations with all</w:t>
            </w:r>
            <w:r>
              <w:rPr>
                <w:rFonts w:cs="Arial"/>
                <w:szCs w:val="20"/>
                <w:lang w:val="en-GB"/>
              </w:rPr>
              <w:t xml:space="preserve"> of the</w:t>
            </w:r>
            <w:r w:rsidRPr="000069A1">
              <w:rPr>
                <w:rFonts w:cs="Arial"/>
                <w:szCs w:val="20"/>
                <w:lang w:val="en-GB"/>
              </w:rPr>
              <w:t xml:space="preserve"> </w:t>
            </w:r>
            <w:r>
              <w:rPr>
                <w:rFonts w:cs="Arial"/>
                <w:szCs w:val="20"/>
                <w:lang w:val="en-GB"/>
              </w:rPr>
              <w:t>C</w:t>
            </w:r>
            <w:r w:rsidRPr="000069A1">
              <w:rPr>
                <w:rFonts w:cs="Arial"/>
                <w:szCs w:val="20"/>
                <w:lang w:val="en-GB"/>
              </w:rPr>
              <w:t xml:space="preserve">ontractors, the </w:t>
            </w:r>
            <w:r>
              <w:rPr>
                <w:rFonts w:cs="Arial"/>
                <w:szCs w:val="20"/>
                <w:lang w:val="en-GB"/>
              </w:rPr>
              <w:t>C</w:t>
            </w:r>
            <w:r w:rsidRPr="000069A1">
              <w:rPr>
                <w:rFonts w:cs="Arial"/>
                <w:szCs w:val="20"/>
                <w:lang w:val="en-GB"/>
              </w:rPr>
              <w:t>ontracting</w:t>
            </w:r>
            <w:r>
              <w:rPr>
                <w:rFonts w:cs="Arial"/>
                <w:szCs w:val="20"/>
                <w:lang w:val="en-GB"/>
              </w:rPr>
              <w:t xml:space="preserve"> Party</w:t>
            </w:r>
            <w:r w:rsidRPr="000069A1">
              <w:rPr>
                <w:rFonts w:cs="Arial"/>
                <w:szCs w:val="20"/>
                <w:lang w:val="en-GB"/>
              </w:rPr>
              <w:t xml:space="preserve"> informs </w:t>
            </w:r>
            <w:r>
              <w:rPr>
                <w:rFonts w:cs="Arial"/>
                <w:szCs w:val="20"/>
                <w:lang w:val="en-GB"/>
              </w:rPr>
              <w:t xml:space="preserve">about this fact </w:t>
            </w:r>
            <w:r w:rsidRPr="000069A1">
              <w:rPr>
                <w:rFonts w:cs="Arial"/>
                <w:szCs w:val="20"/>
                <w:lang w:val="en-GB"/>
              </w:rPr>
              <w:t>the participants of the negotiations and invites them to submit additional tenders.</w:t>
            </w:r>
          </w:p>
        </w:tc>
      </w:tr>
      <w:tr w:rsidR="002600D6" w:rsidRPr="000432E6" w14:paraId="7A1B35AB" w14:textId="77777777" w:rsidTr="004B4D2C">
        <w:tc>
          <w:tcPr>
            <w:tcW w:w="3686" w:type="dxa"/>
          </w:tcPr>
          <w:p w14:paraId="55225928" w14:textId="77777777" w:rsidR="002600D6" w:rsidRPr="00691A77" w:rsidRDefault="002600D6" w:rsidP="002600D6">
            <w:pPr>
              <w:spacing w:before="120" w:after="120" w:line="240" w:lineRule="auto"/>
              <w:ind w:left="567" w:hanging="567"/>
              <w:rPr>
                <w:rFonts w:cs="Arial"/>
                <w:szCs w:val="20"/>
              </w:rPr>
            </w:pPr>
            <w:r w:rsidRPr="00691A77">
              <w:rPr>
                <w:rFonts w:cs="Arial"/>
                <w:szCs w:val="20"/>
              </w:rPr>
              <w:t>17.9. Zaproszenie do złożenia ofert dodatkowych będzie zawierać co najmniej:</w:t>
            </w:r>
          </w:p>
          <w:p w14:paraId="21C3371D" w14:textId="77777777" w:rsidR="002600D6" w:rsidRPr="00691A77" w:rsidRDefault="002600D6" w:rsidP="002600D6">
            <w:pPr>
              <w:spacing w:before="120" w:after="120" w:line="240" w:lineRule="auto"/>
              <w:ind w:left="851" w:hanging="284"/>
              <w:rPr>
                <w:rFonts w:cs="Arial"/>
                <w:szCs w:val="20"/>
              </w:rPr>
            </w:pPr>
            <w:r w:rsidRPr="00691A77">
              <w:rPr>
                <w:rFonts w:cs="Arial"/>
                <w:szCs w:val="20"/>
              </w:rPr>
              <w:t>1) nazwę oraz adres zamawiającego,  numer  telefonu,  adres  poczty  elektronicznej oraz strony internetowej prowadzonego postępowania;</w:t>
            </w:r>
          </w:p>
          <w:p w14:paraId="5926165F" w14:textId="77777777" w:rsidR="002600D6" w:rsidRPr="00691A77" w:rsidRDefault="002600D6" w:rsidP="002600D6">
            <w:pPr>
              <w:spacing w:before="120" w:after="120" w:line="240" w:lineRule="auto"/>
              <w:ind w:left="851" w:hanging="284"/>
              <w:rPr>
                <w:rFonts w:cs="Arial"/>
              </w:rPr>
            </w:pPr>
            <w:r w:rsidRPr="2B80DB3A">
              <w:rPr>
                <w:rFonts w:cs="Arial"/>
              </w:rPr>
              <w:t>2) sposób i termin składania ofert dodatkowych oraz informację o języku lub językach, w jakich muszą one być sporządzone, a także termin otwarcia tych ofert.</w:t>
            </w:r>
          </w:p>
          <w:p w14:paraId="00BA383B" w14:textId="77777777" w:rsidR="002600D6" w:rsidRPr="00691A77" w:rsidRDefault="002600D6" w:rsidP="002600D6">
            <w:pPr>
              <w:spacing w:before="120" w:after="120" w:line="240" w:lineRule="auto"/>
              <w:ind w:left="567" w:hanging="567"/>
              <w:rPr>
                <w:rFonts w:cs="Arial"/>
                <w:szCs w:val="20"/>
              </w:rPr>
            </w:pPr>
          </w:p>
        </w:tc>
        <w:tc>
          <w:tcPr>
            <w:tcW w:w="3655" w:type="dxa"/>
          </w:tcPr>
          <w:p w14:paraId="732D0488" w14:textId="77777777" w:rsidR="00217694" w:rsidRDefault="00217694" w:rsidP="00217694">
            <w:pPr>
              <w:spacing w:before="120" w:after="120" w:line="240" w:lineRule="auto"/>
              <w:ind w:left="567" w:hanging="567"/>
              <w:rPr>
                <w:rFonts w:cs="Arial"/>
                <w:szCs w:val="20"/>
                <w:lang w:val="en-GB"/>
              </w:rPr>
            </w:pPr>
            <w:r>
              <w:rPr>
                <w:rFonts w:cs="Arial"/>
                <w:szCs w:val="20"/>
                <w:lang w:val="en-GB"/>
              </w:rPr>
              <w:t>17.9. The invitation to submit additional tender will contain at least:</w:t>
            </w:r>
          </w:p>
          <w:p w14:paraId="2113BDC9" w14:textId="77777777" w:rsidR="00217694" w:rsidRDefault="00217694" w:rsidP="00217694">
            <w:pPr>
              <w:spacing w:before="120" w:after="120" w:line="240" w:lineRule="auto"/>
              <w:ind w:left="567" w:hanging="567"/>
              <w:rPr>
                <w:rFonts w:cs="Arial"/>
                <w:szCs w:val="20"/>
                <w:lang w:val="en-GB"/>
              </w:rPr>
            </w:pPr>
            <w:r>
              <w:rPr>
                <w:rFonts w:cs="Arial"/>
                <w:szCs w:val="20"/>
                <w:lang w:val="en-GB"/>
              </w:rPr>
              <w:t>1) name and address of the Contracting Party, their telephone number, e-mail address and the website of the conducted procurement;</w:t>
            </w:r>
          </w:p>
          <w:p w14:paraId="0D647C8C" w14:textId="77777777" w:rsidR="00217694" w:rsidRDefault="00217694" w:rsidP="00217694">
            <w:pPr>
              <w:spacing w:before="120" w:after="120" w:line="240" w:lineRule="auto"/>
              <w:ind w:left="567" w:hanging="567"/>
              <w:rPr>
                <w:rFonts w:cs="Arial"/>
                <w:szCs w:val="20"/>
                <w:lang w:val="en-GB"/>
              </w:rPr>
            </w:pPr>
            <w:r>
              <w:rPr>
                <w:rFonts w:cs="Arial"/>
                <w:szCs w:val="20"/>
                <w:lang w:val="en-GB"/>
              </w:rPr>
              <w:t xml:space="preserve">2) the manner and deadline of submitting additional tenders, and information on language or languages in which they should be prepared, as well as the date of opening these tenders. </w:t>
            </w:r>
          </w:p>
          <w:p w14:paraId="030BE34A" w14:textId="77777777" w:rsidR="002600D6" w:rsidRPr="00217694" w:rsidRDefault="002600D6" w:rsidP="00557647">
            <w:pPr>
              <w:spacing w:before="120" w:after="120" w:line="240" w:lineRule="auto"/>
              <w:rPr>
                <w:lang w:val="en-GB"/>
              </w:rPr>
            </w:pPr>
          </w:p>
        </w:tc>
      </w:tr>
      <w:tr w:rsidR="002600D6" w:rsidRPr="000432E6" w14:paraId="53A44611" w14:textId="77777777" w:rsidTr="004B4D2C">
        <w:tc>
          <w:tcPr>
            <w:tcW w:w="3686" w:type="dxa"/>
          </w:tcPr>
          <w:p w14:paraId="08314A59" w14:textId="77777777" w:rsidR="002600D6" w:rsidRPr="00691A77" w:rsidRDefault="002600D6" w:rsidP="002600D6">
            <w:pPr>
              <w:spacing w:before="120" w:after="120" w:line="240" w:lineRule="auto"/>
              <w:ind w:left="567" w:hanging="567"/>
              <w:rPr>
                <w:rFonts w:cs="Arial"/>
                <w:szCs w:val="20"/>
              </w:rPr>
            </w:pPr>
            <w:r w:rsidRPr="00691A77">
              <w:rPr>
                <w:rFonts w:cs="Arial"/>
                <w:szCs w:val="20"/>
              </w:rPr>
              <w:t xml:space="preserve">17.10. Wykonawca  może złożyć ofertę dodatkową, która zawiera nowe propozycje w zakresie treści oferty podlegających ocenie w ramach kryteriów oceny ofert wskazanych przez zamawiającego w zaproszeniu do negocjacji. </w:t>
            </w:r>
          </w:p>
          <w:p w14:paraId="58FAF03A" w14:textId="77777777" w:rsidR="002600D6" w:rsidRPr="00691A77" w:rsidRDefault="002600D6" w:rsidP="002600D6">
            <w:pPr>
              <w:spacing w:before="120" w:after="120" w:line="240" w:lineRule="auto"/>
              <w:ind w:left="567" w:hanging="567"/>
              <w:rPr>
                <w:rFonts w:cs="Arial"/>
                <w:szCs w:val="20"/>
              </w:rPr>
            </w:pPr>
          </w:p>
        </w:tc>
        <w:tc>
          <w:tcPr>
            <w:tcW w:w="3655" w:type="dxa"/>
          </w:tcPr>
          <w:p w14:paraId="5D4EEF45" w14:textId="77777777" w:rsidR="00217694" w:rsidRDefault="00217694" w:rsidP="00217694">
            <w:pPr>
              <w:spacing w:before="120" w:after="120" w:line="240" w:lineRule="auto"/>
              <w:ind w:left="567" w:hanging="567"/>
              <w:rPr>
                <w:rFonts w:cs="Arial"/>
                <w:szCs w:val="20"/>
                <w:lang w:val="en-GB"/>
              </w:rPr>
            </w:pPr>
            <w:r>
              <w:rPr>
                <w:rFonts w:cs="Arial"/>
                <w:szCs w:val="20"/>
                <w:lang w:val="en-GB"/>
              </w:rPr>
              <w:t xml:space="preserve">17.10. The Contractor can submit the additional tender, which contains new </w:t>
            </w:r>
            <w:r w:rsidRPr="00674B0F">
              <w:rPr>
                <w:rFonts w:cs="Arial"/>
                <w:szCs w:val="20"/>
                <w:lang w:val="en-GB"/>
              </w:rPr>
              <w:t xml:space="preserve">proposals regarding the content of the tender to be assessed as part of the tender evaluation criteria indicated by the </w:t>
            </w:r>
            <w:r>
              <w:rPr>
                <w:rFonts w:cs="Arial"/>
                <w:szCs w:val="20"/>
                <w:lang w:val="en-GB"/>
              </w:rPr>
              <w:t>C</w:t>
            </w:r>
            <w:r w:rsidRPr="00674B0F">
              <w:rPr>
                <w:rFonts w:cs="Arial"/>
                <w:szCs w:val="20"/>
                <w:lang w:val="en-GB"/>
              </w:rPr>
              <w:t xml:space="preserve">ontracting </w:t>
            </w:r>
            <w:r>
              <w:rPr>
                <w:rFonts w:cs="Arial"/>
                <w:szCs w:val="20"/>
                <w:lang w:val="en-GB"/>
              </w:rPr>
              <w:t>Party</w:t>
            </w:r>
            <w:r w:rsidRPr="00674B0F">
              <w:rPr>
                <w:rFonts w:cs="Arial"/>
                <w:szCs w:val="20"/>
                <w:lang w:val="en-GB"/>
              </w:rPr>
              <w:t xml:space="preserve"> in the invitation to negotiations.</w:t>
            </w:r>
            <w:r>
              <w:rPr>
                <w:rFonts w:cs="Arial"/>
                <w:szCs w:val="20"/>
                <w:lang w:val="en-GB"/>
              </w:rPr>
              <w:t xml:space="preserve"> </w:t>
            </w:r>
          </w:p>
          <w:p w14:paraId="2DDEB3CB" w14:textId="77777777" w:rsidR="002600D6" w:rsidRPr="00217694" w:rsidRDefault="002600D6" w:rsidP="00557647">
            <w:pPr>
              <w:spacing w:before="120" w:after="120" w:line="240" w:lineRule="auto"/>
              <w:rPr>
                <w:lang w:val="en-GB"/>
              </w:rPr>
            </w:pPr>
          </w:p>
        </w:tc>
      </w:tr>
      <w:tr w:rsidR="002600D6" w:rsidRPr="000432E6" w14:paraId="7DE84702" w14:textId="77777777" w:rsidTr="004B4D2C">
        <w:tc>
          <w:tcPr>
            <w:tcW w:w="3686" w:type="dxa"/>
          </w:tcPr>
          <w:p w14:paraId="592CDA64" w14:textId="77777777" w:rsidR="002600D6" w:rsidRPr="00691A77" w:rsidRDefault="002600D6" w:rsidP="002600D6">
            <w:pPr>
              <w:spacing w:before="120" w:after="120" w:line="240" w:lineRule="auto"/>
              <w:ind w:left="567" w:hanging="567"/>
              <w:rPr>
                <w:rFonts w:cs="Arial"/>
                <w:szCs w:val="20"/>
              </w:rPr>
            </w:pPr>
            <w:r w:rsidRPr="00691A77">
              <w:rPr>
                <w:rFonts w:cs="Arial"/>
                <w:szCs w:val="20"/>
              </w:rPr>
              <w:t xml:space="preserve">17.11. Oferta  dodatkowa  nie  może  być  mniej  korzystna  w  żadnym  z kryteriów  oceny  ofert wskazanych w zaproszeniu do negocjacji niż oferta złożona w odpowiedzi na ogłoszenie o zamówieniu. </w:t>
            </w:r>
          </w:p>
          <w:p w14:paraId="5CEAA8E3" w14:textId="77777777" w:rsidR="002600D6" w:rsidRPr="00691A77" w:rsidRDefault="002600D6" w:rsidP="002600D6">
            <w:pPr>
              <w:spacing w:before="120" w:after="120" w:line="240" w:lineRule="auto"/>
              <w:ind w:left="567" w:hanging="567"/>
              <w:rPr>
                <w:rFonts w:cs="Arial"/>
                <w:szCs w:val="20"/>
              </w:rPr>
            </w:pPr>
          </w:p>
        </w:tc>
        <w:tc>
          <w:tcPr>
            <w:tcW w:w="3655" w:type="dxa"/>
          </w:tcPr>
          <w:p w14:paraId="16677182" w14:textId="77777777" w:rsidR="00217694" w:rsidRDefault="00217694" w:rsidP="00217694">
            <w:pPr>
              <w:spacing w:before="120" w:after="120" w:line="240" w:lineRule="auto"/>
              <w:ind w:left="567" w:hanging="567"/>
              <w:rPr>
                <w:rFonts w:cs="Arial"/>
                <w:szCs w:val="20"/>
                <w:lang w:val="en-GB"/>
              </w:rPr>
            </w:pPr>
            <w:r>
              <w:rPr>
                <w:rFonts w:cs="Arial"/>
                <w:szCs w:val="20"/>
                <w:lang w:val="en-GB"/>
              </w:rPr>
              <w:t>17.11. The</w:t>
            </w:r>
            <w:r w:rsidRPr="00674B0F">
              <w:rPr>
                <w:rFonts w:cs="Arial"/>
                <w:szCs w:val="20"/>
                <w:lang w:val="en-GB"/>
              </w:rPr>
              <w:t xml:space="preserve"> additional tender may not be less favourable in any of the </w:t>
            </w:r>
            <w:r>
              <w:rPr>
                <w:rFonts w:cs="Arial"/>
                <w:szCs w:val="20"/>
                <w:lang w:val="en-GB"/>
              </w:rPr>
              <w:t xml:space="preserve">tender evaluation </w:t>
            </w:r>
            <w:r w:rsidRPr="00674B0F">
              <w:rPr>
                <w:rFonts w:cs="Arial"/>
                <w:szCs w:val="20"/>
                <w:lang w:val="en-GB"/>
              </w:rPr>
              <w:t>criteria indicated in the invitation to negotiat</w:t>
            </w:r>
            <w:r>
              <w:rPr>
                <w:rFonts w:cs="Arial"/>
                <w:szCs w:val="20"/>
                <w:lang w:val="en-GB"/>
              </w:rPr>
              <w:t>ions</w:t>
            </w:r>
            <w:r w:rsidRPr="00674B0F">
              <w:rPr>
                <w:rFonts w:cs="Arial"/>
                <w:szCs w:val="20"/>
                <w:lang w:val="en-GB"/>
              </w:rPr>
              <w:t xml:space="preserve"> than a tender submitted in response to a </w:t>
            </w:r>
            <w:r>
              <w:rPr>
                <w:rFonts w:cs="Arial"/>
                <w:szCs w:val="20"/>
                <w:lang w:val="en-GB"/>
              </w:rPr>
              <w:t>procurement</w:t>
            </w:r>
            <w:r w:rsidRPr="00674B0F">
              <w:rPr>
                <w:rFonts w:cs="Arial"/>
                <w:szCs w:val="20"/>
                <w:lang w:val="en-GB"/>
              </w:rPr>
              <w:t xml:space="preserve"> notice.</w:t>
            </w:r>
          </w:p>
          <w:p w14:paraId="315DFE0F" w14:textId="77777777" w:rsidR="002600D6" w:rsidRPr="00217694" w:rsidRDefault="002600D6" w:rsidP="00557647">
            <w:pPr>
              <w:spacing w:before="120" w:after="120" w:line="240" w:lineRule="auto"/>
              <w:rPr>
                <w:lang w:val="en-GB"/>
              </w:rPr>
            </w:pPr>
          </w:p>
        </w:tc>
      </w:tr>
      <w:tr w:rsidR="002600D6" w:rsidRPr="000432E6" w14:paraId="06EE773C" w14:textId="77777777" w:rsidTr="004B4D2C">
        <w:tc>
          <w:tcPr>
            <w:tcW w:w="3686" w:type="dxa"/>
          </w:tcPr>
          <w:p w14:paraId="1CA19871" w14:textId="77777777" w:rsidR="002600D6" w:rsidRPr="00691A77" w:rsidRDefault="002600D6" w:rsidP="002600D6">
            <w:pPr>
              <w:spacing w:before="120" w:after="120" w:line="240" w:lineRule="auto"/>
              <w:ind w:left="567" w:hanging="567"/>
              <w:rPr>
                <w:rFonts w:cs="Arial"/>
              </w:rPr>
            </w:pPr>
            <w:r w:rsidRPr="2B80DB3A">
              <w:rPr>
                <w:rFonts w:cs="Arial"/>
              </w:rPr>
              <w:lastRenderedPageBreak/>
              <w:t xml:space="preserve">17.12. Pierwotnie złożona oferta  przestaje  wiązać  Wykonawcę  w  zakresie,  w  jakim  złoży  on  ofertę  dodatkową zawierającą  korzystniejsze  propozycje  w  ramach  każdego  z  kryteriów  oceny  ofert wskazanych w zaproszeniu do negocjacji. </w:t>
            </w:r>
          </w:p>
          <w:p w14:paraId="2B972618" w14:textId="77777777" w:rsidR="002600D6" w:rsidRPr="00691A77" w:rsidRDefault="002600D6" w:rsidP="002600D6">
            <w:pPr>
              <w:spacing w:before="120" w:after="120" w:line="240" w:lineRule="auto"/>
              <w:ind w:left="567" w:hanging="567"/>
              <w:rPr>
                <w:rFonts w:cs="Arial"/>
                <w:szCs w:val="20"/>
              </w:rPr>
            </w:pPr>
          </w:p>
        </w:tc>
        <w:tc>
          <w:tcPr>
            <w:tcW w:w="3655" w:type="dxa"/>
          </w:tcPr>
          <w:p w14:paraId="44DD8E4D" w14:textId="77777777" w:rsidR="00F21823" w:rsidRPr="00722F3A" w:rsidRDefault="00F21823" w:rsidP="00F21823">
            <w:pPr>
              <w:spacing w:before="120" w:after="120" w:line="240" w:lineRule="auto"/>
              <w:ind w:left="567" w:hanging="567"/>
              <w:rPr>
                <w:rFonts w:cs="Arial"/>
                <w:szCs w:val="20"/>
                <w:lang w:val="en-GB"/>
              </w:rPr>
            </w:pPr>
            <w:r>
              <w:rPr>
                <w:rFonts w:cs="Arial"/>
                <w:szCs w:val="20"/>
                <w:lang w:val="en-GB"/>
              </w:rPr>
              <w:t xml:space="preserve">17.12. The originally submitted </w:t>
            </w:r>
            <w:r w:rsidRPr="007D7625">
              <w:rPr>
                <w:rFonts w:cs="Arial"/>
                <w:szCs w:val="20"/>
                <w:lang w:val="en-GB"/>
              </w:rPr>
              <w:t xml:space="preserve">tender shall cease to bind the </w:t>
            </w:r>
            <w:r>
              <w:rPr>
                <w:rFonts w:cs="Arial"/>
                <w:szCs w:val="20"/>
                <w:lang w:val="en-GB"/>
              </w:rPr>
              <w:t>Contractor in</w:t>
            </w:r>
            <w:r w:rsidRPr="007D7625">
              <w:rPr>
                <w:rFonts w:cs="Arial"/>
                <w:szCs w:val="20"/>
                <w:lang w:val="en-GB"/>
              </w:rPr>
              <w:t xml:space="preserve"> the </w:t>
            </w:r>
            <w:r>
              <w:rPr>
                <w:rFonts w:cs="Arial"/>
                <w:szCs w:val="20"/>
                <w:lang w:val="en-GB"/>
              </w:rPr>
              <w:t xml:space="preserve">scope, in which they will </w:t>
            </w:r>
            <w:r w:rsidRPr="007D7625">
              <w:rPr>
                <w:rFonts w:cs="Arial"/>
                <w:szCs w:val="20"/>
                <w:lang w:val="en-GB"/>
              </w:rPr>
              <w:t>submit</w:t>
            </w:r>
            <w:r>
              <w:rPr>
                <w:rFonts w:cs="Arial"/>
                <w:szCs w:val="20"/>
                <w:lang w:val="en-GB"/>
              </w:rPr>
              <w:t xml:space="preserve"> the</w:t>
            </w:r>
            <w:r w:rsidRPr="007D7625">
              <w:rPr>
                <w:rFonts w:cs="Arial"/>
                <w:szCs w:val="20"/>
                <w:lang w:val="en-GB"/>
              </w:rPr>
              <w:t xml:space="preserve"> additional tender</w:t>
            </w:r>
            <w:r>
              <w:rPr>
                <w:rFonts w:cs="Arial"/>
                <w:szCs w:val="20"/>
                <w:lang w:val="en-GB"/>
              </w:rPr>
              <w:t>,</w:t>
            </w:r>
            <w:r w:rsidRPr="007D7625">
              <w:rPr>
                <w:rFonts w:cs="Arial"/>
                <w:szCs w:val="20"/>
                <w:lang w:val="en-GB"/>
              </w:rPr>
              <w:t xml:space="preserve"> containing more favourable proposals under each </w:t>
            </w:r>
            <w:r>
              <w:rPr>
                <w:rFonts w:cs="Arial"/>
                <w:szCs w:val="20"/>
                <w:lang w:val="en-GB"/>
              </w:rPr>
              <w:t xml:space="preserve">tender evaluation </w:t>
            </w:r>
            <w:r w:rsidRPr="007D7625">
              <w:rPr>
                <w:rFonts w:cs="Arial"/>
                <w:szCs w:val="20"/>
                <w:lang w:val="en-GB"/>
              </w:rPr>
              <w:t>criteri</w:t>
            </w:r>
            <w:r>
              <w:rPr>
                <w:rFonts w:cs="Arial"/>
                <w:szCs w:val="20"/>
                <w:lang w:val="en-GB"/>
              </w:rPr>
              <w:t>on</w:t>
            </w:r>
            <w:r w:rsidRPr="007D7625">
              <w:rPr>
                <w:rFonts w:cs="Arial"/>
                <w:szCs w:val="20"/>
                <w:lang w:val="en-GB"/>
              </w:rPr>
              <w:t xml:space="preserve"> indicated in the </w:t>
            </w:r>
            <w:r>
              <w:rPr>
                <w:rFonts w:cs="Arial"/>
                <w:szCs w:val="20"/>
                <w:lang w:val="en-GB"/>
              </w:rPr>
              <w:t>invitation</w:t>
            </w:r>
            <w:r w:rsidRPr="007D7625">
              <w:rPr>
                <w:rFonts w:cs="Arial"/>
                <w:szCs w:val="20"/>
                <w:lang w:val="en-GB"/>
              </w:rPr>
              <w:t xml:space="preserve"> for negotiations.</w:t>
            </w:r>
          </w:p>
          <w:p w14:paraId="609D2056" w14:textId="77777777" w:rsidR="002600D6" w:rsidRPr="00F21823" w:rsidRDefault="002600D6" w:rsidP="00557647">
            <w:pPr>
              <w:spacing w:before="120" w:after="120" w:line="240" w:lineRule="auto"/>
              <w:rPr>
                <w:lang w:val="en-GB"/>
              </w:rPr>
            </w:pPr>
          </w:p>
        </w:tc>
      </w:tr>
      <w:tr w:rsidR="002600D6" w:rsidRPr="000432E6" w14:paraId="39BBCCC5" w14:textId="77777777" w:rsidTr="004B4D2C">
        <w:tc>
          <w:tcPr>
            <w:tcW w:w="3686" w:type="dxa"/>
          </w:tcPr>
          <w:p w14:paraId="3903AA1A" w14:textId="1C344043" w:rsidR="002600D6" w:rsidRPr="002600D6" w:rsidRDefault="002600D6" w:rsidP="002600D6">
            <w:pPr>
              <w:spacing w:before="120" w:after="120" w:line="240" w:lineRule="auto"/>
              <w:ind w:left="567" w:hanging="567"/>
              <w:rPr>
                <w:rFonts w:cs="Arial"/>
                <w:szCs w:val="20"/>
              </w:rPr>
            </w:pPr>
            <w:bookmarkStart w:id="4" w:name="_Hlk108697201"/>
            <w:r w:rsidRPr="00691A77">
              <w:rPr>
                <w:rFonts w:cs="Arial"/>
                <w:szCs w:val="20"/>
              </w:rPr>
              <w:t>17.13. Oferta dodatkowa, która jest mniej korzystna w którymkolwiek z kryteriów oceny ofert wskazanych w zaproszeniu do negocjacji niż oferta złożona w odpowiedzi na ogłoszenie o zamówieniu podlega odrzuceniu.</w:t>
            </w:r>
            <w:bookmarkEnd w:id="4"/>
          </w:p>
        </w:tc>
        <w:tc>
          <w:tcPr>
            <w:tcW w:w="3655" w:type="dxa"/>
          </w:tcPr>
          <w:p w14:paraId="603200F1" w14:textId="77777777" w:rsidR="00F21823" w:rsidRPr="007C3997" w:rsidRDefault="00F21823" w:rsidP="00F21823">
            <w:pPr>
              <w:spacing w:before="120" w:after="120" w:line="240" w:lineRule="auto"/>
              <w:ind w:left="567" w:hanging="567"/>
              <w:rPr>
                <w:rFonts w:cs="Arial"/>
                <w:szCs w:val="20"/>
                <w:highlight w:val="yellow"/>
                <w:lang w:val="en-GB"/>
              </w:rPr>
            </w:pPr>
            <w:r w:rsidRPr="007C3997">
              <w:rPr>
                <w:rFonts w:cs="Arial"/>
                <w:szCs w:val="20"/>
                <w:lang w:val="en-GB"/>
              </w:rPr>
              <w:t xml:space="preserve">17.13. An additional tender which is less favourable in any of the </w:t>
            </w:r>
            <w:r>
              <w:rPr>
                <w:rFonts w:cs="Arial"/>
                <w:szCs w:val="20"/>
                <w:lang w:val="en-GB"/>
              </w:rPr>
              <w:t xml:space="preserve">tender evaluation </w:t>
            </w:r>
            <w:r w:rsidRPr="007C3997">
              <w:rPr>
                <w:rFonts w:cs="Arial"/>
                <w:szCs w:val="20"/>
                <w:lang w:val="en-GB"/>
              </w:rPr>
              <w:t>criteria indicated in the invitation to negotiat</w:t>
            </w:r>
            <w:r>
              <w:rPr>
                <w:rFonts w:cs="Arial"/>
                <w:szCs w:val="20"/>
                <w:lang w:val="en-GB"/>
              </w:rPr>
              <w:t>ions</w:t>
            </w:r>
            <w:r w:rsidRPr="007C3997">
              <w:rPr>
                <w:rFonts w:cs="Arial"/>
                <w:szCs w:val="20"/>
                <w:lang w:val="en-GB"/>
              </w:rPr>
              <w:t xml:space="preserve"> than a tender submitted in response to </w:t>
            </w:r>
            <w:r>
              <w:rPr>
                <w:rFonts w:cs="Arial"/>
                <w:szCs w:val="20"/>
                <w:lang w:val="en-GB"/>
              </w:rPr>
              <w:t>the procurement</w:t>
            </w:r>
            <w:r w:rsidRPr="007C3997">
              <w:rPr>
                <w:rFonts w:cs="Arial"/>
                <w:szCs w:val="20"/>
                <w:lang w:val="en-GB"/>
              </w:rPr>
              <w:t xml:space="preserve"> notice shall be rejected.</w:t>
            </w:r>
          </w:p>
          <w:p w14:paraId="5CA1796A" w14:textId="77777777" w:rsidR="002600D6" w:rsidRPr="00F21823" w:rsidRDefault="002600D6" w:rsidP="00557647">
            <w:pPr>
              <w:spacing w:before="120" w:after="120" w:line="240" w:lineRule="auto"/>
              <w:rPr>
                <w:lang w:val="en-GB"/>
              </w:rPr>
            </w:pPr>
          </w:p>
        </w:tc>
      </w:tr>
      <w:tr w:rsidR="002600D6" w:rsidRPr="000432E6" w14:paraId="3A5771EB" w14:textId="77777777" w:rsidTr="004B4D2C">
        <w:tc>
          <w:tcPr>
            <w:tcW w:w="3686" w:type="dxa"/>
          </w:tcPr>
          <w:p w14:paraId="1E0EC368" w14:textId="77777777" w:rsidR="002600D6" w:rsidRPr="00401238" w:rsidRDefault="002600D6" w:rsidP="002600D6">
            <w:pPr>
              <w:spacing w:before="120" w:after="120" w:line="240" w:lineRule="auto"/>
              <w:ind w:left="567" w:hanging="567"/>
              <w:rPr>
                <w:rFonts w:cs="Arial"/>
                <w:b/>
                <w:szCs w:val="20"/>
              </w:rPr>
            </w:pPr>
            <w:r>
              <w:rPr>
                <w:rFonts w:cs="Arial"/>
                <w:b/>
                <w:szCs w:val="20"/>
              </w:rPr>
              <w:t>18</w:t>
            </w:r>
            <w:r w:rsidRPr="00C035DC">
              <w:rPr>
                <w:rFonts w:cs="Arial"/>
                <w:b/>
                <w:szCs w:val="20"/>
              </w:rPr>
              <w:t>.</w:t>
            </w:r>
            <w:r w:rsidRPr="00C035DC">
              <w:rPr>
                <w:rFonts w:cs="Arial"/>
                <w:b/>
                <w:szCs w:val="20"/>
              </w:rPr>
              <w:tab/>
            </w:r>
            <w:r w:rsidRPr="00401238">
              <w:rPr>
                <w:rFonts w:cs="Arial"/>
                <w:b/>
                <w:szCs w:val="20"/>
              </w:rPr>
              <w:t>Informacje o formalnościach, jakie powinny zostać dopełnione po wyborze oferty w celu zawarcia umowy w sprawie zamówienia publicznego.</w:t>
            </w:r>
          </w:p>
          <w:p w14:paraId="28DAE4A1" w14:textId="77777777" w:rsidR="002600D6" w:rsidRPr="2B80DB3A" w:rsidRDefault="002600D6" w:rsidP="002600D6">
            <w:pPr>
              <w:spacing w:before="120" w:after="120" w:line="240" w:lineRule="auto"/>
              <w:ind w:left="567" w:hanging="567"/>
              <w:rPr>
                <w:rFonts w:cs="Arial"/>
              </w:rPr>
            </w:pPr>
          </w:p>
        </w:tc>
        <w:tc>
          <w:tcPr>
            <w:tcW w:w="3655" w:type="dxa"/>
          </w:tcPr>
          <w:p w14:paraId="619EB0FF" w14:textId="77777777" w:rsidR="00F21823" w:rsidRPr="00403E93" w:rsidRDefault="00F21823" w:rsidP="00F21823">
            <w:pPr>
              <w:spacing w:before="120" w:after="120" w:line="240" w:lineRule="auto"/>
              <w:ind w:left="567" w:hanging="567"/>
              <w:rPr>
                <w:rFonts w:cs="Arial"/>
                <w:b/>
                <w:szCs w:val="20"/>
                <w:lang w:val="en-GB"/>
              </w:rPr>
            </w:pPr>
            <w:r w:rsidRPr="00403E93">
              <w:rPr>
                <w:rFonts w:cs="Arial"/>
                <w:b/>
                <w:szCs w:val="20"/>
                <w:lang w:val="en-GB"/>
              </w:rPr>
              <w:t>1</w:t>
            </w:r>
            <w:r>
              <w:rPr>
                <w:rFonts w:cs="Arial"/>
                <w:b/>
                <w:szCs w:val="20"/>
                <w:lang w:val="en-GB"/>
              </w:rPr>
              <w:t>8</w:t>
            </w:r>
            <w:r w:rsidRPr="00403E93">
              <w:rPr>
                <w:rFonts w:cs="Arial"/>
                <w:b/>
                <w:szCs w:val="20"/>
                <w:lang w:val="en-GB"/>
              </w:rPr>
              <w:t>.</w:t>
            </w:r>
            <w:r w:rsidRPr="00403E93">
              <w:rPr>
                <w:rFonts w:cs="Arial"/>
                <w:b/>
                <w:szCs w:val="20"/>
                <w:lang w:val="en-GB"/>
              </w:rPr>
              <w:tab/>
              <w:t>Information on formalities that should be completed after selecting the tender in order to conclude a public procurement contract</w:t>
            </w:r>
            <w:r>
              <w:rPr>
                <w:rFonts w:cs="Arial"/>
                <w:b/>
                <w:szCs w:val="20"/>
                <w:lang w:val="en-GB"/>
              </w:rPr>
              <w:t>.</w:t>
            </w:r>
          </w:p>
          <w:p w14:paraId="7081B05A" w14:textId="77777777" w:rsidR="002600D6" w:rsidRPr="00F21823" w:rsidRDefault="002600D6" w:rsidP="00557647">
            <w:pPr>
              <w:spacing w:before="120" w:after="120" w:line="240" w:lineRule="auto"/>
              <w:rPr>
                <w:lang w:val="en-GB"/>
              </w:rPr>
            </w:pPr>
          </w:p>
        </w:tc>
      </w:tr>
      <w:tr w:rsidR="002600D6" w:rsidRPr="000432E6" w14:paraId="7E9DDF66" w14:textId="77777777" w:rsidTr="004B4D2C">
        <w:tc>
          <w:tcPr>
            <w:tcW w:w="3686" w:type="dxa"/>
          </w:tcPr>
          <w:p w14:paraId="0355D792" w14:textId="77777777" w:rsidR="002600D6" w:rsidRPr="00401238" w:rsidRDefault="002600D6" w:rsidP="002600D6">
            <w:pPr>
              <w:spacing w:before="120" w:after="120" w:line="240" w:lineRule="auto"/>
              <w:ind w:left="567" w:hanging="567"/>
              <w:rPr>
                <w:rFonts w:cs="Arial"/>
                <w:szCs w:val="20"/>
              </w:rPr>
            </w:pPr>
            <w:r w:rsidRPr="00401238">
              <w:rPr>
                <w:rFonts w:cs="Arial"/>
                <w:szCs w:val="20"/>
              </w:rPr>
              <w:t>18.1.</w:t>
            </w:r>
            <w:r w:rsidRPr="00401238">
              <w:rPr>
                <w:rFonts w:cs="Arial"/>
                <w:szCs w:val="20"/>
              </w:rPr>
              <w:tab/>
              <w:t>Umowa zostanie zawarta zgodnie z terminami określonymi w art. 308 ust. 2 i 3 PZP.</w:t>
            </w:r>
          </w:p>
          <w:p w14:paraId="0A0DDD76" w14:textId="77777777" w:rsidR="002600D6" w:rsidRPr="2B80DB3A" w:rsidRDefault="002600D6" w:rsidP="002600D6">
            <w:pPr>
              <w:spacing w:before="120" w:after="120" w:line="240" w:lineRule="auto"/>
              <w:ind w:left="567" w:hanging="567"/>
              <w:rPr>
                <w:rFonts w:cs="Arial"/>
              </w:rPr>
            </w:pPr>
          </w:p>
        </w:tc>
        <w:tc>
          <w:tcPr>
            <w:tcW w:w="3655" w:type="dxa"/>
          </w:tcPr>
          <w:p w14:paraId="50F5BE99" w14:textId="685E0D2E" w:rsidR="002600D6" w:rsidRPr="00F21823" w:rsidRDefault="00F21823" w:rsidP="00F21823">
            <w:pPr>
              <w:spacing w:before="120" w:after="120" w:line="240" w:lineRule="auto"/>
              <w:ind w:left="567" w:hanging="567"/>
              <w:rPr>
                <w:rFonts w:cs="Arial"/>
                <w:szCs w:val="20"/>
                <w:lang w:val="en-GB"/>
              </w:rPr>
            </w:pPr>
            <w:r w:rsidRPr="00403E93">
              <w:rPr>
                <w:rFonts w:cs="Arial"/>
                <w:szCs w:val="20"/>
                <w:lang w:val="en-GB"/>
              </w:rPr>
              <w:t>1</w:t>
            </w:r>
            <w:r>
              <w:rPr>
                <w:rFonts w:cs="Arial"/>
                <w:szCs w:val="20"/>
                <w:lang w:val="en-GB"/>
              </w:rPr>
              <w:t>8</w:t>
            </w:r>
            <w:r w:rsidRPr="00403E93">
              <w:rPr>
                <w:rFonts w:cs="Arial"/>
                <w:szCs w:val="20"/>
                <w:lang w:val="en-GB"/>
              </w:rPr>
              <w:t>.1. The contract will be concluded in accordance with the dates specified in art. 308 par. 2 and 3 of the PPL.</w:t>
            </w:r>
          </w:p>
        </w:tc>
      </w:tr>
      <w:tr w:rsidR="002600D6" w:rsidRPr="000432E6" w14:paraId="3842DCEA" w14:textId="77777777" w:rsidTr="004B4D2C">
        <w:tc>
          <w:tcPr>
            <w:tcW w:w="3686" w:type="dxa"/>
          </w:tcPr>
          <w:p w14:paraId="16E77021" w14:textId="77777777" w:rsidR="002600D6" w:rsidRPr="00414503" w:rsidRDefault="002600D6" w:rsidP="002600D6">
            <w:pPr>
              <w:spacing w:before="120" w:after="120" w:line="240" w:lineRule="auto"/>
              <w:ind w:left="567" w:hanging="567"/>
              <w:rPr>
                <w:rFonts w:cs="Arial"/>
                <w:szCs w:val="20"/>
              </w:rPr>
            </w:pPr>
            <w:r w:rsidRPr="2B80DB3A">
              <w:rPr>
                <w:rFonts w:cs="Arial"/>
              </w:rPr>
              <w:t>18.2.</w:t>
            </w:r>
            <w:r>
              <w:tab/>
            </w:r>
            <w:r w:rsidRPr="2B80DB3A">
              <w:rPr>
                <w:rFonts w:ascii="Verdana" w:eastAsia="Verdana" w:hAnsi="Verdana" w:cs="Verdana"/>
                <w:color w:val="000000" w:themeColor="background2"/>
                <w:szCs w:val="20"/>
              </w:rPr>
              <w:t>Przed podpisaniem umowy Wykonawca, którego oferta została uznana za najkorzystniejszą zobowiązany jest przekazać Zamawiającemu:</w:t>
            </w:r>
            <w:bookmarkStart w:id="5" w:name="_Hlk108710369"/>
          </w:p>
          <w:p w14:paraId="47C563B3" w14:textId="34319D14" w:rsidR="002600D6" w:rsidRDefault="002600D6">
            <w:pPr>
              <w:pStyle w:val="Akapitzlist"/>
              <w:numPr>
                <w:ilvl w:val="0"/>
                <w:numId w:val="11"/>
              </w:numPr>
              <w:spacing w:before="120" w:after="120" w:line="240" w:lineRule="auto"/>
              <w:rPr>
                <w:rFonts w:cs="Arial"/>
                <w:szCs w:val="20"/>
              </w:rPr>
            </w:pPr>
            <w:r w:rsidRPr="00344CD8">
              <w:rPr>
                <w:rFonts w:cs="Arial"/>
                <w:szCs w:val="20"/>
              </w:rPr>
              <w:t xml:space="preserve">jeżeli zostanie wybrana oferta Wykonawców wspólnie ubiegających się o zamówienie, umowę regulującą współpracę tych Wykonawców w formie oryginału lub kopii </w:t>
            </w:r>
            <w:r w:rsidRPr="00344CD8">
              <w:rPr>
                <w:rFonts w:cs="Arial"/>
                <w:szCs w:val="20"/>
              </w:rPr>
              <w:lastRenderedPageBreak/>
              <w:t>poświadczonej za zgodność z oryginałem przez Wykonawcę</w:t>
            </w:r>
            <w:r w:rsidR="00EF27D5">
              <w:rPr>
                <w:rFonts w:cs="Arial"/>
                <w:szCs w:val="20"/>
              </w:rPr>
              <w:t>.</w:t>
            </w:r>
          </w:p>
          <w:p w14:paraId="7A8EAF54" w14:textId="5E2F796C" w:rsidR="002600D6" w:rsidRPr="00401238" w:rsidRDefault="002600D6" w:rsidP="002600D6">
            <w:pPr>
              <w:spacing w:before="120" w:after="120" w:line="240" w:lineRule="auto"/>
              <w:ind w:left="851" w:hanging="567"/>
              <w:rPr>
                <w:rFonts w:cs="Arial"/>
              </w:rPr>
            </w:pPr>
            <w:r w:rsidRPr="2B80DB3A">
              <w:rPr>
                <w:rFonts w:cs="Arial"/>
              </w:rPr>
              <w:t xml:space="preserve"> </w:t>
            </w:r>
          </w:p>
          <w:bookmarkEnd w:id="5"/>
          <w:p w14:paraId="61E2DDB8" w14:textId="77777777" w:rsidR="002600D6" w:rsidRPr="2B80DB3A" w:rsidRDefault="002600D6" w:rsidP="002600D6">
            <w:pPr>
              <w:spacing w:before="120" w:after="120" w:line="240" w:lineRule="auto"/>
              <w:ind w:left="567" w:hanging="567"/>
              <w:rPr>
                <w:rFonts w:cs="Arial"/>
              </w:rPr>
            </w:pPr>
          </w:p>
        </w:tc>
        <w:tc>
          <w:tcPr>
            <w:tcW w:w="3655" w:type="dxa"/>
          </w:tcPr>
          <w:p w14:paraId="4539F23E" w14:textId="77777777" w:rsidR="00F21823" w:rsidRPr="00403E93" w:rsidRDefault="00F21823" w:rsidP="00F21823">
            <w:pPr>
              <w:spacing w:before="120" w:after="120" w:line="240" w:lineRule="auto"/>
              <w:ind w:left="567" w:hanging="567"/>
              <w:rPr>
                <w:rFonts w:cs="Arial"/>
                <w:szCs w:val="20"/>
                <w:lang w:val="en-GB"/>
              </w:rPr>
            </w:pPr>
            <w:r w:rsidRPr="00183EF8">
              <w:rPr>
                <w:rFonts w:cs="Arial"/>
                <w:szCs w:val="20"/>
                <w:lang w:val="en-GB"/>
              </w:rPr>
              <w:lastRenderedPageBreak/>
              <w:t>18.2.</w:t>
            </w:r>
            <w:r w:rsidRPr="00183EF8">
              <w:rPr>
                <w:rFonts w:cs="Arial"/>
                <w:szCs w:val="20"/>
                <w:lang w:val="en-GB"/>
              </w:rPr>
              <w:tab/>
            </w:r>
            <w:r w:rsidRPr="00403E93">
              <w:rPr>
                <w:rFonts w:cs="Arial"/>
                <w:szCs w:val="20"/>
                <w:lang w:val="en-GB"/>
              </w:rPr>
              <w:tab/>
              <w:t xml:space="preserve">Before signing the contract, the </w:t>
            </w:r>
            <w:r>
              <w:rPr>
                <w:rFonts w:cs="Arial"/>
                <w:szCs w:val="20"/>
                <w:lang w:val="en-GB"/>
              </w:rPr>
              <w:t>Contractor</w:t>
            </w:r>
            <w:r w:rsidRPr="00403E93">
              <w:rPr>
                <w:rFonts w:cs="Arial"/>
                <w:szCs w:val="20"/>
                <w:lang w:val="en-GB"/>
              </w:rPr>
              <w:t xml:space="preserve"> whose tender has been found the most advantageous is obliged to provide the </w:t>
            </w:r>
            <w:r>
              <w:rPr>
                <w:rFonts w:cs="Arial"/>
                <w:szCs w:val="20"/>
                <w:lang w:val="en-GB"/>
              </w:rPr>
              <w:t>Contracting Party</w:t>
            </w:r>
            <w:r w:rsidRPr="00403E93">
              <w:rPr>
                <w:rFonts w:cs="Arial"/>
                <w:szCs w:val="20"/>
                <w:lang w:val="en-GB"/>
              </w:rPr>
              <w:t xml:space="preserve"> with:</w:t>
            </w:r>
          </w:p>
          <w:p w14:paraId="5760D11B" w14:textId="4324DBA9" w:rsidR="002600D6" w:rsidRPr="00F21823" w:rsidRDefault="00F21823" w:rsidP="00ED2766">
            <w:pPr>
              <w:pStyle w:val="Akapitzlist"/>
              <w:numPr>
                <w:ilvl w:val="0"/>
                <w:numId w:val="16"/>
              </w:numPr>
              <w:spacing w:before="120" w:after="120" w:line="240" w:lineRule="auto"/>
              <w:rPr>
                <w:lang w:val="en-GB"/>
              </w:rPr>
            </w:pPr>
            <w:r w:rsidRPr="00403E93">
              <w:rPr>
                <w:rFonts w:cs="Arial"/>
                <w:szCs w:val="20"/>
                <w:lang w:val="en-GB"/>
              </w:rPr>
              <w:t xml:space="preserve">if the tender of </w:t>
            </w:r>
            <w:r>
              <w:rPr>
                <w:rFonts w:cs="Arial"/>
                <w:szCs w:val="20"/>
                <w:lang w:val="en-GB"/>
              </w:rPr>
              <w:t>Contractor</w:t>
            </w:r>
            <w:r w:rsidRPr="00403E93">
              <w:rPr>
                <w:rFonts w:cs="Arial"/>
                <w:szCs w:val="20"/>
                <w:lang w:val="en-GB"/>
              </w:rPr>
              <w:t xml:space="preserve">s jointly competing for the contract is selected, </w:t>
            </w:r>
            <w:r>
              <w:rPr>
                <w:rFonts w:cs="Arial"/>
                <w:szCs w:val="20"/>
                <w:lang w:val="en-GB"/>
              </w:rPr>
              <w:t>a</w:t>
            </w:r>
            <w:r w:rsidRPr="00403E93">
              <w:rPr>
                <w:rFonts w:cs="Arial"/>
                <w:szCs w:val="20"/>
                <w:lang w:val="en-GB"/>
              </w:rPr>
              <w:t xml:space="preserve"> contract regulating the cooperation of these </w:t>
            </w:r>
            <w:r>
              <w:rPr>
                <w:rFonts w:cs="Arial"/>
                <w:szCs w:val="20"/>
                <w:lang w:val="en-GB"/>
              </w:rPr>
              <w:lastRenderedPageBreak/>
              <w:t>Contractor</w:t>
            </w:r>
            <w:r w:rsidRPr="00403E93">
              <w:rPr>
                <w:rFonts w:cs="Arial"/>
                <w:szCs w:val="20"/>
                <w:lang w:val="en-GB"/>
              </w:rPr>
              <w:t xml:space="preserve">s in the form of the original or a copy certified to be true to the original by the </w:t>
            </w:r>
            <w:r>
              <w:rPr>
                <w:rFonts w:cs="Arial"/>
                <w:szCs w:val="20"/>
                <w:lang w:val="en-GB"/>
              </w:rPr>
              <w:t>Contractor</w:t>
            </w:r>
            <w:r w:rsidR="00EF27D5">
              <w:rPr>
                <w:rFonts w:cs="Arial"/>
                <w:szCs w:val="20"/>
                <w:lang w:val="en-GB"/>
              </w:rPr>
              <w:t>.</w:t>
            </w:r>
          </w:p>
        </w:tc>
      </w:tr>
      <w:tr w:rsidR="002600D6" w:rsidRPr="000432E6" w14:paraId="740582A5" w14:textId="77777777" w:rsidTr="004B4D2C">
        <w:tc>
          <w:tcPr>
            <w:tcW w:w="3686" w:type="dxa"/>
          </w:tcPr>
          <w:p w14:paraId="4EB5F4C5" w14:textId="2CAAD8B1" w:rsidR="002600D6" w:rsidRPr="2B80DB3A" w:rsidRDefault="002600D6" w:rsidP="006442BA">
            <w:pPr>
              <w:spacing w:before="120" w:after="120" w:line="240" w:lineRule="auto"/>
              <w:ind w:left="567" w:hanging="567"/>
              <w:rPr>
                <w:rFonts w:cs="Arial"/>
              </w:rPr>
            </w:pPr>
            <w:r w:rsidRPr="008167C0">
              <w:rPr>
                <w:rFonts w:cs="Arial"/>
              </w:rPr>
              <w:lastRenderedPageBreak/>
              <w:t xml:space="preserve">18.3. Brak przekazania przed podpisaniem umowy powyższych dokumentów będzie jednoznaczny z </w:t>
            </w:r>
            <w:bookmarkStart w:id="6" w:name="_Int_JOSACYzr"/>
            <w:r w:rsidRPr="008167C0">
              <w:rPr>
                <w:rFonts w:cs="Arial"/>
              </w:rPr>
              <w:t>faktem</w:t>
            </w:r>
            <w:bookmarkEnd w:id="6"/>
            <w:r w:rsidRPr="008167C0">
              <w:rPr>
                <w:rFonts w:cs="Arial"/>
              </w:rPr>
              <w:t xml:space="preserve"> iż zawarcie umowy stało się niemożliwe z przyczyn leżących po stronie Wykonawcy.</w:t>
            </w:r>
          </w:p>
        </w:tc>
        <w:tc>
          <w:tcPr>
            <w:tcW w:w="3655" w:type="dxa"/>
          </w:tcPr>
          <w:p w14:paraId="357C1384" w14:textId="19D57309" w:rsidR="002600D6" w:rsidRPr="00F21823" w:rsidRDefault="00F21823" w:rsidP="006442BA">
            <w:pPr>
              <w:spacing w:before="120" w:after="120" w:line="240" w:lineRule="auto"/>
              <w:ind w:left="567" w:hanging="567"/>
              <w:rPr>
                <w:lang w:val="en-GB"/>
              </w:rPr>
            </w:pPr>
            <w:r>
              <w:rPr>
                <w:rFonts w:cs="Arial"/>
                <w:szCs w:val="20"/>
                <w:lang w:val="en-GB"/>
              </w:rPr>
              <w:t xml:space="preserve">18.3. </w:t>
            </w:r>
            <w:r w:rsidRPr="00403E93">
              <w:rPr>
                <w:rFonts w:cs="Arial"/>
                <w:szCs w:val="20"/>
                <w:lang w:val="en-GB"/>
              </w:rPr>
              <w:t xml:space="preserve">Failure to provide the above documents before signing the contract will be tantamount to the fact that </w:t>
            </w:r>
            <w:r>
              <w:rPr>
                <w:rFonts w:cs="Arial"/>
                <w:szCs w:val="20"/>
                <w:lang w:val="en-GB"/>
              </w:rPr>
              <w:t>signing</w:t>
            </w:r>
            <w:r w:rsidRPr="00403E93">
              <w:rPr>
                <w:rFonts w:cs="Arial"/>
                <w:szCs w:val="20"/>
                <w:lang w:val="en-GB"/>
              </w:rPr>
              <w:t xml:space="preserve"> of the contract has become impossible for reasons attributable to the </w:t>
            </w:r>
            <w:r>
              <w:rPr>
                <w:rFonts w:cs="Arial"/>
                <w:szCs w:val="20"/>
                <w:lang w:val="en-GB"/>
              </w:rPr>
              <w:t>Contractor</w:t>
            </w:r>
            <w:r w:rsidRPr="00403E93">
              <w:rPr>
                <w:rFonts w:cs="Arial"/>
                <w:szCs w:val="20"/>
                <w:lang w:val="en-GB"/>
              </w:rPr>
              <w:t>.</w:t>
            </w:r>
          </w:p>
        </w:tc>
      </w:tr>
      <w:tr w:rsidR="002600D6" w:rsidRPr="000432E6" w14:paraId="1B0EFE6B" w14:textId="77777777" w:rsidTr="004B4D2C">
        <w:tc>
          <w:tcPr>
            <w:tcW w:w="3686" w:type="dxa"/>
          </w:tcPr>
          <w:p w14:paraId="6FA98035" w14:textId="77777777" w:rsidR="002600D6" w:rsidRPr="00C035DC" w:rsidRDefault="002600D6" w:rsidP="002600D6">
            <w:pPr>
              <w:spacing w:before="120" w:after="120" w:line="240" w:lineRule="auto"/>
              <w:ind w:left="567" w:hanging="567"/>
              <w:rPr>
                <w:b/>
              </w:rPr>
            </w:pPr>
            <w:r w:rsidRPr="00C035DC">
              <w:rPr>
                <w:rFonts w:cs="Arial"/>
                <w:b/>
                <w:szCs w:val="20"/>
              </w:rPr>
              <w:t>1</w:t>
            </w:r>
            <w:r>
              <w:rPr>
                <w:rFonts w:cs="Arial"/>
                <w:b/>
                <w:szCs w:val="20"/>
              </w:rPr>
              <w:t>9</w:t>
            </w:r>
            <w:r w:rsidRPr="00C035DC">
              <w:rPr>
                <w:rFonts w:cs="Arial"/>
                <w:b/>
                <w:szCs w:val="20"/>
              </w:rPr>
              <w:t xml:space="preserve">. </w:t>
            </w:r>
            <w:r w:rsidRPr="00C035DC">
              <w:rPr>
                <w:rFonts w:cs="Arial"/>
                <w:b/>
                <w:szCs w:val="20"/>
              </w:rPr>
              <w:tab/>
              <w:t>Wymagania dotyczące zabezpieczenia należytego wykonania umowy.</w:t>
            </w:r>
          </w:p>
          <w:p w14:paraId="1B94ADD5" w14:textId="3147CF86" w:rsidR="002600D6" w:rsidRPr="2B80DB3A" w:rsidRDefault="002600D6" w:rsidP="006442BA">
            <w:pPr>
              <w:spacing w:before="120" w:after="120" w:line="240" w:lineRule="auto"/>
              <w:ind w:left="567"/>
              <w:rPr>
                <w:rFonts w:cs="Arial"/>
              </w:rPr>
            </w:pPr>
            <w:r w:rsidRPr="00C035DC">
              <w:rPr>
                <w:rFonts w:cs="Arial"/>
                <w:szCs w:val="20"/>
              </w:rPr>
              <w:t>Zamawiający nie wymaga wniesienia zabezpieczenia należytego wykonania umowy.</w:t>
            </w:r>
          </w:p>
        </w:tc>
        <w:tc>
          <w:tcPr>
            <w:tcW w:w="3655" w:type="dxa"/>
          </w:tcPr>
          <w:p w14:paraId="401BC5DB" w14:textId="77777777" w:rsidR="00F21823" w:rsidRPr="00403E93" w:rsidRDefault="00F21823" w:rsidP="00F21823">
            <w:pPr>
              <w:spacing w:before="120" w:after="120" w:line="240" w:lineRule="auto"/>
              <w:ind w:left="567" w:hanging="567"/>
              <w:rPr>
                <w:rFonts w:cs="Arial"/>
                <w:b/>
                <w:szCs w:val="20"/>
                <w:lang w:val="en-GB"/>
              </w:rPr>
            </w:pPr>
            <w:r w:rsidRPr="00403E93">
              <w:rPr>
                <w:rFonts w:cs="Arial"/>
                <w:b/>
                <w:szCs w:val="20"/>
                <w:lang w:val="en-GB"/>
              </w:rPr>
              <w:t>1</w:t>
            </w:r>
            <w:r>
              <w:rPr>
                <w:rFonts w:cs="Arial"/>
                <w:b/>
                <w:szCs w:val="20"/>
                <w:lang w:val="en-GB"/>
              </w:rPr>
              <w:t>9</w:t>
            </w:r>
            <w:r w:rsidRPr="00403E93">
              <w:rPr>
                <w:rFonts w:cs="Arial"/>
                <w:b/>
                <w:szCs w:val="20"/>
                <w:lang w:val="en-GB"/>
              </w:rPr>
              <w:t xml:space="preserve">. </w:t>
            </w:r>
            <w:r w:rsidRPr="00403E93">
              <w:rPr>
                <w:rFonts w:cs="Arial"/>
                <w:b/>
                <w:szCs w:val="20"/>
                <w:lang w:val="en-GB"/>
              </w:rPr>
              <w:tab/>
              <w:t>Requirements for securing the proper performance of the contract</w:t>
            </w:r>
            <w:r>
              <w:rPr>
                <w:rFonts w:cs="Arial"/>
                <w:b/>
                <w:szCs w:val="20"/>
                <w:lang w:val="en-GB"/>
              </w:rPr>
              <w:t>.</w:t>
            </w:r>
          </w:p>
          <w:p w14:paraId="31DD8A4A" w14:textId="2AF11DA0" w:rsidR="002600D6" w:rsidRPr="00F21823" w:rsidRDefault="00F21823" w:rsidP="006442BA">
            <w:pPr>
              <w:spacing w:before="120" w:after="120" w:line="240" w:lineRule="auto"/>
              <w:ind w:left="567"/>
              <w:rPr>
                <w:lang w:val="en-GB"/>
              </w:rPr>
            </w:pPr>
            <w:r w:rsidRPr="0056112B">
              <w:rPr>
                <w:rFonts w:cs="Arial"/>
                <w:szCs w:val="20"/>
                <w:lang w:val="en-GB"/>
              </w:rPr>
              <w:t xml:space="preserve">The </w:t>
            </w:r>
            <w:r>
              <w:rPr>
                <w:rFonts w:cs="Arial"/>
                <w:szCs w:val="20"/>
                <w:lang w:val="en-GB"/>
              </w:rPr>
              <w:t>Contracting Party</w:t>
            </w:r>
            <w:r w:rsidRPr="0056112B">
              <w:rPr>
                <w:rFonts w:cs="Arial"/>
                <w:szCs w:val="20"/>
                <w:lang w:val="en-GB"/>
              </w:rPr>
              <w:t xml:space="preserve"> does not require a performance bond.</w:t>
            </w:r>
          </w:p>
        </w:tc>
      </w:tr>
      <w:tr w:rsidR="002600D6" w:rsidRPr="000432E6" w14:paraId="051BE545" w14:textId="77777777" w:rsidTr="004B4D2C">
        <w:tc>
          <w:tcPr>
            <w:tcW w:w="3686" w:type="dxa"/>
          </w:tcPr>
          <w:p w14:paraId="44B151AE" w14:textId="73ED969D" w:rsidR="002600D6" w:rsidRPr="00C035DC" w:rsidRDefault="002600D6" w:rsidP="002600D6">
            <w:pPr>
              <w:tabs>
                <w:tab w:val="left" w:pos="567"/>
              </w:tabs>
              <w:spacing w:before="120" w:after="120" w:line="240" w:lineRule="auto"/>
              <w:ind w:left="567" w:hanging="567"/>
              <w:rPr>
                <w:rFonts w:cs="Arial"/>
                <w:b/>
                <w:szCs w:val="20"/>
              </w:rPr>
            </w:pPr>
            <w:r>
              <w:rPr>
                <w:rFonts w:cs="Arial"/>
                <w:b/>
                <w:szCs w:val="20"/>
              </w:rPr>
              <w:t>20</w:t>
            </w:r>
            <w:r w:rsidRPr="00C035DC">
              <w:rPr>
                <w:rFonts w:cs="Arial"/>
                <w:b/>
                <w:szCs w:val="20"/>
              </w:rPr>
              <w:t xml:space="preserve">. </w:t>
            </w:r>
            <w:r w:rsidRPr="00C035DC">
              <w:rPr>
                <w:rFonts w:cs="Arial"/>
                <w:b/>
                <w:szCs w:val="20"/>
              </w:rPr>
              <w:tab/>
              <w:t>Informacje o treści zawieranej umowy oraz możliwość jej zmiany.</w:t>
            </w:r>
          </w:p>
        </w:tc>
        <w:tc>
          <w:tcPr>
            <w:tcW w:w="3655" w:type="dxa"/>
          </w:tcPr>
          <w:p w14:paraId="6197516E" w14:textId="7F0A43B6" w:rsidR="002600D6" w:rsidRPr="00F21823" w:rsidRDefault="00F21823" w:rsidP="006442BA">
            <w:pPr>
              <w:tabs>
                <w:tab w:val="left" w:pos="567"/>
              </w:tabs>
              <w:spacing w:before="120" w:after="120" w:line="240" w:lineRule="auto"/>
              <w:ind w:left="567" w:hanging="567"/>
              <w:rPr>
                <w:lang w:val="en-GB"/>
              </w:rPr>
            </w:pPr>
            <w:r>
              <w:rPr>
                <w:rFonts w:cs="Arial"/>
                <w:b/>
                <w:szCs w:val="20"/>
                <w:lang w:val="en-GB"/>
              </w:rPr>
              <w:t>20</w:t>
            </w:r>
            <w:r w:rsidRPr="00403E93">
              <w:rPr>
                <w:rFonts w:cs="Arial"/>
                <w:b/>
                <w:szCs w:val="20"/>
                <w:lang w:val="en-GB"/>
              </w:rPr>
              <w:t xml:space="preserve">. </w:t>
            </w:r>
            <w:r w:rsidRPr="00403E93">
              <w:rPr>
                <w:rFonts w:cs="Arial"/>
                <w:b/>
                <w:szCs w:val="20"/>
                <w:lang w:val="en-GB"/>
              </w:rPr>
              <w:tab/>
              <w:t>Information on the content of the contract concluded and the possibility of amending it</w:t>
            </w:r>
            <w:r>
              <w:rPr>
                <w:rFonts w:cs="Arial"/>
                <w:b/>
                <w:szCs w:val="20"/>
                <w:lang w:val="en-GB"/>
              </w:rPr>
              <w:t>.</w:t>
            </w:r>
          </w:p>
        </w:tc>
      </w:tr>
      <w:tr w:rsidR="002600D6" w:rsidRPr="000432E6" w14:paraId="073411C2" w14:textId="77777777" w:rsidTr="004B4D2C">
        <w:tc>
          <w:tcPr>
            <w:tcW w:w="3686" w:type="dxa"/>
          </w:tcPr>
          <w:p w14:paraId="37FF4EE1" w14:textId="47D48CFC" w:rsidR="002600D6" w:rsidRPr="00C035DC" w:rsidRDefault="002600D6" w:rsidP="006442BA">
            <w:pPr>
              <w:spacing w:before="120" w:after="120" w:line="240" w:lineRule="auto"/>
              <w:ind w:left="567" w:hanging="567"/>
              <w:rPr>
                <w:rFonts w:cs="Arial"/>
                <w:b/>
                <w:szCs w:val="20"/>
              </w:rPr>
            </w:pPr>
            <w:r>
              <w:rPr>
                <w:rFonts w:cs="Arial"/>
                <w:szCs w:val="20"/>
              </w:rPr>
              <w:t>20</w:t>
            </w:r>
            <w:r w:rsidRPr="00C035DC">
              <w:rPr>
                <w:rFonts w:cs="Arial"/>
                <w:szCs w:val="20"/>
              </w:rPr>
              <w:t>.1.</w:t>
            </w:r>
            <w:r w:rsidRPr="00C035DC">
              <w:rPr>
                <w:rFonts w:cs="Arial"/>
                <w:szCs w:val="20"/>
              </w:rPr>
              <w:tab/>
              <w:t xml:space="preserve">Wybrany Wykonawca jest zobowiązany do zawarcia umowy w sprawie zamówienia publicznego na warunkach określonych we Wzorze Umowy, stanowiącym Załącznik </w:t>
            </w:r>
            <w:r w:rsidRPr="00A41A4C">
              <w:rPr>
                <w:rFonts w:cs="Arial"/>
                <w:szCs w:val="20"/>
              </w:rPr>
              <w:t>nr 3 do SWZ.</w:t>
            </w:r>
            <w:r w:rsidRPr="0017390D">
              <w:t xml:space="preserve"> </w:t>
            </w:r>
          </w:p>
        </w:tc>
        <w:tc>
          <w:tcPr>
            <w:tcW w:w="3655" w:type="dxa"/>
          </w:tcPr>
          <w:p w14:paraId="5881D0CC" w14:textId="403180BB" w:rsidR="002600D6" w:rsidRPr="00F21823" w:rsidRDefault="00F21823" w:rsidP="006442BA">
            <w:pPr>
              <w:spacing w:before="120" w:after="120" w:line="240" w:lineRule="auto"/>
              <w:ind w:left="567" w:hanging="567"/>
              <w:rPr>
                <w:lang w:val="en-GB"/>
              </w:rPr>
            </w:pPr>
            <w:r>
              <w:rPr>
                <w:rFonts w:cs="Arial"/>
                <w:szCs w:val="20"/>
                <w:lang w:val="en-GB"/>
              </w:rPr>
              <w:t>20</w:t>
            </w:r>
            <w:r w:rsidRPr="00403E93">
              <w:rPr>
                <w:rFonts w:cs="Arial"/>
                <w:szCs w:val="20"/>
                <w:lang w:val="en-GB"/>
              </w:rPr>
              <w:t>.1.</w:t>
            </w:r>
            <w:r w:rsidRPr="00403E93">
              <w:rPr>
                <w:rFonts w:cs="Arial"/>
                <w:szCs w:val="20"/>
                <w:lang w:val="en-GB"/>
              </w:rPr>
              <w:tab/>
              <w:t xml:space="preserve">The selected </w:t>
            </w:r>
            <w:r>
              <w:rPr>
                <w:rFonts w:cs="Arial"/>
                <w:szCs w:val="20"/>
                <w:lang w:val="en-GB"/>
              </w:rPr>
              <w:t>Contractor</w:t>
            </w:r>
            <w:r w:rsidRPr="00403E93">
              <w:rPr>
                <w:rFonts w:cs="Arial"/>
                <w:szCs w:val="20"/>
                <w:lang w:val="en-GB"/>
              </w:rPr>
              <w:t xml:space="preserve"> is obliged to conclude a public procurement contract on the terms and conditions specified in the Template of the Agreement, constituting Appendix No. 3 to </w:t>
            </w:r>
            <w:proofErr w:type="spellStart"/>
            <w:r w:rsidRPr="00403E93">
              <w:rPr>
                <w:rFonts w:cs="Arial"/>
                <w:szCs w:val="20"/>
                <w:lang w:val="en-GB"/>
              </w:rPr>
              <w:t>ToR</w:t>
            </w:r>
            <w:proofErr w:type="spellEnd"/>
            <w:r w:rsidRPr="00403E93">
              <w:rPr>
                <w:rFonts w:cs="Arial"/>
                <w:szCs w:val="20"/>
                <w:lang w:val="en-GB"/>
              </w:rPr>
              <w:t>.</w:t>
            </w:r>
          </w:p>
        </w:tc>
      </w:tr>
      <w:tr w:rsidR="002600D6" w:rsidRPr="000432E6" w14:paraId="726AF189" w14:textId="77777777" w:rsidTr="004B4D2C">
        <w:tc>
          <w:tcPr>
            <w:tcW w:w="3686" w:type="dxa"/>
          </w:tcPr>
          <w:p w14:paraId="0F092EBC" w14:textId="5BD8BC87" w:rsidR="002600D6" w:rsidRPr="00C035DC" w:rsidRDefault="002600D6" w:rsidP="000700B2">
            <w:pPr>
              <w:spacing w:before="120" w:after="120" w:line="240" w:lineRule="auto"/>
              <w:ind w:left="567" w:hanging="567"/>
              <w:rPr>
                <w:rFonts w:cs="Arial"/>
                <w:b/>
                <w:szCs w:val="20"/>
              </w:rPr>
            </w:pPr>
            <w:r>
              <w:rPr>
                <w:rFonts w:cs="Arial"/>
                <w:szCs w:val="20"/>
              </w:rPr>
              <w:t>20</w:t>
            </w:r>
            <w:r w:rsidRPr="00C035DC">
              <w:rPr>
                <w:rFonts w:cs="Arial"/>
                <w:szCs w:val="20"/>
              </w:rPr>
              <w:t>.</w:t>
            </w:r>
            <w:r>
              <w:rPr>
                <w:rFonts w:cs="Arial"/>
                <w:szCs w:val="20"/>
              </w:rPr>
              <w:t>2</w:t>
            </w:r>
            <w:r w:rsidRPr="00C035DC">
              <w:rPr>
                <w:rFonts w:cs="Arial"/>
                <w:szCs w:val="20"/>
              </w:rPr>
              <w:t>.</w:t>
            </w:r>
            <w:r w:rsidRPr="00C035DC">
              <w:rPr>
                <w:rFonts w:cs="Arial"/>
                <w:szCs w:val="20"/>
              </w:rPr>
              <w:tab/>
              <w:t>Zakres świadczenia Wykonawcy wynikający z umowy jest tożsamy z jego zobowiązaniem zawartym w ofercie.</w:t>
            </w:r>
          </w:p>
        </w:tc>
        <w:tc>
          <w:tcPr>
            <w:tcW w:w="3655" w:type="dxa"/>
          </w:tcPr>
          <w:p w14:paraId="6E529D56" w14:textId="46244FF6" w:rsidR="002600D6" w:rsidRPr="00F21823" w:rsidRDefault="00F21823" w:rsidP="006442BA">
            <w:pPr>
              <w:spacing w:before="120" w:after="120" w:line="240" w:lineRule="auto"/>
              <w:ind w:left="567" w:hanging="567"/>
              <w:rPr>
                <w:lang w:val="en-GB"/>
              </w:rPr>
            </w:pPr>
            <w:r>
              <w:rPr>
                <w:rFonts w:cs="Arial"/>
                <w:szCs w:val="20"/>
                <w:lang w:val="en-GB"/>
              </w:rPr>
              <w:t>20</w:t>
            </w:r>
            <w:r w:rsidRPr="00403E93">
              <w:rPr>
                <w:rFonts w:cs="Arial"/>
                <w:szCs w:val="20"/>
                <w:lang w:val="en-GB"/>
              </w:rPr>
              <w:t xml:space="preserve">.2. The scope of the </w:t>
            </w:r>
            <w:r>
              <w:rPr>
                <w:rFonts w:cs="Arial"/>
                <w:szCs w:val="20"/>
                <w:lang w:val="en-GB"/>
              </w:rPr>
              <w:t>Contractor</w:t>
            </w:r>
            <w:r w:rsidRPr="00403E93">
              <w:rPr>
                <w:rFonts w:cs="Arial"/>
                <w:szCs w:val="20"/>
                <w:lang w:val="en-GB"/>
              </w:rPr>
              <w:t>s’ performance resulting from the contract is the same as its obligation included in the tender.</w:t>
            </w:r>
          </w:p>
        </w:tc>
      </w:tr>
      <w:tr w:rsidR="002600D6" w:rsidRPr="000432E6" w14:paraId="3D9B8201" w14:textId="77777777" w:rsidTr="004B4D2C">
        <w:tc>
          <w:tcPr>
            <w:tcW w:w="3686" w:type="dxa"/>
          </w:tcPr>
          <w:p w14:paraId="4B5EB617" w14:textId="24C569BA" w:rsidR="002600D6" w:rsidRDefault="002600D6" w:rsidP="000700B2">
            <w:pPr>
              <w:spacing w:before="120" w:after="120" w:line="240" w:lineRule="auto"/>
              <w:ind w:left="567" w:hanging="567"/>
              <w:rPr>
                <w:rFonts w:cs="Arial"/>
                <w:szCs w:val="20"/>
              </w:rPr>
            </w:pPr>
            <w:r>
              <w:rPr>
                <w:rFonts w:cs="Arial"/>
                <w:szCs w:val="20"/>
              </w:rPr>
              <w:t>20</w:t>
            </w:r>
            <w:r w:rsidRPr="00C035DC">
              <w:rPr>
                <w:rFonts w:cs="Arial"/>
                <w:szCs w:val="20"/>
              </w:rPr>
              <w:t>.</w:t>
            </w:r>
            <w:r>
              <w:rPr>
                <w:rFonts w:cs="Arial"/>
                <w:szCs w:val="20"/>
              </w:rPr>
              <w:t>3</w:t>
            </w:r>
            <w:r w:rsidRPr="00C035DC">
              <w:rPr>
                <w:rFonts w:cs="Arial"/>
                <w:szCs w:val="20"/>
              </w:rPr>
              <w:t>.</w:t>
            </w:r>
            <w:r w:rsidRPr="00C035DC">
              <w:rPr>
                <w:rFonts w:cs="Arial"/>
                <w:szCs w:val="20"/>
              </w:rPr>
              <w:tab/>
              <w:t xml:space="preserve">Zamawiający przewiduje możliwość zmiany zawartej umowy w stosunku do treści wybranej oferty w zakresie uregulowanym w art. 454-455 ustawy PZP oraz wskazanym we Wzorze </w:t>
            </w:r>
            <w:r w:rsidRPr="00C035DC">
              <w:rPr>
                <w:rFonts w:cs="Arial"/>
                <w:szCs w:val="20"/>
              </w:rPr>
              <w:lastRenderedPageBreak/>
              <w:t xml:space="preserve">Umowy, stanowiącym Załącznik nr </w:t>
            </w:r>
            <w:r>
              <w:rPr>
                <w:rFonts w:cs="Arial"/>
                <w:szCs w:val="20"/>
              </w:rPr>
              <w:t>3</w:t>
            </w:r>
            <w:r w:rsidRPr="00C035DC">
              <w:rPr>
                <w:rFonts w:cs="Arial"/>
                <w:szCs w:val="20"/>
              </w:rPr>
              <w:t xml:space="preserve"> do SWZ.</w:t>
            </w:r>
          </w:p>
        </w:tc>
        <w:tc>
          <w:tcPr>
            <w:tcW w:w="3655" w:type="dxa"/>
          </w:tcPr>
          <w:p w14:paraId="0B7C60D5" w14:textId="7A1C7BE3" w:rsidR="002600D6" w:rsidRPr="00F21823" w:rsidRDefault="00F21823" w:rsidP="006442BA">
            <w:pPr>
              <w:spacing w:before="120" w:after="120" w:line="240" w:lineRule="auto"/>
              <w:ind w:left="567" w:hanging="567"/>
              <w:rPr>
                <w:lang w:val="en-GB"/>
              </w:rPr>
            </w:pPr>
            <w:r>
              <w:rPr>
                <w:rFonts w:cs="Arial"/>
                <w:szCs w:val="20"/>
                <w:lang w:val="en-GB"/>
              </w:rPr>
              <w:lastRenderedPageBreak/>
              <w:t>20</w:t>
            </w:r>
            <w:r w:rsidRPr="00403E93">
              <w:rPr>
                <w:rFonts w:cs="Arial"/>
                <w:szCs w:val="20"/>
                <w:lang w:val="en-GB"/>
              </w:rPr>
              <w:t>.3.</w:t>
            </w:r>
            <w:r w:rsidRPr="00403E93">
              <w:rPr>
                <w:rFonts w:cs="Arial"/>
                <w:szCs w:val="20"/>
                <w:lang w:val="en-GB"/>
              </w:rPr>
              <w:tab/>
              <w:t xml:space="preserve">The </w:t>
            </w:r>
            <w:r>
              <w:rPr>
                <w:rFonts w:cs="Arial"/>
                <w:szCs w:val="20"/>
                <w:lang w:val="en-GB"/>
              </w:rPr>
              <w:t>Contracting Party</w:t>
            </w:r>
            <w:r w:rsidRPr="00403E93">
              <w:rPr>
                <w:rFonts w:cs="Arial"/>
                <w:szCs w:val="20"/>
                <w:lang w:val="en-GB"/>
              </w:rPr>
              <w:t xml:space="preserve"> provides for the possibility of changing the concluded contract in relation to the content of the selected tender in the scope regulated in art. 454-455 of the Public Procurement Law </w:t>
            </w:r>
            <w:r w:rsidRPr="00403E93">
              <w:rPr>
                <w:rFonts w:cs="Arial"/>
                <w:szCs w:val="20"/>
                <w:lang w:val="en-GB"/>
              </w:rPr>
              <w:lastRenderedPageBreak/>
              <w:t xml:space="preserve">and indicated in the Template of the Agreement, constituting Appendix No. 3 to </w:t>
            </w:r>
            <w:proofErr w:type="spellStart"/>
            <w:r w:rsidRPr="00403E93">
              <w:rPr>
                <w:rFonts w:cs="Arial"/>
                <w:szCs w:val="20"/>
                <w:lang w:val="en-GB"/>
              </w:rPr>
              <w:t>ToR</w:t>
            </w:r>
            <w:proofErr w:type="spellEnd"/>
            <w:r w:rsidRPr="00403E93">
              <w:rPr>
                <w:rFonts w:cs="Arial"/>
                <w:szCs w:val="20"/>
                <w:lang w:val="en-GB"/>
              </w:rPr>
              <w:t>.</w:t>
            </w:r>
          </w:p>
        </w:tc>
      </w:tr>
      <w:tr w:rsidR="002600D6" w14:paraId="161EB550" w14:textId="77777777" w:rsidTr="004B4D2C">
        <w:tc>
          <w:tcPr>
            <w:tcW w:w="3686" w:type="dxa"/>
          </w:tcPr>
          <w:p w14:paraId="0A50C1CB" w14:textId="4475CBFA" w:rsidR="002600D6" w:rsidRPr="000700B2" w:rsidRDefault="002600D6" w:rsidP="000700B2">
            <w:pPr>
              <w:spacing w:before="120" w:after="120" w:line="240" w:lineRule="auto"/>
              <w:ind w:left="567" w:hanging="567"/>
              <w:rPr>
                <w:rFonts w:cs="Arial"/>
                <w:b/>
                <w:szCs w:val="20"/>
              </w:rPr>
            </w:pPr>
            <w:r>
              <w:rPr>
                <w:rFonts w:cs="Arial"/>
                <w:b/>
                <w:szCs w:val="20"/>
              </w:rPr>
              <w:lastRenderedPageBreak/>
              <w:t>21</w:t>
            </w:r>
            <w:r w:rsidRPr="00B21756">
              <w:rPr>
                <w:rFonts w:cs="Arial"/>
                <w:b/>
                <w:szCs w:val="20"/>
              </w:rPr>
              <w:t>.</w:t>
            </w:r>
            <w:r>
              <w:rPr>
                <w:rFonts w:cs="Arial"/>
                <w:b/>
                <w:szCs w:val="20"/>
              </w:rPr>
              <w:t xml:space="preserve"> </w:t>
            </w:r>
            <w:r>
              <w:rPr>
                <w:rFonts w:cs="Arial"/>
                <w:b/>
                <w:szCs w:val="20"/>
              </w:rPr>
              <w:tab/>
              <w:t>Podwykonawstwo.</w:t>
            </w:r>
          </w:p>
        </w:tc>
        <w:tc>
          <w:tcPr>
            <w:tcW w:w="3655" w:type="dxa"/>
          </w:tcPr>
          <w:p w14:paraId="572734BA" w14:textId="05E5EF05" w:rsidR="002600D6" w:rsidRPr="00F21823" w:rsidRDefault="00F21823" w:rsidP="00F21823">
            <w:pPr>
              <w:spacing w:before="120" w:after="120" w:line="240" w:lineRule="auto"/>
              <w:ind w:left="567" w:hanging="567"/>
              <w:rPr>
                <w:rFonts w:cs="Arial"/>
                <w:b/>
                <w:szCs w:val="20"/>
                <w:lang w:val="en-GB"/>
              </w:rPr>
            </w:pPr>
            <w:r w:rsidRPr="00403E93">
              <w:rPr>
                <w:rFonts w:cs="Arial"/>
                <w:b/>
                <w:szCs w:val="20"/>
                <w:lang w:val="en-GB"/>
              </w:rPr>
              <w:t>2</w:t>
            </w:r>
            <w:r>
              <w:rPr>
                <w:rFonts w:cs="Arial"/>
                <w:b/>
                <w:szCs w:val="20"/>
                <w:lang w:val="en-GB"/>
              </w:rPr>
              <w:t>1</w:t>
            </w:r>
            <w:r w:rsidRPr="00403E93">
              <w:rPr>
                <w:rFonts w:cs="Arial"/>
                <w:b/>
                <w:szCs w:val="20"/>
                <w:lang w:val="en-GB"/>
              </w:rPr>
              <w:t xml:space="preserve">. </w:t>
            </w:r>
            <w:r w:rsidRPr="00403E93">
              <w:rPr>
                <w:rFonts w:cs="Arial"/>
                <w:b/>
                <w:szCs w:val="20"/>
                <w:lang w:val="en-GB"/>
              </w:rPr>
              <w:tab/>
              <w:t>Subcontracting.</w:t>
            </w:r>
          </w:p>
        </w:tc>
      </w:tr>
      <w:tr w:rsidR="002600D6" w:rsidRPr="000432E6" w14:paraId="1335593B" w14:textId="77777777" w:rsidTr="004B4D2C">
        <w:tc>
          <w:tcPr>
            <w:tcW w:w="3686" w:type="dxa"/>
          </w:tcPr>
          <w:p w14:paraId="6E2995EF" w14:textId="761F13A1" w:rsidR="002600D6" w:rsidRPr="000700B2" w:rsidRDefault="002600D6" w:rsidP="000700B2">
            <w:pPr>
              <w:spacing w:before="120" w:after="120" w:line="240" w:lineRule="auto"/>
              <w:ind w:left="567" w:hanging="567"/>
              <w:rPr>
                <w:rFonts w:cs="Arial"/>
                <w:szCs w:val="20"/>
              </w:rPr>
            </w:pPr>
            <w:r>
              <w:rPr>
                <w:rFonts w:cs="Arial"/>
                <w:szCs w:val="20"/>
              </w:rPr>
              <w:t>21.1.</w:t>
            </w:r>
            <w:r>
              <w:rPr>
                <w:rFonts w:cs="Arial"/>
                <w:szCs w:val="20"/>
              </w:rPr>
              <w:tab/>
            </w:r>
            <w:r w:rsidRPr="00B21756">
              <w:rPr>
                <w:rFonts w:cs="Arial"/>
                <w:szCs w:val="20"/>
              </w:rPr>
              <w:t>Wykonawca może powierzyć wykonanie części zamówien</w:t>
            </w:r>
            <w:r>
              <w:rPr>
                <w:rFonts w:cs="Arial"/>
                <w:szCs w:val="20"/>
              </w:rPr>
              <w:t>ia podwykonawcy (podwykonawcom)</w:t>
            </w:r>
            <w:r w:rsidRPr="00B21756">
              <w:rPr>
                <w:rFonts w:cs="Arial"/>
                <w:szCs w:val="20"/>
              </w:rPr>
              <w:t xml:space="preserve">. </w:t>
            </w:r>
          </w:p>
        </w:tc>
        <w:tc>
          <w:tcPr>
            <w:tcW w:w="3655" w:type="dxa"/>
          </w:tcPr>
          <w:p w14:paraId="4C69D5A1" w14:textId="31C9A668" w:rsidR="002600D6" w:rsidRPr="00F21823" w:rsidRDefault="00F21823" w:rsidP="006442BA">
            <w:pPr>
              <w:spacing w:before="120" w:after="120" w:line="240" w:lineRule="auto"/>
              <w:ind w:left="567" w:hanging="567"/>
              <w:rPr>
                <w:lang w:val="en-GB"/>
              </w:rPr>
            </w:pPr>
            <w:r w:rsidRPr="00403E93">
              <w:rPr>
                <w:rFonts w:cs="Arial"/>
                <w:szCs w:val="20"/>
                <w:lang w:val="en-GB"/>
              </w:rPr>
              <w:t>2</w:t>
            </w:r>
            <w:r>
              <w:rPr>
                <w:rFonts w:cs="Arial"/>
                <w:szCs w:val="20"/>
                <w:lang w:val="en-GB"/>
              </w:rPr>
              <w:t>1</w:t>
            </w:r>
            <w:r w:rsidRPr="00403E93">
              <w:rPr>
                <w:rFonts w:cs="Arial"/>
                <w:szCs w:val="20"/>
                <w:lang w:val="en-GB"/>
              </w:rPr>
              <w:t>.1.</w:t>
            </w:r>
            <w:r w:rsidRPr="00403E93">
              <w:rPr>
                <w:rFonts w:cs="Arial"/>
                <w:szCs w:val="20"/>
                <w:lang w:val="en-GB"/>
              </w:rPr>
              <w:tab/>
              <w:t xml:space="preserve">The </w:t>
            </w:r>
            <w:r>
              <w:rPr>
                <w:rFonts w:cs="Arial"/>
                <w:szCs w:val="20"/>
                <w:lang w:val="en-GB"/>
              </w:rPr>
              <w:t>Contractor</w:t>
            </w:r>
            <w:r w:rsidRPr="00403E93">
              <w:rPr>
                <w:rFonts w:cs="Arial"/>
                <w:szCs w:val="20"/>
                <w:lang w:val="en-GB"/>
              </w:rPr>
              <w:t xml:space="preserve"> may entrust performance of part of the contract to a subcontractor (subcontractors).</w:t>
            </w:r>
          </w:p>
        </w:tc>
      </w:tr>
      <w:tr w:rsidR="002600D6" w:rsidRPr="000432E6" w14:paraId="52751C93" w14:textId="77777777" w:rsidTr="004B4D2C">
        <w:tc>
          <w:tcPr>
            <w:tcW w:w="3686" w:type="dxa"/>
          </w:tcPr>
          <w:p w14:paraId="3F74DE91" w14:textId="2140F137" w:rsidR="002600D6" w:rsidRPr="000700B2" w:rsidRDefault="002600D6" w:rsidP="000700B2">
            <w:pPr>
              <w:spacing w:before="120" w:after="120" w:line="240" w:lineRule="auto"/>
              <w:ind w:left="567" w:hanging="567"/>
              <w:rPr>
                <w:rFonts w:cs="Arial"/>
                <w:szCs w:val="20"/>
              </w:rPr>
            </w:pPr>
            <w:r>
              <w:rPr>
                <w:rFonts w:cs="Arial"/>
                <w:szCs w:val="20"/>
              </w:rPr>
              <w:t>21.2.</w:t>
            </w:r>
            <w:r>
              <w:rPr>
                <w:rFonts w:cs="Arial"/>
                <w:szCs w:val="20"/>
              </w:rPr>
              <w:tab/>
            </w:r>
            <w:r w:rsidRPr="00B21756">
              <w:rPr>
                <w:rFonts w:cs="Arial"/>
                <w:szCs w:val="20"/>
              </w:rPr>
              <w:t xml:space="preserve">Zamawiający wymaga, aby w przypadku powierzenia części zamówienia podwykonawcom, Wykonawca wskazał w ofercie części zamówienia, których wykonanie zamierza powierzyć podwykonawcom oraz podał </w:t>
            </w:r>
            <w:r>
              <w:rPr>
                <w:rFonts w:cs="Arial"/>
                <w:szCs w:val="20"/>
              </w:rPr>
              <w:br/>
            </w:r>
            <w:r w:rsidRPr="00B21756">
              <w:rPr>
                <w:rFonts w:cs="Arial"/>
                <w:szCs w:val="20"/>
              </w:rPr>
              <w:t>(o ile są mu wiadome na tym etapie) nazwy (firmy) tych podwykonawców.</w:t>
            </w:r>
          </w:p>
        </w:tc>
        <w:tc>
          <w:tcPr>
            <w:tcW w:w="3655" w:type="dxa"/>
          </w:tcPr>
          <w:p w14:paraId="018B2773" w14:textId="5DFC87EB" w:rsidR="00F21823" w:rsidRPr="00F21823" w:rsidRDefault="00F21823" w:rsidP="006442BA">
            <w:pPr>
              <w:spacing w:before="120" w:after="120" w:line="240" w:lineRule="auto"/>
              <w:ind w:left="567" w:hanging="567"/>
              <w:rPr>
                <w:lang w:val="en-GB"/>
              </w:rPr>
            </w:pPr>
            <w:r w:rsidRPr="00403E93">
              <w:rPr>
                <w:rFonts w:cs="Arial"/>
                <w:szCs w:val="20"/>
                <w:lang w:val="en-GB"/>
              </w:rPr>
              <w:t>2</w:t>
            </w:r>
            <w:r>
              <w:rPr>
                <w:rFonts w:cs="Arial"/>
                <w:szCs w:val="20"/>
                <w:lang w:val="en-GB"/>
              </w:rPr>
              <w:t>1</w:t>
            </w:r>
            <w:r w:rsidRPr="00403E93">
              <w:rPr>
                <w:rFonts w:cs="Arial"/>
                <w:szCs w:val="20"/>
                <w:lang w:val="en-GB"/>
              </w:rPr>
              <w:t>.</w:t>
            </w:r>
            <w:r>
              <w:rPr>
                <w:rFonts w:cs="Arial"/>
                <w:szCs w:val="20"/>
                <w:lang w:val="en-GB"/>
              </w:rPr>
              <w:t>2</w:t>
            </w:r>
            <w:r w:rsidRPr="00403E93">
              <w:rPr>
                <w:rFonts w:cs="Arial"/>
                <w:szCs w:val="20"/>
                <w:lang w:val="en-GB"/>
              </w:rPr>
              <w:t>.</w:t>
            </w:r>
            <w:r w:rsidRPr="00403E93">
              <w:rPr>
                <w:rFonts w:cs="Arial"/>
                <w:szCs w:val="20"/>
                <w:lang w:val="en-GB"/>
              </w:rPr>
              <w:tab/>
              <w:t xml:space="preserve">The </w:t>
            </w:r>
            <w:r>
              <w:rPr>
                <w:rFonts w:cs="Arial"/>
                <w:szCs w:val="20"/>
                <w:lang w:val="en-GB"/>
              </w:rPr>
              <w:t>Contracting Party</w:t>
            </w:r>
            <w:r w:rsidRPr="00403E93">
              <w:rPr>
                <w:rFonts w:cs="Arial"/>
                <w:szCs w:val="20"/>
                <w:lang w:val="en-GB"/>
              </w:rPr>
              <w:t xml:space="preserve"> requires that in the event of subcontracting a part of the contract, the </w:t>
            </w:r>
            <w:r>
              <w:rPr>
                <w:rFonts w:cs="Arial"/>
                <w:szCs w:val="20"/>
                <w:lang w:val="en-GB"/>
              </w:rPr>
              <w:t>Contractor</w:t>
            </w:r>
            <w:r w:rsidRPr="00403E93">
              <w:rPr>
                <w:rFonts w:cs="Arial"/>
                <w:szCs w:val="20"/>
                <w:lang w:val="en-GB"/>
              </w:rPr>
              <w:t xml:space="preserve"> should indicate in the tender the parts of the contract, the performance of which it intends to entrust to subcontractors, and </w:t>
            </w:r>
            <w:r w:rsidRPr="00630905">
              <w:rPr>
                <w:rFonts w:cs="Arial"/>
                <w:szCs w:val="20"/>
                <w:lang w:val="en-GB"/>
              </w:rPr>
              <w:t>(if known at this stage) the names of these subcontractors</w:t>
            </w:r>
          </w:p>
        </w:tc>
      </w:tr>
      <w:tr w:rsidR="002600D6" w:rsidRPr="000432E6" w14:paraId="377F7232" w14:textId="77777777" w:rsidTr="004B4D2C">
        <w:tc>
          <w:tcPr>
            <w:tcW w:w="3686" w:type="dxa"/>
          </w:tcPr>
          <w:p w14:paraId="19B45A02" w14:textId="77777777" w:rsidR="002600D6" w:rsidRPr="00B21756" w:rsidRDefault="002600D6" w:rsidP="002600D6">
            <w:pPr>
              <w:spacing w:before="120" w:after="120" w:line="240" w:lineRule="auto"/>
              <w:ind w:left="567" w:hanging="567"/>
              <w:rPr>
                <w:rFonts w:cs="Arial"/>
                <w:b/>
                <w:szCs w:val="20"/>
              </w:rPr>
            </w:pPr>
            <w:r>
              <w:rPr>
                <w:rFonts w:cs="Arial"/>
                <w:b/>
                <w:szCs w:val="20"/>
              </w:rPr>
              <w:t>22</w:t>
            </w:r>
            <w:r w:rsidRPr="00B21756">
              <w:rPr>
                <w:rFonts w:cs="Arial"/>
                <w:b/>
                <w:szCs w:val="20"/>
              </w:rPr>
              <w:t>.</w:t>
            </w:r>
            <w:r w:rsidRPr="00B21756">
              <w:rPr>
                <w:rFonts w:cs="Arial"/>
                <w:b/>
                <w:szCs w:val="20"/>
              </w:rPr>
              <w:tab/>
              <w:t xml:space="preserve">Wizja lokalna. </w:t>
            </w:r>
          </w:p>
          <w:p w14:paraId="06820973" w14:textId="7D561F63" w:rsidR="002600D6" w:rsidRDefault="002600D6" w:rsidP="006442BA">
            <w:pPr>
              <w:spacing w:before="120" w:after="120" w:line="240" w:lineRule="auto"/>
              <w:ind w:left="567"/>
              <w:rPr>
                <w:rFonts w:cs="Arial"/>
                <w:b/>
                <w:szCs w:val="20"/>
              </w:rPr>
            </w:pPr>
            <w:r w:rsidRPr="0DAC6706">
              <w:rPr>
                <w:rFonts w:cs="Arial"/>
              </w:rPr>
              <w:t>Zamawiający nie przewiduje wizji lokalnej w trakcie procedury przetargowej.</w:t>
            </w:r>
          </w:p>
        </w:tc>
        <w:tc>
          <w:tcPr>
            <w:tcW w:w="3655" w:type="dxa"/>
          </w:tcPr>
          <w:p w14:paraId="14FFD376" w14:textId="77777777" w:rsidR="00F21823" w:rsidRPr="00403E93" w:rsidRDefault="00F21823" w:rsidP="00F21823">
            <w:pPr>
              <w:spacing w:before="120" w:after="120" w:line="240" w:lineRule="auto"/>
              <w:ind w:left="567" w:hanging="567"/>
              <w:rPr>
                <w:rFonts w:cs="Arial"/>
                <w:b/>
                <w:szCs w:val="20"/>
                <w:lang w:val="en-GB"/>
              </w:rPr>
            </w:pPr>
            <w:r w:rsidRPr="00403E93">
              <w:rPr>
                <w:rFonts w:cs="Arial"/>
                <w:b/>
                <w:szCs w:val="20"/>
                <w:lang w:val="en-GB"/>
              </w:rPr>
              <w:t>2</w:t>
            </w:r>
            <w:r>
              <w:rPr>
                <w:rFonts w:cs="Arial"/>
                <w:b/>
                <w:szCs w:val="20"/>
                <w:lang w:val="en-GB"/>
              </w:rPr>
              <w:t>2</w:t>
            </w:r>
            <w:r w:rsidRPr="00403E93">
              <w:rPr>
                <w:rFonts w:cs="Arial"/>
                <w:b/>
                <w:szCs w:val="20"/>
                <w:lang w:val="en-GB"/>
              </w:rPr>
              <w:t>.</w:t>
            </w:r>
            <w:r w:rsidRPr="00403E93">
              <w:rPr>
                <w:rFonts w:cs="Arial"/>
                <w:b/>
                <w:szCs w:val="20"/>
                <w:lang w:val="en-GB"/>
              </w:rPr>
              <w:tab/>
              <w:t xml:space="preserve">On-site inspection. </w:t>
            </w:r>
          </w:p>
          <w:p w14:paraId="45B12258" w14:textId="6BFF06E2" w:rsidR="002600D6" w:rsidRPr="00F21823" w:rsidRDefault="00F21823" w:rsidP="006442BA">
            <w:pPr>
              <w:spacing w:before="120" w:after="120" w:line="240" w:lineRule="auto"/>
              <w:ind w:left="567"/>
              <w:rPr>
                <w:lang w:val="en-GB"/>
              </w:rPr>
            </w:pPr>
            <w:r w:rsidRPr="00403E93">
              <w:rPr>
                <w:rFonts w:cs="Arial"/>
                <w:szCs w:val="20"/>
                <w:lang w:val="en-GB"/>
              </w:rPr>
              <w:t xml:space="preserve">The </w:t>
            </w:r>
            <w:r>
              <w:rPr>
                <w:rFonts w:cs="Arial"/>
                <w:szCs w:val="20"/>
                <w:lang w:val="en-GB"/>
              </w:rPr>
              <w:t>Contracting Party</w:t>
            </w:r>
            <w:r w:rsidRPr="00403E93">
              <w:rPr>
                <w:rFonts w:cs="Arial"/>
                <w:szCs w:val="20"/>
                <w:lang w:val="en-GB"/>
              </w:rPr>
              <w:t xml:space="preserve"> does not </w:t>
            </w:r>
            <w:r>
              <w:rPr>
                <w:rFonts w:cs="Arial"/>
                <w:szCs w:val="20"/>
                <w:lang w:val="en-GB"/>
              </w:rPr>
              <w:t>envisage</w:t>
            </w:r>
            <w:r w:rsidRPr="00403E93">
              <w:rPr>
                <w:rFonts w:cs="Arial"/>
                <w:szCs w:val="20"/>
                <w:lang w:val="en-GB"/>
              </w:rPr>
              <w:t xml:space="preserve"> on-site inspection</w:t>
            </w:r>
            <w:r>
              <w:rPr>
                <w:rFonts w:cs="Arial"/>
                <w:szCs w:val="20"/>
                <w:lang w:val="en-GB"/>
              </w:rPr>
              <w:t xml:space="preserve"> during the procurement procedure</w:t>
            </w:r>
            <w:r w:rsidRPr="00403E93">
              <w:rPr>
                <w:rFonts w:cs="Arial"/>
                <w:szCs w:val="20"/>
                <w:lang w:val="en-GB"/>
              </w:rPr>
              <w:t>.</w:t>
            </w:r>
          </w:p>
        </w:tc>
      </w:tr>
      <w:tr w:rsidR="002600D6" w:rsidRPr="000432E6" w14:paraId="781ACA0A" w14:textId="77777777" w:rsidTr="004B4D2C">
        <w:tc>
          <w:tcPr>
            <w:tcW w:w="3686" w:type="dxa"/>
          </w:tcPr>
          <w:p w14:paraId="6DBB1F61" w14:textId="537289D8" w:rsidR="002600D6" w:rsidRDefault="002600D6" w:rsidP="000700B2">
            <w:pPr>
              <w:spacing w:before="120" w:after="120" w:line="240" w:lineRule="auto"/>
              <w:ind w:left="567" w:hanging="567"/>
              <w:rPr>
                <w:rFonts w:cs="Arial"/>
                <w:b/>
                <w:szCs w:val="20"/>
              </w:rPr>
            </w:pPr>
            <w:r w:rsidRPr="004273D3">
              <w:rPr>
                <w:rFonts w:cs="Arial"/>
                <w:b/>
                <w:szCs w:val="20"/>
              </w:rPr>
              <w:t>23. Informacje dotyczące walut obcych, w jakich mogą być prowadzone rozliczenia między zamawiającym a wykonawcą.</w:t>
            </w:r>
          </w:p>
        </w:tc>
        <w:tc>
          <w:tcPr>
            <w:tcW w:w="3655" w:type="dxa"/>
          </w:tcPr>
          <w:p w14:paraId="3EAFC4B9" w14:textId="79AF0142" w:rsidR="00F21823" w:rsidRPr="006442BA" w:rsidRDefault="00F21823" w:rsidP="006442BA">
            <w:pPr>
              <w:spacing w:before="120" w:after="120" w:line="240" w:lineRule="auto"/>
              <w:ind w:left="567" w:hanging="567"/>
              <w:rPr>
                <w:rFonts w:cs="Arial"/>
                <w:b/>
                <w:szCs w:val="20"/>
                <w:lang w:val="en-GB"/>
              </w:rPr>
            </w:pPr>
            <w:r w:rsidRPr="00403E93">
              <w:rPr>
                <w:rFonts w:cs="Arial"/>
                <w:b/>
                <w:szCs w:val="20"/>
                <w:lang w:val="en-GB"/>
              </w:rPr>
              <w:t>2</w:t>
            </w:r>
            <w:r>
              <w:rPr>
                <w:rFonts w:cs="Arial"/>
                <w:b/>
                <w:szCs w:val="20"/>
                <w:lang w:val="en-GB"/>
              </w:rPr>
              <w:t>3</w:t>
            </w:r>
            <w:r w:rsidRPr="00403E93">
              <w:rPr>
                <w:rFonts w:cs="Arial"/>
                <w:b/>
                <w:szCs w:val="20"/>
                <w:lang w:val="en-GB"/>
              </w:rPr>
              <w:t xml:space="preserve">. Information on foreign currencies in which settlements between the </w:t>
            </w:r>
            <w:r>
              <w:rPr>
                <w:rFonts w:cs="Arial"/>
                <w:b/>
                <w:szCs w:val="20"/>
                <w:lang w:val="en-GB"/>
              </w:rPr>
              <w:t>Contracting Party</w:t>
            </w:r>
            <w:r w:rsidRPr="00403E93">
              <w:rPr>
                <w:rFonts w:cs="Arial"/>
                <w:b/>
                <w:szCs w:val="20"/>
                <w:lang w:val="en-GB"/>
              </w:rPr>
              <w:t xml:space="preserve"> and the </w:t>
            </w:r>
            <w:r>
              <w:rPr>
                <w:rFonts w:cs="Arial"/>
                <w:b/>
                <w:szCs w:val="20"/>
                <w:lang w:val="en-GB"/>
              </w:rPr>
              <w:t>Contractor</w:t>
            </w:r>
            <w:r w:rsidRPr="00403E93">
              <w:rPr>
                <w:rFonts w:cs="Arial"/>
                <w:b/>
                <w:szCs w:val="20"/>
                <w:lang w:val="en-GB"/>
              </w:rPr>
              <w:t xml:space="preserve"> can be made</w:t>
            </w:r>
            <w:r w:rsidR="006442BA">
              <w:rPr>
                <w:rFonts w:cs="Arial"/>
                <w:b/>
                <w:szCs w:val="20"/>
                <w:lang w:val="en-GB"/>
              </w:rPr>
              <w:t>.</w:t>
            </w:r>
          </w:p>
        </w:tc>
      </w:tr>
      <w:tr w:rsidR="002600D6" w:rsidRPr="000432E6" w14:paraId="650E1FC6" w14:textId="77777777" w:rsidTr="004B4D2C">
        <w:tc>
          <w:tcPr>
            <w:tcW w:w="3686" w:type="dxa"/>
          </w:tcPr>
          <w:p w14:paraId="3D0AC6B0" w14:textId="3A9E35B6" w:rsidR="002600D6" w:rsidRPr="000700B2" w:rsidRDefault="002600D6" w:rsidP="000700B2">
            <w:pPr>
              <w:spacing w:before="120" w:after="120" w:line="240" w:lineRule="auto"/>
              <w:ind w:left="567"/>
              <w:rPr>
                <w:rFonts w:ascii="Verdana" w:eastAsia="Verdana" w:hAnsi="Verdana" w:cs="Times New Roman"/>
                <w:color w:val="000000"/>
              </w:rPr>
            </w:pPr>
            <w:r w:rsidRPr="004273D3">
              <w:rPr>
                <w:rFonts w:ascii="Verdana" w:eastAsia="Verdana" w:hAnsi="Verdana" w:cs="Times New Roman"/>
                <w:color w:val="000000"/>
              </w:rPr>
              <w:t xml:space="preserve">Rozliczenia pomiędzy Zamawiającym a Wykonawcą realizowane będą </w:t>
            </w:r>
            <w:r w:rsidRPr="004273D3">
              <w:rPr>
                <w:rFonts w:ascii="Verdana" w:eastAsia="Verdana" w:hAnsi="Verdana" w:cs="Times New Roman"/>
                <w:color w:val="000000"/>
              </w:rPr>
              <w:br/>
              <w:t>w złotych polskich (PLN). Zamawiający  dopuszcza również możliwość rozliczenia z Wykonawcą w walucie obcej tj. w Euro</w:t>
            </w:r>
            <w:r w:rsidR="00410B99">
              <w:rPr>
                <w:rFonts w:ascii="Verdana" w:eastAsia="Verdana" w:hAnsi="Verdana" w:cs="Times New Roman"/>
                <w:color w:val="000000"/>
              </w:rPr>
              <w:t xml:space="preserve"> lub USD</w:t>
            </w:r>
            <w:r w:rsidRPr="004273D3">
              <w:rPr>
                <w:rFonts w:ascii="Verdana" w:eastAsia="Verdana" w:hAnsi="Verdana" w:cs="Times New Roman"/>
                <w:color w:val="000000"/>
              </w:rPr>
              <w:t>.</w:t>
            </w:r>
            <w:r>
              <w:rPr>
                <w:rFonts w:ascii="Verdana" w:eastAsia="Verdana" w:hAnsi="Verdana" w:cs="Times New Roman"/>
                <w:color w:val="000000"/>
              </w:rPr>
              <w:t xml:space="preserve"> </w:t>
            </w:r>
            <w:r>
              <w:rPr>
                <w:rFonts w:ascii="Verdana" w:eastAsia="Verdana" w:hAnsi="Verdana" w:cs="Times New Roman"/>
                <w:color w:val="000000"/>
              </w:rPr>
              <w:br/>
              <w:t xml:space="preserve">W przypadku złożenia przez Wykonawcę oferty w walucie obcej tj. w Euro Zamawiający w celu porównania ofert przeliczy Euro zgodnie ze średnim </w:t>
            </w:r>
            <w:r>
              <w:rPr>
                <w:rFonts w:ascii="Verdana" w:eastAsia="Verdana" w:hAnsi="Verdana" w:cs="Times New Roman"/>
                <w:color w:val="000000"/>
              </w:rPr>
              <w:lastRenderedPageBreak/>
              <w:t>kursem walut obcych Narodowego Banku Polskiego z dnia wszczęcia postępowania.</w:t>
            </w:r>
          </w:p>
        </w:tc>
        <w:tc>
          <w:tcPr>
            <w:tcW w:w="3655" w:type="dxa"/>
          </w:tcPr>
          <w:p w14:paraId="61751E09" w14:textId="049DB911" w:rsidR="002600D6" w:rsidRPr="00F21823" w:rsidRDefault="00F21823" w:rsidP="006442BA">
            <w:pPr>
              <w:spacing w:before="120" w:after="120" w:line="240" w:lineRule="auto"/>
              <w:ind w:left="567"/>
              <w:rPr>
                <w:lang w:val="en-GB"/>
              </w:rPr>
            </w:pPr>
            <w:r w:rsidRPr="00AA19F5">
              <w:rPr>
                <w:rFonts w:ascii="Verdana" w:eastAsia="Verdana" w:hAnsi="Verdana" w:cs="Times New Roman"/>
                <w:color w:val="000000"/>
                <w:lang w:val="en-GB"/>
              </w:rPr>
              <w:lastRenderedPageBreak/>
              <w:t xml:space="preserve">Settlements between </w:t>
            </w:r>
            <w:r>
              <w:rPr>
                <w:rFonts w:ascii="Verdana" w:eastAsia="Verdana" w:hAnsi="Verdana" w:cs="Times New Roman"/>
                <w:color w:val="000000"/>
                <w:lang w:val="en-GB"/>
              </w:rPr>
              <w:t>Contracting Party</w:t>
            </w:r>
            <w:r w:rsidRPr="00AA19F5">
              <w:rPr>
                <w:rFonts w:ascii="Verdana" w:eastAsia="Verdana" w:hAnsi="Verdana" w:cs="Times New Roman"/>
                <w:color w:val="000000"/>
                <w:lang w:val="en-GB"/>
              </w:rPr>
              <w:t xml:space="preserve"> and </w:t>
            </w:r>
            <w:r>
              <w:rPr>
                <w:rFonts w:cs="Arial"/>
                <w:szCs w:val="20"/>
                <w:lang w:val="en-GB"/>
              </w:rPr>
              <w:t>Contractor</w:t>
            </w:r>
            <w:r w:rsidRPr="00403E93">
              <w:rPr>
                <w:rFonts w:cs="Arial"/>
                <w:szCs w:val="20"/>
                <w:lang w:val="en-GB"/>
              </w:rPr>
              <w:t xml:space="preserve"> </w:t>
            </w:r>
            <w:r w:rsidRPr="00AA19F5">
              <w:rPr>
                <w:rFonts w:ascii="Verdana" w:eastAsia="Verdana" w:hAnsi="Verdana" w:cs="Times New Roman"/>
                <w:color w:val="000000"/>
                <w:lang w:val="en-GB"/>
              </w:rPr>
              <w:t>will be carried out</w:t>
            </w:r>
            <w:r w:rsidRPr="00403E93">
              <w:rPr>
                <w:rFonts w:ascii="Verdana" w:eastAsia="Verdana" w:hAnsi="Verdana" w:cs="Times New Roman"/>
                <w:color w:val="000000"/>
                <w:lang w:val="en-GB"/>
              </w:rPr>
              <w:t xml:space="preserve"> </w:t>
            </w:r>
            <w:r w:rsidRPr="00AA19F5">
              <w:rPr>
                <w:rFonts w:ascii="Verdana" w:eastAsia="Verdana" w:hAnsi="Verdana" w:cs="Times New Roman"/>
                <w:color w:val="000000"/>
                <w:lang w:val="en-GB"/>
              </w:rPr>
              <w:t xml:space="preserve">in Polish zlotys (PLN). The </w:t>
            </w:r>
            <w:r>
              <w:rPr>
                <w:rFonts w:ascii="Verdana" w:eastAsia="Verdana" w:hAnsi="Verdana" w:cs="Times New Roman"/>
                <w:color w:val="000000"/>
                <w:lang w:val="en-GB"/>
              </w:rPr>
              <w:t>Contracting Party</w:t>
            </w:r>
            <w:r w:rsidRPr="00AA19F5">
              <w:rPr>
                <w:rFonts w:ascii="Verdana" w:eastAsia="Verdana" w:hAnsi="Verdana" w:cs="Times New Roman"/>
                <w:color w:val="000000"/>
                <w:lang w:val="en-GB"/>
              </w:rPr>
              <w:t xml:space="preserve"> also a</w:t>
            </w:r>
            <w:r w:rsidRPr="00403E93">
              <w:rPr>
                <w:rFonts w:ascii="Verdana" w:eastAsia="Verdana" w:hAnsi="Verdana" w:cs="Times New Roman"/>
                <w:color w:val="000000"/>
                <w:lang w:val="en-GB"/>
              </w:rPr>
              <w:t>dmits</w:t>
            </w:r>
            <w:r w:rsidRPr="00AA19F5">
              <w:rPr>
                <w:rFonts w:ascii="Verdana" w:eastAsia="Verdana" w:hAnsi="Verdana" w:cs="Times New Roman"/>
                <w:color w:val="000000"/>
                <w:lang w:val="en-GB"/>
              </w:rPr>
              <w:t xml:space="preserve"> the possibility of settlements with the </w:t>
            </w:r>
            <w:r>
              <w:rPr>
                <w:rFonts w:cs="Arial"/>
                <w:szCs w:val="20"/>
                <w:lang w:val="en-GB"/>
              </w:rPr>
              <w:t>Contractor</w:t>
            </w:r>
            <w:r w:rsidRPr="00403E93">
              <w:rPr>
                <w:rFonts w:cs="Arial"/>
                <w:szCs w:val="20"/>
                <w:lang w:val="en-GB"/>
              </w:rPr>
              <w:t xml:space="preserve"> </w:t>
            </w:r>
            <w:r w:rsidRPr="00AA19F5">
              <w:rPr>
                <w:rFonts w:ascii="Verdana" w:eastAsia="Verdana" w:hAnsi="Verdana" w:cs="Times New Roman"/>
                <w:color w:val="000000"/>
                <w:lang w:val="en-GB"/>
              </w:rPr>
              <w:t>in Euro</w:t>
            </w:r>
            <w:r w:rsidR="00410B99">
              <w:rPr>
                <w:rFonts w:ascii="Verdana" w:eastAsia="Verdana" w:hAnsi="Verdana" w:cs="Times New Roman"/>
                <w:color w:val="000000"/>
                <w:lang w:val="en-GB"/>
              </w:rPr>
              <w:t xml:space="preserve"> or USD</w:t>
            </w:r>
            <w:r w:rsidRPr="00AA19F5">
              <w:rPr>
                <w:rFonts w:ascii="Verdana" w:eastAsia="Verdana" w:hAnsi="Verdana" w:cs="Times New Roman"/>
                <w:color w:val="000000"/>
                <w:lang w:val="en-GB"/>
              </w:rPr>
              <w:t xml:space="preserve">. If the </w:t>
            </w:r>
            <w:r>
              <w:rPr>
                <w:rFonts w:cs="Arial"/>
                <w:szCs w:val="20"/>
                <w:lang w:val="en-GB"/>
              </w:rPr>
              <w:t>Contractor</w:t>
            </w:r>
            <w:r w:rsidRPr="00403E93">
              <w:rPr>
                <w:rFonts w:cs="Arial"/>
                <w:szCs w:val="20"/>
                <w:lang w:val="en-GB"/>
              </w:rPr>
              <w:t xml:space="preserve"> </w:t>
            </w:r>
            <w:r w:rsidRPr="00AA19F5">
              <w:rPr>
                <w:rFonts w:ascii="Verdana" w:eastAsia="Verdana" w:hAnsi="Verdana" w:cs="Times New Roman"/>
                <w:color w:val="000000"/>
                <w:lang w:val="en-GB"/>
              </w:rPr>
              <w:t>submits a</w:t>
            </w:r>
            <w:r w:rsidRPr="00403E93">
              <w:rPr>
                <w:rFonts w:ascii="Verdana" w:eastAsia="Verdana" w:hAnsi="Verdana" w:cs="Times New Roman"/>
                <w:color w:val="000000"/>
                <w:lang w:val="en-GB"/>
              </w:rPr>
              <w:t xml:space="preserve"> tender </w:t>
            </w:r>
            <w:r w:rsidRPr="00AA19F5">
              <w:rPr>
                <w:rFonts w:ascii="Verdana" w:eastAsia="Verdana" w:hAnsi="Verdana" w:cs="Times New Roman"/>
                <w:color w:val="000000"/>
                <w:lang w:val="en-GB"/>
              </w:rPr>
              <w:t>in a foreign currency, i.e. in EUR</w:t>
            </w:r>
            <w:r w:rsidR="00410B99">
              <w:rPr>
                <w:rFonts w:ascii="Verdana" w:eastAsia="Verdana" w:hAnsi="Verdana" w:cs="Times New Roman"/>
                <w:color w:val="000000"/>
                <w:lang w:val="en-GB"/>
              </w:rPr>
              <w:t xml:space="preserve"> or USD</w:t>
            </w:r>
            <w:r w:rsidRPr="00AA19F5">
              <w:rPr>
                <w:rFonts w:ascii="Verdana" w:eastAsia="Verdana" w:hAnsi="Verdana" w:cs="Times New Roman"/>
                <w:color w:val="000000"/>
                <w:lang w:val="en-GB"/>
              </w:rPr>
              <w:t xml:space="preserve">, the </w:t>
            </w:r>
            <w:r>
              <w:rPr>
                <w:rFonts w:ascii="Verdana" w:eastAsia="Verdana" w:hAnsi="Verdana" w:cs="Times New Roman"/>
                <w:color w:val="000000"/>
                <w:lang w:val="en-GB"/>
              </w:rPr>
              <w:t>Contracting Party</w:t>
            </w:r>
            <w:r w:rsidRPr="00AA19F5">
              <w:rPr>
                <w:rFonts w:ascii="Verdana" w:eastAsia="Verdana" w:hAnsi="Verdana" w:cs="Times New Roman"/>
                <w:color w:val="000000"/>
                <w:lang w:val="en-GB"/>
              </w:rPr>
              <w:t xml:space="preserve"> will convert EUR</w:t>
            </w:r>
            <w:r w:rsidR="00410B99">
              <w:rPr>
                <w:rFonts w:ascii="Verdana" w:eastAsia="Verdana" w:hAnsi="Verdana" w:cs="Times New Roman"/>
                <w:color w:val="000000"/>
                <w:lang w:val="en-GB"/>
              </w:rPr>
              <w:t xml:space="preserve"> or USD</w:t>
            </w:r>
            <w:r w:rsidRPr="00AA19F5">
              <w:rPr>
                <w:rFonts w:ascii="Verdana" w:eastAsia="Verdana" w:hAnsi="Verdana" w:cs="Times New Roman"/>
                <w:color w:val="000000"/>
                <w:lang w:val="en-GB"/>
              </w:rPr>
              <w:t xml:space="preserve"> in order to compare the </w:t>
            </w:r>
            <w:r w:rsidRPr="00403E93">
              <w:rPr>
                <w:rFonts w:ascii="Verdana" w:eastAsia="Verdana" w:hAnsi="Verdana" w:cs="Times New Roman"/>
                <w:color w:val="000000"/>
                <w:lang w:val="en-GB"/>
              </w:rPr>
              <w:t>tenders</w:t>
            </w:r>
            <w:r w:rsidRPr="00AA19F5">
              <w:rPr>
                <w:rFonts w:ascii="Verdana" w:eastAsia="Verdana" w:hAnsi="Verdana" w:cs="Times New Roman"/>
                <w:color w:val="000000"/>
                <w:lang w:val="en-GB"/>
              </w:rPr>
              <w:t xml:space="preserve"> in accordance with the average foreign </w:t>
            </w:r>
            <w:r w:rsidRPr="00AA19F5">
              <w:rPr>
                <w:rFonts w:ascii="Verdana" w:eastAsia="Verdana" w:hAnsi="Verdana" w:cs="Times New Roman"/>
                <w:color w:val="000000"/>
                <w:lang w:val="en-GB"/>
              </w:rPr>
              <w:lastRenderedPageBreak/>
              <w:t>exchange rate of the National Bank of Poland on the day of initiating the</w:t>
            </w:r>
            <w:r>
              <w:rPr>
                <w:rFonts w:ascii="Verdana" w:eastAsia="Verdana" w:hAnsi="Verdana" w:cs="Times New Roman"/>
                <w:color w:val="000000"/>
                <w:lang w:val="en-GB"/>
              </w:rPr>
              <w:t xml:space="preserve"> public procurement</w:t>
            </w:r>
            <w:r w:rsidRPr="00AA19F5">
              <w:rPr>
                <w:rFonts w:ascii="Verdana" w:eastAsia="Verdana" w:hAnsi="Verdana" w:cs="Times New Roman"/>
                <w:color w:val="000000"/>
                <w:lang w:val="en-GB"/>
              </w:rPr>
              <w:t xml:space="preserve"> procedure.</w:t>
            </w:r>
            <w:r>
              <w:rPr>
                <w:rFonts w:ascii="Verdana" w:eastAsia="Verdana" w:hAnsi="Verdana" w:cs="Times New Roman"/>
                <w:color w:val="000000"/>
                <w:lang w:val="en-GB"/>
              </w:rPr>
              <w:t xml:space="preserve"> </w:t>
            </w:r>
          </w:p>
        </w:tc>
      </w:tr>
      <w:tr w:rsidR="002600D6" w:rsidRPr="000432E6" w14:paraId="1E6F069A" w14:textId="77777777" w:rsidTr="004B4D2C">
        <w:tc>
          <w:tcPr>
            <w:tcW w:w="3686" w:type="dxa"/>
          </w:tcPr>
          <w:p w14:paraId="7AAD7B31" w14:textId="7E30171D" w:rsidR="002600D6" w:rsidRDefault="002600D6" w:rsidP="000700B2">
            <w:pPr>
              <w:spacing w:before="120" w:after="120" w:line="240" w:lineRule="auto"/>
              <w:ind w:left="567" w:hanging="567"/>
              <w:rPr>
                <w:rFonts w:cs="Arial"/>
                <w:b/>
                <w:szCs w:val="20"/>
              </w:rPr>
            </w:pPr>
            <w:r w:rsidRPr="00C035DC">
              <w:rPr>
                <w:rFonts w:cs="Arial"/>
                <w:b/>
                <w:szCs w:val="20"/>
              </w:rPr>
              <w:lastRenderedPageBreak/>
              <w:t>2</w:t>
            </w:r>
            <w:r>
              <w:rPr>
                <w:rFonts w:cs="Arial"/>
                <w:b/>
                <w:szCs w:val="20"/>
              </w:rPr>
              <w:t>4</w:t>
            </w:r>
            <w:r w:rsidRPr="00C035DC">
              <w:rPr>
                <w:rFonts w:cs="Arial"/>
                <w:b/>
                <w:szCs w:val="20"/>
              </w:rPr>
              <w:t xml:space="preserve">. </w:t>
            </w:r>
            <w:r w:rsidRPr="00C035DC">
              <w:rPr>
                <w:rFonts w:cs="Arial"/>
                <w:b/>
                <w:szCs w:val="20"/>
              </w:rPr>
              <w:tab/>
              <w:t>Pouczenie o środkach ochrony prawnej przysługujących wykonawcy.</w:t>
            </w:r>
          </w:p>
        </w:tc>
        <w:tc>
          <w:tcPr>
            <w:tcW w:w="3655" w:type="dxa"/>
          </w:tcPr>
          <w:p w14:paraId="6C5BF265" w14:textId="58E70CC3" w:rsidR="002600D6" w:rsidRPr="00F21823" w:rsidRDefault="00F21823" w:rsidP="00F21823">
            <w:pPr>
              <w:spacing w:before="120" w:after="120" w:line="240" w:lineRule="auto"/>
              <w:ind w:left="567" w:hanging="567"/>
              <w:rPr>
                <w:rFonts w:cs="Arial"/>
                <w:b/>
                <w:szCs w:val="20"/>
                <w:lang w:val="en-GB"/>
              </w:rPr>
            </w:pPr>
            <w:r w:rsidRPr="00403E93">
              <w:rPr>
                <w:rFonts w:cs="Arial"/>
                <w:b/>
                <w:szCs w:val="20"/>
                <w:lang w:val="en-GB"/>
              </w:rPr>
              <w:t>2</w:t>
            </w:r>
            <w:r>
              <w:rPr>
                <w:rFonts w:cs="Arial"/>
                <w:b/>
                <w:szCs w:val="20"/>
                <w:lang w:val="en-GB"/>
              </w:rPr>
              <w:t>4</w:t>
            </w:r>
            <w:r w:rsidRPr="00403E93">
              <w:rPr>
                <w:rFonts w:cs="Arial"/>
                <w:b/>
                <w:szCs w:val="20"/>
                <w:lang w:val="en-GB"/>
              </w:rPr>
              <w:t xml:space="preserve">. </w:t>
            </w:r>
            <w:r w:rsidRPr="00403E93">
              <w:rPr>
                <w:rFonts w:cs="Arial"/>
                <w:b/>
                <w:szCs w:val="20"/>
                <w:lang w:val="en-GB"/>
              </w:rPr>
              <w:tab/>
              <w:t xml:space="preserve">Information on legal protection measures available to the </w:t>
            </w:r>
            <w:r>
              <w:rPr>
                <w:rFonts w:cs="Arial"/>
                <w:b/>
                <w:szCs w:val="20"/>
                <w:lang w:val="en-GB"/>
              </w:rPr>
              <w:t>Contractor</w:t>
            </w:r>
            <w:r w:rsidRPr="00403E93">
              <w:rPr>
                <w:rFonts w:cs="Arial"/>
                <w:b/>
                <w:szCs w:val="20"/>
                <w:lang w:val="en-GB"/>
              </w:rPr>
              <w:t>.</w:t>
            </w:r>
          </w:p>
        </w:tc>
      </w:tr>
      <w:tr w:rsidR="002600D6" w:rsidRPr="000432E6" w14:paraId="2473F424" w14:textId="77777777" w:rsidTr="004B4D2C">
        <w:tc>
          <w:tcPr>
            <w:tcW w:w="3686" w:type="dxa"/>
          </w:tcPr>
          <w:p w14:paraId="123A3E4E" w14:textId="15F3BAC9" w:rsidR="002600D6" w:rsidRPr="000700B2" w:rsidRDefault="002600D6" w:rsidP="000700B2">
            <w:pPr>
              <w:spacing w:before="120" w:after="120" w:line="240" w:lineRule="auto"/>
              <w:ind w:left="709" w:hanging="709"/>
              <w:rPr>
                <w:rFonts w:cs="Arial"/>
              </w:rPr>
            </w:pPr>
            <w:r w:rsidRPr="0DAC6706">
              <w:rPr>
                <w:rFonts w:cs="Arial"/>
              </w:rPr>
              <w:t>24.1.</w:t>
            </w:r>
            <w:r>
              <w:tab/>
            </w:r>
            <w:r w:rsidRPr="0DAC6706">
              <w:rPr>
                <w:rFonts w:cs="Arial"/>
              </w:rPr>
              <w:t xml:space="preserve">Środki ochrony prawnej przysługują Wykonawcy, uczestnikowi konkursu oraz innemu podmiotowi, jeżeli ma lub miał interes w uzyskaniu zamówienia oraz poniósł lub może ponieść szkodę w wyniku naruszenia przez zamawiającego przepisów ustawy PZP. </w:t>
            </w:r>
          </w:p>
        </w:tc>
        <w:tc>
          <w:tcPr>
            <w:tcW w:w="3655" w:type="dxa"/>
          </w:tcPr>
          <w:p w14:paraId="5F74F1FA" w14:textId="2644552A" w:rsidR="002600D6" w:rsidRPr="00F21823" w:rsidRDefault="00F21823" w:rsidP="006442BA">
            <w:pPr>
              <w:spacing w:before="120" w:after="120" w:line="240" w:lineRule="auto"/>
              <w:ind w:left="567" w:hanging="567"/>
              <w:rPr>
                <w:lang w:val="en-GB"/>
              </w:rPr>
            </w:pPr>
            <w:r w:rsidRPr="00403E93">
              <w:rPr>
                <w:rFonts w:cs="Arial"/>
                <w:szCs w:val="20"/>
                <w:lang w:val="en-GB"/>
              </w:rPr>
              <w:t>2</w:t>
            </w:r>
            <w:r>
              <w:rPr>
                <w:rFonts w:cs="Arial"/>
                <w:szCs w:val="20"/>
                <w:lang w:val="en-GB"/>
              </w:rPr>
              <w:t>4</w:t>
            </w:r>
            <w:r w:rsidRPr="00403E93">
              <w:rPr>
                <w:rFonts w:cs="Arial"/>
                <w:szCs w:val="20"/>
                <w:lang w:val="en-GB"/>
              </w:rPr>
              <w:t xml:space="preserve">.1. Legal protection measures are available to the </w:t>
            </w:r>
            <w:r>
              <w:rPr>
                <w:rFonts w:cs="Arial"/>
                <w:szCs w:val="20"/>
                <w:lang w:val="en-GB"/>
              </w:rPr>
              <w:t>Contractor</w:t>
            </w:r>
            <w:r w:rsidRPr="00403E93">
              <w:rPr>
                <w:rFonts w:cs="Arial"/>
                <w:szCs w:val="20"/>
                <w:lang w:val="en-GB"/>
              </w:rPr>
              <w:t xml:space="preserve">, participant </w:t>
            </w:r>
            <w:r>
              <w:rPr>
                <w:rFonts w:cs="Arial"/>
                <w:szCs w:val="20"/>
                <w:lang w:val="en-GB"/>
              </w:rPr>
              <w:t>in</w:t>
            </w:r>
            <w:r w:rsidRPr="00403E93">
              <w:rPr>
                <w:rFonts w:cs="Arial"/>
                <w:szCs w:val="20"/>
                <w:lang w:val="en-GB"/>
              </w:rPr>
              <w:t xml:space="preserve"> the competition </w:t>
            </w:r>
            <w:r>
              <w:rPr>
                <w:rFonts w:cs="Arial"/>
                <w:szCs w:val="20"/>
                <w:lang w:val="en-GB"/>
              </w:rPr>
              <w:t>or</w:t>
            </w:r>
            <w:r w:rsidRPr="00403E93">
              <w:rPr>
                <w:rFonts w:cs="Arial"/>
                <w:szCs w:val="20"/>
                <w:lang w:val="en-GB"/>
              </w:rPr>
              <w:t xml:space="preserve"> other entity if he or she has or had an interest in obtaining the contract and has suffered or may suffer damage as a result of the </w:t>
            </w:r>
            <w:r>
              <w:rPr>
                <w:rFonts w:cs="Arial"/>
                <w:szCs w:val="20"/>
                <w:lang w:val="en-GB"/>
              </w:rPr>
              <w:t>Contracting Party</w:t>
            </w:r>
            <w:r w:rsidRPr="00403E93">
              <w:rPr>
                <w:rFonts w:cs="Arial"/>
                <w:szCs w:val="20"/>
                <w:lang w:val="en-GB"/>
              </w:rPr>
              <w:t xml:space="preserve">’s breach of the provisions of the PPL Act. </w:t>
            </w:r>
          </w:p>
        </w:tc>
      </w:tr>
      <w:tr w:rsidR="002600D6" w:rsidRPr="000432E6" w14:paraId="1D1CAE65" w14:textId="77777777" w:rsidTr="004B4D2C">
        <w:tc>
          <w:tcPr>
            <w:tcW w:w="3686" w:type="dxa"/>
          </w:tcPr>
          <w:p w14:paraId="0D5594BC" w14:textId="42515F40" w:rsidR="002600D6" w:rsidRPr="000700B2" w:rsidRDefault="002600D6" w:rsidP="000700B2">
            <w:pPr>
              <w:spacing w:before="120" w:after="120" w:line="240" w:lineRule="auto"/>
              <w:ind w:left="709" w:hanging="709"/>
              <w:rPr>
                <w:rFonts w:cs="Arial"/>
                <w:szCs w:val="20"/>
              </w:rPr>
            </w:pPr>
            <w:r w:rsidRPr="00C035DC">
              <w:rPr>
                <w:rFonts w:cs="Arial"/>
                <w:szCs w:val="20"/>
              </w:rPr>
              <w:t>2</w:t>
            </w:r>
            <w:r>
              <w:rPr>
                <w:rFonts w:cs="Arial"/>
                <w:szCs w:val="20"/>
              </w:rPr>
              <w:t>4</w:t>
            </w:r>
            <w:r w:rsidRPr="00C035DC">
              <w:rPr>
                <w:rFonts w:cs="Arial"/>
                <w:szCs w:val="20"/>
              </w:rPr>
              <w:t>.2.</w:t>
            </w:r>
            <w:r w:rsidRPr="00C035DC">
              <w:rPr>
                <w:rFonts w:cs="Arial"/>
                <w:szCs w:val="20"/>
              </w:rPr>
              <w:tab/>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tc>
        <w:tc>
          <w:tcPr>
            <w:tcW w:w="3655" w:type="dxa"/>
          </w:tcPr>
          <w:p w14:paraId="2737A75F" w14:textId="23C777E2" w:rsidR="002600D6" w:rsidRPr="00F21823" w:rsidRDefault="00F21823" w:rsidP="00F21823">
            <w:pPr>
              <w:spacing w:before="120" w:after="120" w:line="240" w:lineRule="auto"/>
              <w:ind w:left="567" w:hanging="567"/>
              <w:rPr>
                <w:rFonts w:cs="Arial"/>
                <w:szCs w:val="20"/>
                <w:lang w:val="en-GB"/>
              </w:rPr>
            </w:pPr>
            <w:r w:rsidRPr="00403E93">
              <w:rPr>
                <w:rFonts w:cs="Arial"/>
                <w:szCs w:val="20"/>
                <w:lang w:val="en-GB"/>
              </w:rPr>
              <w:t>2</w:t>
            </w:r>
            <w:r>
              <w:rPr>
                <w:rFonts w:cs="Arial"/>
                <w:szCs w:val="20"/>
                <w:lang w:val="en-GB"/>
              </w:rPr>
              <w:t>4</w:t>
            </w:r>
            <w:r w:rsidRPr="00403E93">
              <w:rPr>
                <w:rFonts w:cs="Arial"/>
                <w:szCs w:val="20"/>
                <w:lang w:val="en-GB"/>
              </w:rPr>
              <w:t>.2.</w:t>
            </w:r>
            <w:r w:rsidRPr="00403E93">
              <w:rPr>
                <w:rFonts w:cs="Arial"/>
                <w:szCs w:val="20"/>
                <w:lang w:val="en-GB"/>
              </w:rPr>
              <w:tab/>
              <w:t>Legal protection measures against the notice initiating the contract award procedure and procurement documents are also available to organisations entered on the list referred to in art. 469 item 15 of the PPL and the Spokesman for Small and Medium Enterprises.</w:t>
            </w:r>
          </w:p>
        </w:tc>
      </w:tr>
      <w:tr w:rsidR="002600D6" w:rsidRPr="000432E6" w14:paraId="7D42CE96" w14:textId="77777777" w:rsidTr="004B4D2C">
        <w:tc>
          <w:tcPr>
            <w:tcW w:w="3686" w:type="dxa"/>
          </w:tcPr>
          <w:p w14:paraId="2A6F633C" w14:textId="77777777" w:rsidR="002600D6" w:rsidRPr="00C035DC" w:rsidRDefault="002600D6" w:rsidP="002600D6">
            <w:pPr>
              <w:spacing w:before="120" w:after="120" w:line="240" w:lineRule="auto"/>
              <w:ind w:left="709" w:hanging="709"/>
              <w:rPr>
                <w:rFonts w:cs="Arial"/>
                <w:szCs w:val="20"/>
              </w:rPr>
            </w:pPr>
            <w:r w:rsidRPr="00C035DC">
              <w:rPr>
                <w:rFonts w:cs="Arial"/>
                <w:szCs w:val="20"/>
              </w:rPr>
              <w:t>2</w:t>
            </w:r>
            <w:r>
              <w:rPr>
                <w:rFonts w:cs="Arial"/>
                <w:szCs w:val="20"/>
              </w:rPr>
              <w:t>4</w:t>
            </w:r>
            <w:r w:rsidRPr="00C035DC">
              <w:rPr>
                <w:rFonts w:cs="Arial"/>
                <w:szCs w:val="20"/>
              </w:rPr>
              <w:t>.3.</w:t>
            </w:r>
            <w:r w:rsidRPr="00C035DC">
              <w:rPr>
                <w:rFonts w:cs="Arial"/>
                <w:szCs w:val="20"/>
              </w:rPr>
              <w:tab/>
              <w:t>Odwołanie przysługuje na:</w:t>
            </w:r>
          </w:p>
          <w:p w14:paraId="02E6E8B6" w14:textId="77777777" w:rsidR="002600D6" w:rsidRDefault="002600D6" w:rsidP="002600D6">
            <w:pPr>
              <w:pStyle w:val="Akapitzlist"/>
              <w:numPr>
                <w:ilvl w:val="0"/>
                <w:numId w:val="4"/>
              </w:numPr>
              <w:spacing w:before="120" w:after="120" w:line="240" w:lineRule="auto"/>
              <w:ind w:left="709" w:hanging="425"/>
              <w:rPr>
                <w:rFonts w:cs="Arial"/>
                <w:szCs w:val="20"/>
              </w:rPr>
            </w:pPr>
            <w:r w:rsidRPr="00C035DC">
              <w:rPr>
                <w:rFonts w:cs="Arial"/>
                <w:szCs w:val="20"/>
              </w:rPr>
              <w:t>niezgodną z przepisami ustawy czynność Zamawiającego, podjętą w postępowaniu o udzielenie zamówienia, w tym na projektowane postanowienie umowy;</w:t>
            </w:r>
          </w:p>
          <w:p w14:paraId="4F2AC140" w14:textId="70E456E8" w:rsidR="002600D6" w:rsidRPr="00C035DC" w:rsidRDefault="002600D6" w:rsidP="002600D6">
            <w:pPr>
              <w:pStyle w:val="Akapitzlist"/>
              <w:numPr>
                <w:ilvl w:val="0"/>
                <w:numId w:val="4"/>
              </w:numPr>
              <w:spacing w:before="120" w:after="120" w:line="240" w:lineRule="auto"/>
              <w:ind w:left="709" w:hanging="425"/>
              <w:rPr>
                <w:rFonts w:cs="Arial"/>
                <w:szCs w:val="20"/>
              </w:rPr>
            </w:pPr>
            <w:r w:rsidRPr="0DAC6706">
              <w:rPr>
                <w:rFonts w:cs="Arial"/>
              </w:rPr>
              <w:t>zaniechanie czynności w postępowaniu o udzielenie zamówienia do której Zamawiający był obowiązany na podstawie ustawy;</w:t>
            </w:r>
          </w:p>
        </w:tc>
        <w:tc>
          <w:tcPr>
            <w:tcW w:w="3655" w:type="dxa"/>
          </w:tcPr>
          <w:p w14:paraId="33D186DF" w14:textId="77777777" w:rsidR="00F21823" w:rsidRPr="00403E93" w:rsidRDefault="00F21823" w:rsidP="00F21823">
            <w:pPr>
              <w:spacing w:before="120" w:after="120" w:line="240" w:lineRule="auto"/>
              <w:ind w:left="567" w:hanging="567"/>
              <w:rPr>
                <w:rFonts w:cs="Arial"/>
                <w:szCs w:val="20"/>
                <w:lang w:val="en-GB"/>
              </w:rPr>
            </w:pPr>
            <w:r w:rsidRPr="00403E93">
              <w:rPr>
                <w:rFonts w:cs="Arial"/>
                <w:szCs w:val="20"/>
                <w:lang w:val="en-GB"/>
              </w:rPr>
              <w:t>2</w:t>
            </w:r>
            <w:r>
              <w:rPr>
                <w:rFonts w:cs="Arial"/>
                <w:szCs w:val="20"/>
                <w:lang w:val="en-GB"/>
              </w:rPr>
              <w:t>4</w:t>
            </w:r>
            <w:r w:rsidRPr="00403E93">
              <w:rPr>
                <w:rFonts w:cs="Arial"/>
                <w:szCs w:val="20"/>
                <w:lang w:val="en-GB"/>
              </w:rPr>
              <w:t>.3.</w:t>
            </w:r>
            <w:r w:rsidRPr="00403E93">
              <w:rPr>
                <w:rFonts w:cs="Arial"/>
                <w:szCs w:val="20"/>
                <w:lang w:val="en-GB"/>
              </w:rPr>
              <w:tab/>
              <w:t>The appeal can be lodged against:</w:t>
            </w:r>
          </w:p>
          <w:p w14:paraId="082FDE79" w14:textId="77777777" w:rsidR="00F21823" w:rsidRPr="00403E93" w:rsidRDefault="00F21823">
            <w:pPr>
              <w:pStyle w:val="Akapitzlist"/>
              <w:numPr>
                <w:ilvl w:val="0"/>
                <w:numId w:val="17"/>
              </w:numPr>
              <w:spacing w:before="120" w:after="120" w:line="240" w:lineRule="auto"/>
              <w:rPr>
                <w:rFonts w:cs="Arial"/>
                <w:szCs w:val="20"/>
                <w:lang w:val="en-GB"/>
              </w:rPr>
            </w:pPr>
            <w:r w:rsidRPr="00403E93">
              <w:rPr>
                <w:rFonts w:cs="Arial"/>
                <w:szCs w:val="20"/>
                <w:lang w:val="en-GB"/>
              </w:rPr>
              <w:t xml:space="preserve">an activity of the </w:t>
            </w:r>
            <w:r>
              <w:rPr>
                <w:rFonts w:cs="Arial"/>
                <w:szCs w:val="20"/>
                <w:lang w:val="en-GB"/>
              </w:rPr>
              <w:t>Contracting Party</w:t>
            </w:r>
            <w:r w:rsidRPr="00403E93">
              <w:rPr>
                <w:rFonts w:cs="Arial"/>
                <w:szCs w:val="20"/>
                <w:lang w:val="en-GB"/>
              </w:rPr>
              <w:t xml:space="preserve"> inconsistent with the provisions of the Act, undertaken in the contract award procedure, including the draft provision of the contract;</w:t>
            </w:r>
          </w:p>
          <w:p w14:paraId="3644822D" w14:textId="587CF7F9" w:rsidR="002600D6" w:rsidRPr="00F21823" w:rsidRDefault="00F21823">
            <w:pPr>
              <w:pStyle w:val="Akapitzlist"/>
              <w:numPr>
                <w:ilvl w:val="0"/>
                <w:numId w:val="17"/>
              </w:numPr>
              <w:spacing w:before="120" w:after="120" w:line="240" w:lineRule="auto"/>
              <w:rPr>
                <w:rFonts w:cs="Arial"/>
                <w:szCs w:val="20"/>
                <w:lang w:val="en-GB"/>
              </w:rPr>
            </w:pPr>
            <w:r w:rsidRPr="00403E93">
              <w:rPr>
                <w:rFonts w:cs="Arial"/>
                <w:szCs w:val="20"/>
                <w:lang w:val="en-GB"/>
              </w:rPr>
              <w:t xml:space="preserve">abandonment of activities in the contract award procedure to which the </w:t>
            </w:r>
            <w:r>
              <w:rPr>
                <w:rFonts w:cs="Arial"/>
                <w:szCs w:val="20"/>
                <w:lang w:val="en-GB"/>
              </w:rPr>
              <w:t>Contracting Party</w:t>
            </w:r>
            <w:r w:rsidRPr="00403E93">
              <w:rPr>
                <w:rFonts w:cs="Arial"/>
                <w:szCs w:val="20"/>
                <w:lang w:val="en-GB"/>
              </w:rPr>
              <w:t xml:space="preserve"> was obliged under the Act.</w:t>
            </w:r>
          </w:p>
        </w:tc>
      </w:tr>
      <w:tr w:rsidR="002600D6" w:rsidRPr="000432E6" w14:paraId="669FE056" w14:textId="77777777" w:rsidTr="004B4D2C">
        <w:tc>
          <w:tcPr>
            <w:tcW w:w="3686" w:type="dxa"/>
          </w:tcPr>
          <w:p w14:paraId="5BF78C8B" w14:textId="7211A63D" w:rsidR="002600D6" w:rsidRPr="002600D6" w:rsidRDefault="002600D6" w:rsidP="002600D6">
            <w:pPr>
              <w:spacing w:before="120" w:after="120" w:line="240" w:lineRule="auto"/>
              <w:ind w:left="709" w:hanging="709"/>
              <w:rPr>
                <w:rFonts w:cs="Arial"/>
              </w:rPr>
            </w:pPr>
            <w:r w:rsidRPr="0DAC6706">
              <w:rPr>
                <w:rFonts w:cs="Arial"/>
              </w:rPr>
              <w:lastRenderedPageBreak/>
              <w:t>24.4.</w:t>
            </w:r>
            <w:r>
              <w:tab/>
            </w:r>
            <w:r w:rsidRPr="0DAC6706">
              <w:rPr>
                <w:rFonts w:cs="Arial"/>
              </w:rPr>
              <w:t>Odwołanie wnosi się do Prezesa Krajowej Izby Odwoławczej. Odwołujący przekazuje kopię odwołania zamawiającemu przed upływem terminu do wniesienia odwołania w taki sposób, aby mógł on zapoznać się z jego treścią przed upływem tego terminu.</w:t>
            </w:r>
          </w:p>
        </w:tc>
        <w:tc>
          <w:tcPr>
            <w:tcW w:w="3655" w:type="dxa"/>
          </w:tcPr>
          <w:p w14:paraId="74346436" w14:textId="77777777" w:rsidR="00F21823" w:rsidRPr="00403E93" w:rsidRDefault="00F21823" w:rsidP="00F21823">
            <w:pPr>
              <w:spacing w:before="120" w:after="120" w:line="240" w:lineRule="auto"/>
              <w:ind w:left="567" w:hanging="567"/>
              <w:rPr>
                <w:rFonts w:cs="Arial"/>
                <w:szCs w:val="20"/>
                <w:lang w:val="en-GB"/>
              </w:rPr>
            </w:pPr>
            <w:r w:rsidRPr="00403E93">
              <w:rPr>
                <w:rFonts w:cs="Arial"/>
                <w:szCs w:val="20"/>
                <w:lang w:val="en-GB"/>
              </w:rPr>
              <w:t>2</w:t>
            </w:r>
            <w:r>
              <w:rPr>
                <w:rFonts w:cs="Arial"/>
                <w:szCs w:val="20"/>
                <w:lang w:val="en-GB"/>
              </w:rPr>
              <w:t>4</w:t>
            </w:r>
            <w:r w:rsidRPr="00403E93">
              <w:rPr>
                <w:rFonts w:cs="Arial"/>
                <w:szCs w:val="20"/>
                <w:lang w:val="en-GB"/>
              </w:rPr>
              <w:t>.4.</w:t>
            </w:r>
            <w:r w:rsidRPr="00403E93">
              <w:rPr>
                <w:rFonts w:cs="Arial"/>
                <w:szCs w:val="20"/>
                <w:lang w:val="en-GB"/>
              </w:rPr>
              <w:tab/>
              <w:t xml:space="preserve">The appeal shall be submitted to the </w:t>
            </w:r>
            <w:r>
              <w:rPr>
                <w:rFonts w:cs="Arial"/>
                <w:szCs w:val="20"/>
                <w:lang w:val="en-GB"/>
              </w:rPr>
              <w:t>Chairman of the National Appeals Chamber</w:t>
            </w:r>
            <w:r w:rsidRPr="00403E93">
              <w:rPr>
                <w:rFonts w:cs="Arial"/>
                <w:szCs w:val="20"/>
                <w:lang w:val="en-GB"/>
              </w:rPr>
              <w:t xml:space="preserve">. The appellant shall provide the </w:t>
            </w:r>
            <w:r>
              <w:rPr>
                <w:rFonts w:cs="Arial"/>
                <w:szCs w:val="20"/>
                <w:lang w:val="en-GB"/>
              </w:rPr>
              <w:t>Contracting Party</w:t>
            </w:r>
            <w:r w:rsidRPr="00403E93">
              <w:rPr>
                <w:rFonts w:cs="Arial"/>
                <w:szCs w:val="20"/>
                <w:lang w:val="en-GB"/>
              </w:rPr>
              <w:t xml:space="preserve"> with a copy of the appeal before the deadline for lodging the appeal in such a way that it can become familiar with its content before the deadline.</w:t>
            </w:r>
          </w:p>
          <w:p w14:paraId="42D7A9F4" w14:textId="77777777" w:rsidR="002600D6" w:rsidRPr="00F21823" w:rsidRDefault="002600D6" w:rsidP="00557647">
            <w:pPr>
              <w:spacing w:before="120" w:after="120" w:line="240" w:lineRule="auto"/>
              <w:rPr>
                <w:lang w:val="en-GB"/>
              </w:rPr>
            </w:pPr>
          </w:p>
        </w:tc>
      </w:tr>
      <w:tr w:rsidR="002600D6" w:rsidRPr="000432E6" w14:paraId="1E282BD4" w14:textId="77777777" w:rsidTr="004B4D2C">
        <w:tc>
          <w:tcPr>
            <w:tcW w:w="3686" w:type="dxa"/>
          </w:tcPr>
          <w:p w14:paraId="33D2A078" w14:textId="77777777" w:rsidR="002600D6" w:rsidRDefault="002600D6" w:rsidP="002600D6">
            <w:pPr>
              <w:spacing w:before="120" w:after="120" w:line="240" w:lineRule="auto"/>
              <w:ind w:left="709" w:hanging="709"/>
              <w:rPr>
                <w:rFonts w:cs="Arial"/>
              </w:rPr>
            </w:pPr>
            <w:r w:rsidRPr="0DAC6706">
              <w:rPr>
                <w:rFonts w:cs="Arial"/>
              </w:rPr>
              <w:t>24.5.</w:t>
            </w:r>
            <w:r>
              <w:tab/>
            </w:r>
            <w:r w:rsidRPr="0DAC6706">
              <w:rPr>
                <w:rFonts w:cs="Arial"/>
              </w:rPr>
              <w:t>Odwołanie wobec treści ogłoszenia lub treści SWZ wnosi się w terminie 5 dni od dnia zamieszczenia ogłoszenia w Biuletynie Zamówień Publicznych lub treści SWZ na stronie internetowej.</w:t>
            </w:r>
          </w:p>
          <w:p w14:paraId="5DD7DEA0" w14:textId="77777777" w:rsidR="002600D6" w:rsidRPr="00C035DC" w:rsidRDefault="002600D6" w:rsidP="002600D6">
            <w:pPr>
              <w:spacing w:before="120" w:after="120" w:line="240" w:lineRule="auto"/>
              <w:rPr>
                <w:rFonts w:cs="Arial"/>
                <w:szCs w:val="20"/>
              </w:rPr>
            </w:pPr>
          </w:p>
        </w:tc>
        <w:tc>
          <w:tcPr>
            <w:tcW w:w="3655" w:type="dxa"/>
          </w:tcPr>
          <w:p w14:paraId="3D847924" w14:textId="2E0F3F09" w:rsidR="002600D6" w:rsidRPr="00F21823" w:rsidRDefault="00F21823" w:rsidP="00F21823">
            <w:pPr>
              <w:spacing w:before="120" w:after="120" w:line="240" w:lineRule="auto"/>
              <w:ind w:left="567" w:hanging="567"/>
              <w:rPr>
                <w:rFonts w:cs="Arial"/>
                <w:szCs w:val="20"/>
                <w:lang w:val="en-GB"/>
              </w:rPr>
            </w:pPr>
            <w:r w:rsidRPr="00403E93">
              <w:rPr>
                <w:rFonts w:cs="Arial"/>
                <w:szCs w:val="20"/>
                <w:lang w:val="en-GB"/>
              </w:rPr>
              <w:t>2</w:t>
            </w:r>
            <w:r>
              <w:rPr>
                <w:rFonts w:cs="Arial"/>
                <w:szCs w:val="20"/>
                <w:lang w:val="en-GB"/>
              </w:rPr>
              <w:t>4</w:t>
            </w:r>
            <w:r w:rsidRPr="00403E93">
              <w:rPr>
                <w:rFonts w:cs="Arial"/>
                <w:szCs w:val="20"/>
                <w:lang w:val="en-GB"/>
              </w:rPr>
              <w:t xml:space="preserve">.5. The appeal against the content of the announcement or the content of </w:t>
            </w:r>
            <w:proofErr w:type="spellStart"/>
            <w:r w:rsidRPr="00403E93">
              <w:rPr>
                <w:rFonts w:cs="Arial"/>
                <w:szCs w:val="20"/>
                <w:lang w:val="en-GB"/>
              </w:rPr>
              <w:t>ToR</w:t>
            </w:r>
            <w:proofErr w:type="spellEnd"/>
            <w:r w:rsidRPr="00403E93">
              <w:rPr>
                <w:rFonts w:cs="Arial"/>
                <w:szCs w:val="20"/>
                <w:lang w:val="en-GB"/>
              </w:rPr>
              <w:t xml:space="preserve"> shall be submitted within 5 </w:t>
            </w:r>
            <w:r>
              <w:rPr>
                <w:rFonts w:cs="Arial"/>
                <w:szCs w:val="20"/>
                <w:lang w:val="en-GB"/>
              </w:rPr>
              <w:t xml:space="preserve">calendar </w:t>
            </w:r>
            <w:r w:rsidRPr="00403E93">
              <w:rPr>
                <w:rFonts w:cs="Arial"/>
                <w:szCs w:val="20"/>
                <w:lang w:val="en-GB"/>
              </w:rPr>
              <w:t xml:space="preserve">days from the date of placing the announcement in the Public Procurement Bulletin or the content of </w:t>
            </w:r>
            <w:proofErr w:type="spellStart"/>
            <w:r w:rsidRPr="00403E93">
              <w:rPr>
                <w:rFonts w:cs="Arial"/>
                <w:szCs w:val="20"/>
                <w:lang w:val="en-GB"/>
              </w:rPr>
              <w:t>ToR</w:t>
            </w:r>
            <w:proofErr w:type="spellEnd"/>
            <w:r w:rsidRPr="00403E93">
              <w:rPr>
                <w:rFonts w:cs="Arial"/>
                <w:szCs w:val="20"/>
                <w:lang w:val="en-GB"/>
              </w:rPr>
              <w:t xml:space="preserve"> on the website.</w:t>
            </w:r>
          </w:p>
        </w:tc>
      </w:tr>
      <w:tr w:rsidR="002600D6" w:rsidRPr="000432E6" w14:paraId="5B2159F6" w14:textId="77777777" w:rsidTr="004B4D2C">
        <w:tc>
          <w:tcPr>
            <w:tcW w:w="3686" w:type="dxa"/>
          </w:tcPr>
          <w:p w14:paraId="01EDE6B4" w14:textId="77777777" w:rsidR="002600D6" w:rsidRPr="00C035DC" w:rsidRDefault="002600D6" w:rsidP="002600D6">
            <w:pPr>
              <w:spacing w:before="120" w:after="120" w:line="240" w:lineRule="auto"/>
              <w:ind w:left="709" w:hanging="709"/>
              <w:rPr>
                <w:rFonts w:cs="Arial"/>
                <w:szCs w:val="20"/>
              </w:rPr>
            </w:pPr>
            <w:r w:rsidRPr="00C035DC">
              <w:rPr>
                <w:rFonts w:cs="Arial"/>
                <w:szCs w:val="20"/>
              </w:rPr>
              <w:t>2</w:t>
            </w:r>
            <w:r>
              <w:rPr>
                <w:rFonts w:cs="Arial"/>
                <w:szCs w:val="20"/>
              </w:rPr>
              <w:t>4</w:t>
            </w:r>
            <w:r w:rsidRPr="00C035DC">
              <w:rPr>
                <w:rFonts w:cs="Arial"/>
                <w:szCs w:val="20"/>
              </w:rPr>
              <w:t>.6.</w:t>
            </w:r>
            <w:r w:rsidRPr="00C035DC">
              <w:rPr>
                <w:rFonts w:cs="Arial"/>
                <w:szCs w:val="20"/>
              </w:rPr>
              <w:tab/>
              <w:t>Odwołanie wnosi się w terminie:</w:t>
            </w:r>
          </w:p>
          <w:p w14:paraId="1EB83759" w14:textId="77777777" w:rsidR="002600D6" w:rsidRPr="00C035DC" w:rsidRDefault="002600D6" w:rsidP="002600D6">
            <w:pPr>
              <w:pStyle w:val="Akapitzlist"/>
              <w:numPr>
                <w:ilvl w:val="0"/>
                <w:numId w:val="5"/>
              </w:numPr>
              <w:spacing w:before="120" w:after="120" w:line="240" w:lineRule="auto"/>
              <w:ind w:left="709" w:hanging="425"/>
              <w:rPr>
                <w:rFonts w:cs="Arial"/>
              </w:rPr>
            </w:pPr>
            <w:r w:rsidRPr="0DAC6706">
              <w:rPr>
                <w:rFonts w:cs="Arial"/>
              </w:rPr>
              <w:t>5 dni od dnia przekazania informacji o czynności Zamawiającego stanowiącej podstawę jego wniesienia, jeżeli informacja została przekazana przy użyciu środków komunikacji elektronicznej,</w:t>
            </w:r>
          </w:p>
          <w:p w14:paraId="68FC209F" w14:textId="09BB7DD7" w:rsidR="002600D6" w:rsidRPr="000700B2" w:rsidRDefault="002600D6" w:rsidP="000700B2">
            <w:pPr>
              <w:pStyle w:val="Akapitzlist"/>
              <w:numPr>
                <w:ilvl w:val="0"/>
                <w:numId w:val="5"/>
              </w:numPr>
              <w:spacing w:before="120" w:after="120" w:line="240" w:lineRule="auto"/>
              <w:ind w:left="709" w:hanging="425"/>
              <w:rPr>
                <w:rFonts w:cs="Arial"/>
              </w:rPr>
            </w:pPr>
            <w:r w:rsidRPr="0DAC6706">
              <w:rPr>
                <w:rFonts w:cs="Arial"/>
              </w:rPr>
              <w:t>10 dni od dnia przekazania informacji o czynności Zamawiającego stanowiącej podstawę jego wniesienia, jeżeli informacja została przekazana w sposób inny niż określony w pkt 1).</w:t>
            </w:r>
          </w:p>
        </w:tc>
        <w:tc>
          <w:tcPr>
            <w:tcW w:w="3655" w:type="dxa"/>
          </w:tcPr>
          <w:p w14:paraId="17A24C95" w14:textId="77777777" w:rsidR="00F21823" w:rsidRPr="00403E93" w:rsidRDefault="00F21823" w:rsidP="00F21823">
            <w:pPr>
              <w:spacing w:before="120" w:after="120" w:line="240" w:lineRule="auto"/>
              <w:ind w:left="567" w:hanging="567"/>
              <w:rPr>
                <w:rFonts w:cs="Arial"/>
                <w:szCs w:val="20"/>
                <w:lang w:val="en-GB"/>
              </w:rPr>
            </w:pPr>
            <w:r w:rsidRPr="00403E93">
              <w:rPr>
                <w:rFonts w:cs="Arial"/>
                <w:szCs w:val="20"/>
                <w:lang w:val="en-GB"/>
              </w:rPr>
              <w:t>2</w:t>
            </w:r>
            <w:r>
              <w:rPr>
                <w:rFonts w:cs="Arial"/>
                <w:szCs w:val="20"/>
                <w:lang w:val="en-GB"/>
              </w:rPr>
              <w:t>4</w:t>
            </w:r>
            <w:r w:rsidRPr="00403E93">
              <w:rPr>
                <w:rFonts w:cs="Arial"/>
                <w:szCs w:val="20"/>
                <w:lang w:val="en-GB"/>
              </w:rPr>
              <w:t>.6.</w:t>
            </w:r>
            <w:r w:rsidRPr="00403E93">
              <w:rPr>
                <w:rFonts w:cs="Arial"/>
                <w:szCs w:val="20"/>
                <w:lang w:val="en-GB"/>
              </w:rPr>
              <w:tab/>
              <w:t>The appeal shall be submitted within:</w:t>
            </w:r>
          </w:p>
          <w:p w14:paraId="4860BF41" w14:textId="77777777" w:rsidR="00F21823" w:rsidRPr="00403E93" w:rsidRDefault="00F21823">
            <w:pPr>
              <w:pStyle w:val="Akapitzlist"/>
              <w:numPr>
                <w:ilvl w:val="0"/>
                <w:numId w:val="18"/>
              </w:numPr>
              <w:spacing w:before="120" w:after="120" w:line="240" w:lineRule="auto"/>
              <w:rPr>
                <w:rFonts w:cs="Arial"/>
                <w:szCs w:val="20"/>
                <w:lang w:val="en-GB"/>
              </w:rPr>
            </w:pPr>
            <w:r w:rsidRPr="00403E93">
              <w:rPr>
                <w:rFonts w:cs="Arial"/>
                <w:szCs w:val="20"/>
                <w:lang w:val="en-GB"/>
              </w:rPr>
              <w:t>5</w:t>
            </w:r>
            <w:r>
              <w:rPr>
                <w:rFonts w:cs="Arial"/>
                <w:szCs w:val="20"/>
                <w:lang w:val="en-GB"/>
              </w:rPr>
              <w:t xml:space="preserve"> calendar</w:t>
            </w:r>
            <w:r w:rsidRPr="00403E93">
              <w:rPr>
                <w:rFonts w:cs="Arial"/>
                <w:szCs w:val="20"/>
                <w:lang w:val="en-GB"/>
              </w:rPr>
              <w:t xml:space="preserve"> days from the date of providing the information on the </w:t>
            </w:r>
            <w:r>
              <w:rPr>
                <w:rFonts w:cs="Arial"/>
                <w:szCs w:val="20"/>
                <w:lang w:val="en-GB"/>
              </w:rPr>
              <w:t>Contracting Party</w:t>
            </w:r>
            <w:r w:rsidRPr="00403E93">
              <w:rPr>
                <w:rFonts w:cs="Arial"/>
                <w:szCs w:val="20"/>
                <w:lang w:val="en-GB"/>
              </w:rPr>
              <w:t>’s action constituting the basis for its submission, if the information was provided by means of electronic communication,</w:t>
            </w:r>
          </w:p>
          <w:p w14:paraId="2B7C504D" w14:textId="43109E47" w:rsidR="002600D6" w:rsidRPr="00F21823" w:rsidRDefault="00F21823">
            <w:pPr>
              <w:pStyle w:val="Akapitzlist"/>
              <w:numPr>
                <w:ilvl w:val="0"/>
                <w:numId w:val="18"/>
              </w:numPr>
              <w:spacing w:before="120" w:after="120" w:line="240" w:lineRule="auto"/>
              <w:rPr>
                <w:rFonts w:cs="Arial"/>
                <w:szCs w:val="20"/>
                <w:lang w:val="en-GB"/>
              </w:rPr>
            </w:pPr>
            <w:r w:rsidRPr="00403E93">
              <w:rPr>
                <w:rFonts w:cs="Arial"/>
                <w:szCs w:val="20"/>
                <w:lang w:val="en-GB"/>
              </w:rPr>
              <w:t xml:space="preserve">10 </w:t>
            </w:r>
            <w:r>
              <w:rPr>
                <w:rFonts w:cs="Arial"/>
                <w:szCs w:val="20"/>
                <w:lang w:val="en-GB"/>
              </w:rPr>
              <w:t xml:space="preserve">calendar </w:t>
            </w:r>
            <w:r w:rsidRPr="00403E93">
              <w:rPr>
                <w:rFonts w:cs="Arial"/>
                <w:szCs w:val="20"/>
                <w:lang w:val="en-GB"/>
              </w:rPr>
              <w:t xml:space="preserve">days from the date of providing the information on the </w:t>
            </w:r>
            <w:r>
              <w:rPr>
                <w:rFonts w:cs="Arial"/>
                <w:szCs w:val="20"/>
                <w:lang w:val="en-GB"/>
              </w:rPr>
              <w:t>Contracting Party</w:t>
            </w:r>
            <w:r w:rsidRPr="00403E93">
              <w:rPr>
                <w:rFonts w:cs="Arial"/>
                <w:szCs w:val="20"/>
                <w:lang w:val="en-GB"/>
              </w:rPr>
              <w:t>’s action constituting the basis for its submission, if the information was provided in a manner other than the one specified in section 1).</w:t>
            </w:r>
          </w:p>
        </w:tc>
      </w:tr>
      <w:tr w:rsidR="002600D6" w:rsidRPr="000432E6" w14:paraId="330E2719" w14:textId="77777777" w:rsidTr="004B4D2C">
        <w:tc>
          <w:tcPr>
            <w:tcW w:w="3686" w:type="dxa"/>
          </w:tcPr>
          <w:p w14:paraId="24B4CC5F" w14:textId="77777777" w:rsidR="002600D6" w:rsidRPr="009D71DD" w:rsidRDefault="002600D6" w:rsidP="002600D6">
            <w:pPr>
              <w:spacing w:before="120" w:after="120" w:line="240" w:lineRule="auto"/>
              <w:ind w:left="709" w:hanging="709"/>
              <w:rPr>
                <w:rFonts w:cs="Arial"/>
              </w:rPr>
            </w:pPr>
            <w:r w:rsidRPr="0DAC6706">
              <w:rPr>
                <w:rFonts w:cs="Arial"/>
              </w:rPr>
              <w:t xml:space="preserve">24.7. Odwołanie w przypadkach innych niż określone w pkt 24.5 i 24.6 wnosi się w terminie 5 dni od dnia, w którym powzięto lub przy zachowaniu należytej </w:t>
            </w:r>
            <w:r w:rsidRPr="0DAC6706">
              <w:rPr>
                <w:rFonts w:cs="Arial"/>
              </w:rPr>
              <w:lastRenderedPageBreak/>
              <w:t>staranności można było powziąć wiadomość o okolicznościach stanowiących podstawę jego wniesienia.</w:t>
            </w:r>
          </w:p>
          <w:p w14:paraId="76152207" w14:textId="77777777" w:rsidR="002600D6" w:rsidRPr="00C035DC" w:rsidRDefault="002600D6" w:rsidP="002600D6">
            <w:pPr>
              <w:spacing w:before="120" w:after="120" w:line="240" w:lineRule="auto"/>
              <w:ind w:left="709" w:hanging="709"/>
              <w:rPr>
                <w:rFonts w:cs="Arial"/>
                <w:szCs w:val="20"/>
              </w:rPr>
            </w:pPr>
          </w:p>
        </w:tc>
        <w:tc>
          <w:tcPr>
            <w:tcW w:w="3655" w:type="dxa"/>
          </w:tcPr>
          <w:p w14:paraId="3E9727E5" w14:textId="77777777" w:rsidR="00F21823" w:rsidRPr="00403E93" w:rsidRDefault="00F21823" w:rsidP="00F21823">
            <w:pPr>
              <w:spacing w:before="120" w:after="120" w:line="240" w:lineRule="auto"/>
              <w:ind w:left="567" w:hanging="567"/>
              <w:rPr>
                <w:rFonts w:cs="Arial"/>
                <w:szCs w:val="20"/>
                <w:lang w:val="en-GB"/>
              </w:rPr>
            </w:pPr>
            <w:r w:rsidRPr="00403E93">
              <w:rPr>
                <w:rFonts w:cs="Arial"/>
                <w:szCs w:val="20"/>
                <w:lang w:val="en-GB"/>
              </w:rPr>
              <w:lastRenderedPageBreak/>
              <w:t>2</w:t>
            </w:r>
            <w:r>
              <w:rPr>
                <w:rFonts w:cs="Arial"/>
                <w:szCs w:val="20"/>
                <w:lang w:val="en-GB"/>
              </w:rPr>
              <w:t>4</w:t>
            </w:r>
            <w:r w:rsidRPr="00403E93">
              <w:rPr>
                <w:rFonts w:cs="Arial"/>
                <w:szCs w:val="20"/>
                <w:lang w:val="en-GB"/>
              </w:rPr>
              <w:t>.7.</w:t>
            </w:r>
            <w:r w:rsidRPr="00403E93">
              <w:rPr>
                <w:rFonts w:cs="Arial"/>
                <w:szCs w:val="20"/>
                <w:lang w:val="en-GB"/>
              </w:rPr>
              <w:tab/>
              <w:t>The appeal in cases other than those specified in clauses 23.5 and 23.6 shall be submitted within 5</w:t>
            </w:r>
            <w:r>
              <w:rPr>
                <w:rFonts w:cs="Arial"/>
                <w:szCs w:val="20"/>
                <w:lang w:val="en-GB"/>
              </w:rPr>
              <w:t xml:space="preserve"> calendar</w:t>
            </w:r>
            <w:r w:rsidRPr="00403E93">
              <w:rPr>
                <w:rFonts w:cs="Arial"/>
                <w:szCs w:val="20"/>
                <w:lang w:val="en-GB"/>
              </w:rPr>
              <w:t xml:space="preserve"> days from the date of becoming aware or, </w:t>
            </w:r>
            <w:r w:rsidRPr="00403E93">
              <w:rPr>
                <w:rFonts w:cs="Arial"/>
                <w:szCs w:val="20"/>
                <w:lang w:val="en-GB"/>
              </w:rPr>
              <w:lastRenderedPageBreak/>
              <w:t>exercising due care, from the date it was possible to become aware of the circumstances constituting the basis for the appeal.</w:t>
            </w:r>
          </w:p>
          <w:p w14:paraId="23C7622D" w14:textId="77777777" w:rsidR="002600D6" w:rsidRPr="00F21823" w:rsidRDefault="002600D6" w:rsidP="00557647">
            <w:pPr>
              <w:spacing w:before="120" w:after="120" w:line="240" w:lineRule="auto"/>
              <w:rPr>
                <w:lang w:val="en-GB"/>
              </w:rPr>
            </w:pPr>
          </w:p>
        </w:tc>
      </w:tr>
      <w:tr w:rsidR="002600D6" w:rsidRPr="000432E6" w14:paraId="7FDCFD49" w14:textId="77777777" w:rsidTr="004B4D2C">
        <w:tc>
          <w:tcPr>
            <w:tcW w:w="3686" w:type="dxa"/>
          </w:tcPr>
          <w:p w14:paraId="221B5888" w14:textId="78D75434" w:rsidR="002600D6" w:rsidRPr="00C035DC" w:rsidRDefault="002600D6" w:rsidP="000700B2">
            <w:pPr>
              <w:spacing w:before="120" w:after="120" w:line="240" w:lineRule="auto"/>
              <w:ind w:left="709" w:hanging="709"/>
              <w:rPr>
                <w:rFonts w:cs="Arial"/>
                <w:szCs w:val="20"/>
              </w:rPr>
            </w:pPr>
            <w:r w:rsidRPr="00C035DC">
              <w:rPr>
                <w:rFonts w:cs="Arial"/>
                <w:szCs w:val="20"/>
              </w:rPr>
              <w:lastRenderedPageBreak/>
              <w:t>2</w:t>
            </w:r>
            <w:r>
              <w:rPr>
                <w:rFonts w:cs="Arial"/>
                <w:szCs w:val="20"/>
              </w:rPr>
              <w:t>4</w:t>
            </w:r>
            <w:r w:rsidRPr="00C035DC">
              <w:rPr>
                <w:rFonts w:cs="Arial"/>
                <w:szCs w:val="20"/>
              </w:rPr>
              <w:t>.8.</w:t>
            </w:r>
            <w:r>
              <w:rPr>
                <w:rFonts w:cs="Arial"/>
                <w:szCs w:val="20"/>
              </w:rPr>
              <w:t xml:space="preserve"> </w:t>
            </w:r>
            <w:r w:rsidRPr="00C035DC">
              <w:rPr>
                <w:rFonts w:cs="Arial"/>
                <w:szCs w:val="20"/>
              </w:rPr>
              <w:t>Na orzeczenie Izby oraz postanowienie Prezesa Izby, o którym mowa w art. 519 ust. 1 PZP, stronom oraz uczestnikom postępowania odwoławczego przysługuje skarga do sądu.</w:t>
            </w:r>
          </w:p>
        </w:tc>
        <w:tc>
          <w:tcPr>
            <w:tcW w:w="3655" w:type="dxa"/>
          </w:tcPr>
          <w:p w14:paraId="0E201547" w14:textId="0D8B193F" w:rsidR="002600D6" w:rsidRPr="00F21823" w:rsidRDefault="00F21823" w:rsidP="00F21823">
            <w:pPr>
              <w:spacing w:before="120" w:after="120" w:line="240" w:lineRule="auto"/>
              <w:ind w:left="567" w:hanging="567"/>
              <w:rPr>
                <w:rFonts w:cs="Arial"/>
                <w:szCs w:val="20"/>
                <w:lang w:val="en-GB"/>
              </w:rPr>
            </w:pPr>
            <w:r w:rsidRPr="00403E93">
              <w:rPr>
                <w:rFonts w:cs="Arial"/>
                <w:szCs w:val="20"/>
                <w:lang w:val="en-GB"/>
              </w:rPr>
              <w:t>2</w:t>
            </w:r>
            <w:r>
              <w:rPr>
                <w:rFonts w:cs="Arial"/>
                <w:szCs w:val="20"/>
                <w:lang w:val="en-GB"/>
              </w:rPr>
              <w:t>4</w:t>
            </w:r>
            <w:r w:rsidRPr="00403E93">
              <w:rPr>
                <w:rFonts w:cs="Arial"/>
                <w:szCs w:val="20"/>
                <w:lang w:val="en-GB"/>
              </w:rPr>
              <w:t>.8.</w:t>
            </w:r>
            <w:r w:rsidRPr="00403E93">
              <w:rPr>
                <w:rFonts w:cs="Arial"/>
                <w:szCs w:val="20"/>
                <w:lang w:val="en-GB"/>
              </w:rPr>
              <w:tab/>
              <w:t>The parties and participants of the appeal procedure can appeal against the decision of the Chamber and the decision of the President of the Chamber referred to in art. 519 par. 1 of the PPL, and file a complaint to the court.</w:t>
            </w:r>
          </w:p>
        </w:tc>
      </w:tr>
      <w:tr w:rsidR="002600D6" w:rsidRPr="000432E6" w14:paraId="3D364BD1" w14:textId="77777777" w:rsidTr="004B4D2C">
        <w:tc>
          <w:tcPr>
            <w:tcW w:w="3686" w:type="dxa"/>
          </w:tcPr>
          <w:p w14:paraId="314EDA68" w14:textId="77C64A72" w:rsidR="002600D6" w:rsidRPr="00C035DC" w:rsidRDefault="002600D6" w:rsidP="000700B2">
            <w:pPr>
              <w:spacing w:before="120" w:after="120" w:line="240" w:lineRule="auto"/>
              <w:ind w:left="709" w:hanging="709"/>
              <w:rPr>
                <w:rFonts w:cs="Arial"/>
                <w:szCs w:val="20"/>
              </w:rPr>
            </w:pPr>
            <w:r w:rsidRPr="00C035DC">
              <w:rPr>
                <w:rFonts w:cs="Arial"/>
                <w:szCs w:val="20"/>
              </w:rPr>
              <w:t>2</w:t>
            </w:r>
            <w:r>
              <w:rPr>
                <w:rFonts w:cs="Arial"/>
                <w:szCs w:val="20"/>
              </w:rPr>
              <w:t>4</w:t>
            </w:r>
            <w:r w:rsidRPr="00C035DC">
              <w:rPr>
                <w:rFonts w:cs="Arial"/>
                <w:szCs w:val="20"/>
              </w:rPr>
              <w:t>.9.</w:t>
            </w:r>
            <w:r>
              <w:rPr>
                <w:rFonts w:cs="Arial"/>
                <w:szCs w:val="20"/>
              </w:rPr>
              <w:t xml:space="preserve"> </w:t>
            </w:r>
            <w:r w:rsidRPr="00C035DC">
              <w:rPr>
                <w:rFonts w:cs="Arial"/>
                <w:szCs w:val="20"/>
              </w:rPr>
              <w:t>W postępowaniu toczącym się wskutek wniesienia skargi stosuje się odpowiednio przepisy ustawy z dnia 17 listopada 1964 r. - Kodeks postępowania cywilnego o apelacji, jeżeli przepisy niniejszego rozdziału nie stanowią inaczej.</w:t>
            </w:r>
          </w:p>
        </w:tc>
        <w:tc>
          <w:tcPr>
            <w:tcW w:w="3655" w:type="dxa"/>
          </w:tcPr>
          <w:p w14:paraId="391D89A5" w14:textId="2F725B35" w:rsidR="002600D6" w:rsidRPr="00F21823" w:rsidRDefault="00F21823" w:rsidP="006442BA">
            <w:pPr>
              <w:spacing w:before="120" w:after="120" w:line="240" w:lineRule="auto"/>
              <w:ind w:left="567" w:hanging="567"/>
              <w:rPr>
                <w:lang w:val="en-GB"/>
              </w:rPr>
            </w:pPr>
            <w:r w:rsidRPr="00403E93">
              <w:rPr>
                <w:rFonts w:cs="Arial"/>
                <w:szCs w:val="20"/>
                <w:lang w:val="en-GB"/>
              </w:rPr>
              <w:t>2</w:t>
            </w:r>
            <w:r>
              <w:rPr>
                <w:rFonts w:cs="Arial"/>
                <w:szCs w:val="20"/>
                <w:lang w:val="en-GB"/>
              </w:rPr>
              <w:t>4</w:t>
            </w:r>
            <w:r w:rsidRPr="00403E93">
              <w:rPr>
                <w:rFonts w:cs="Arial"/>
                <w:szCs w:val="20"/>
                <w:lang w:val="en-GB"/>
              </w:rPr>
              <w:t>.9. In the proceedings pending as a result of the complaint lodged, the provisions of the Act of November 17, 1964 – the Code of Civil Procedure on the appeal shall apply accordingly, unless the provisions of this chapter provide otherwise.</w:t>
            </w:r>
          </w:p>
        </w:tc>
      </w:tr>
      <w:tr w:rsidR="002600D6" w:rsidRPr="000432E6" w14:paraId="1EA047A3" w14:textId="77777777" w:rsidTr="004B4D2C">
        <w:tc>
          <w:tcPr>
            <w:tcW w:w="3686" w:type="dxa"/>
          </w:tcPr>
          <w:p w14:paraId="326FE94D" w14:textId="0D22E57D" w:rsidR="002600D6" w:rsidRPr="00C035DC" w:rsidRDefault="002600D6" w:rsidP="000700B2">
            <w:pPr>
              <w:spacing w:before="120" w:after="120" w:line="240" w:lineRule="auto"/>
              <w:ind w:left="709" w:hanging="709"/>
              <w:rPr>
                <w:rFonts w:cs="Arial"/>
                <w:szCs w:val="20"/>
              </w:rPr>
            </w:pPr>
            <w:r w:rsidRPr="00C035DC">
              <w:rPr>
                <w:rFonts w:cs="Arial"/>
                <w:szCs w:val="20"/>
              </w:rPr>
              <w:t>2</w:t>
            </w:r>
            <w:r>
              <w:rPr>
                <w:rFonts w:cs="Arial"/>
                <w:szCs w:val="20"/>
              </w:rPr>
              <w:t>4</w:t>
            </w:r>
            <w:r w:rsidRPr="00C035DC">
              <w:rPr>
                <w:rFonts w:cs="Arial"/>
                <w:szCs w:val="20"/>
              </w:rPr>
              <w:t>.10.</w:t>
            </w:r>
            <w:r w:rsidRPr="00C035DC">
              <w:rPr>
                <w:rFonts w:cs="Arial"/>
                <w:szCs w:val="20"/>
              </w:rPr>
              <w:tab/>
              <w:t>Skargę wnosi się do Sądu Okręgowego w Warszawie - sądu zamówień publicznych, zwanego dalej "sądem zamówień publicznych".</w:t>
            </w:r>
          </w:p>
        </w:tc>
        <w:tc>
          <w:tcPr>
            <w:tcW w:w="3655" w:type="dxa"/>
          </w:tcPr>
          <w:p w14:paraId="0A55F4E2" w14:textId="2683F59D" w:rsidR="002600D6" w:rsidRPr="00F21823" w:rsidRDefault="00F21823" w:rsidP="006442BA">
            <w:pPr>
              <w:spacing w:before="120" w:after="120" w:line="240" w:lineRule="auto"/>
              <w:ind w:left="567" w:hanging="567"/>
              <w:rPr>
                <w:lang w:val="en-GB"/>
              </w:rPr>
            </w:pPr>
            <w:r w:rsidRPr="00403E93">
              <w:rPr>
                <w:rFonts w:cs="Arial"/>
                <w:szCs w:val="20"/>
                <w:lang w:val="en-GB"/>
              </w:rPr>
              <w:t>2</w:t>
            </w:r>
            <w:r>
              <w:rPr>
                <w:rFonts w:cs="Arial"/>
                <w:szCs w:val="20"/>
                <w:lang w:val="en-GB"/>
              </w:rPr>
              <w:t>4</w:t>
            </w:r>
            <w:r w:rsidRPr="00403E93">
              <w:rPr>
                <w:rFonts w:cs="Arial"/>
                <w:szCs w:val="20"/>
                <w:lang w:val="en-GB"/>
              </w:rPr>
              <w:t>.10.</w:t>
            </w:r>
            <w:r w:rsidRPr="00403E93">
              <w:rPr>
                <w:rFonts w:cs="Arial"/>
                <w:szCs w:val="20"/>
                <w:lang w:val="en-GB"/>
              </w:rPr>
              <w:tab/>
              <w:t>The complaint shall be lodged with the District Court in Warsaw – the public procurement court, hereinafter referred to as the "public procurement court".</w:t>
            </w:r>
          </w:p>
        </w:tc>
      </w:tr>
      <w:tr w:rsidR="002600D6" w:rsidRPr="000432E6" w14:paraId="57F80B7D" w14:textId="77777777" w:rsidTr="004B4D2C">
        <w:tc>
          <w:tcPr>
            <w:tcW w:w="3686" w:type="dxa"/>
          </w:tcPr>
          <w:p w14:paraId="54B81F6C" w14:textId="0ECA9972" w:rsidR="002600D6" w:rsidRPr="00C035DC" w:rsidRDefault="002600D6" w:rsidP="000700B2">
            <w:pPr>
              <w:spacing w:before="120" w:after="120" w:line="240" w:lineRule="auto"/>
              <w:ind w:left="709" w:hanging="709"/>
              <w:rPr>
                <w:rFonts w:cs="Arial"/>
                <w:szCs w:val="20"/>
              </w:rPr>
            </w:pPr>
            <w:r w:rsidRPr="00C035DC">
              <w:rPr>
                <w:rFonts w:cs="Arial"/>
                <w:szCs w:val="20"/>
              </w:rPr>
              <w:t>2</w:t>
            </w:r>
            <w:r>
              <w:rPr>
                <w:rFonts w:cs="Arial"/>
                <w:szCs w:val="20"/>
              </w:rPr>
              <w:t>4</w:t>
            </w:r>
            <w:r w:rsidRPr="00C035DC">
              <w:rPr>
                <w:rFonts w:cs="Arial"/>
                <w:szCs w:val="20"/>
              </w:rPr>
              <w:t>.11.</w:t>
            </w:r>
            <w:r w:rsidRPr="00C035DC">
              <w:rPr>
                <w:rFonts w:cs="Arial"/>
                <w:szCs w:val="20"/>
              </w:rPr>
              <w:tab/>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w:t>
            </w:r>
            <w:r>
              <w:rPr>
                <w:rFonts w:cs="Arial"/>
                <w:szCs w:val="20"/>
              </w:rPr>
              <w:t xml:space="preserve"> -</w:t>
            </w:r>
            <w:r w:rsidRPr="00C035DC">
              <w:rPr>
                <w:rFonts w:cs="Arial"/>
                <w:szCs w:val="20"/>
              </w:rPr>
              <w:t xml:space="preserve"> jest </w:t>
            </w:r>
            <w:r w:rsidRPr="00C035DC">
              <w:rPr>
                <w:rFonts w:cs="Arial"/>
                <w:szCs w:val="20"/>
              </w:rPr>
              <w:lastRenderedPageBreak/>
              <w:t>równoznaczne z jej wniesieniem.</w:t>
            </w:r>
          </w:p>
        </w:tc>
        <w:tc>
          <w:tcPr>
            <w:tcW w:w="3655" w:type="dxa"/>
          </w:tcPr>
          <w:p w14:paraId="6069D0F3" w14:textId="77777777" w:rsidR="00F21823" w:rsidRPr="00403E93" w:rsidRDefault="00F21823" w:rsidP="00F21823">
            <w:pPr>
              <w:spacing w:before="120" w:after="120" w:line="240" w:lineRule="auto"/>
              <w:ind w:left="567" w:hanging="567"/>
              <w:rPr>
                <w:rFonts w:cs="Arial"/>
                <w:szCs w:val="20"/>
                <w:lang w:val="en-GB"/>
              </w:rPr>
            </w:pPr>
            <w:r w:rsidRPr="00403E93">
              <w:rPr>
                <w:rFonts w:cs="Arial"/>
                <w:szCs w:val="20"/>
                <w:lang w:val="en-GB"/>
              </w:rPr>
              <w:lastRenderedPageBreak/>
              <w:t>2</w:t>
            </w:r>
            <w:r>
              <w:rPr>
                <w:rFonts w:cs="Arial"/>
                <w:szCs w:val="20"/>
                <w:lang w:val="en-GB"/>
              </w:rPr>
              <w:t>4</w:t>
            </w:r>
            <w:r w:rsidRPr="00403E93">
              <w:rPr>
                <w:rFonts w:cs="Arial"/>
                <w:szCs w:val="20"/>
                <w:lang w:val="en-GB"/>
              </w:rPr>
              <w:t>.11.</w:t>
            </w:r>
            <w:r w:rsidRPr="00403E93">
              <w:rPr>
                <w:rFonts w:cs="Arial"/>
                <w:szCs w:val="20"/>
                <w:lang w:val="en-GB"/>
              </w:rPr>
              <w:tab/>
              <w:t xml:space="preserve">The complaint shall be lodged through the President of the Chamber, within 14 </w:t>
            </w:r>
            <w:r>
              <w:rPr>
                <w:rFonts w:cs="Arial"/>
                <w:szCs w:val="20"/>
                <w:lang w:val="en-GB"/>
              </w:rPr>
              <w:t xml:space="preserve">calendar </w:t>
            </w:r>
            <w:r w:rsidRPr="00403E93">
              <w:rPr>
                <w:rFonts w:cs="Arial"/>
                <w:szCs w:val="20"/>
                <w:lang w:val="en-GB"/>
              </w:rPr>
              <w:t xml:space="preserve">days from the date of delivery of the decision of the Chamber or the decision of the President of the Chamber referred to in art. 519 par. 1 of the PPL Act, sending at the same time its copy to the opponent of the complaint. Filing a complaint in the post office of the designated operator within the meaning of the Act of November 23, 2012 </w:t>
            </w:r>
            <w:r w:rsidRPr="00403E93">
              <w:rPr>
                <w:rFonts w:cs="Arial"/>
                <w:szCs w:val="20"/>
                <w:lang w:val="en-GB"/>
              </w:rPr>
              <w:lastRenderedPageBreak/>
              <w:t>– the Postal Law</w:t>
            </w:r>
            <w:r>
              <w:rPr>
                <w:rFonts w:cs="Arial"/>
                <w:szCs w:val="20"/>
                <w:lang w:val="en-GB"/>
              </w:rPr>
              <w:t xml:space="preserve"> -</w:t>
            </w:r>
            <w:r w:rsidRPr="00403E93">
              <w:rPr>
                <w:rFonts w:cs="Arial"/>
                <w:szCs w:val="20"/>
                <w:lang w:val="en-GB"/>
              </w:rPr>
              <w:t xml:space="preserve"> is tantamount to lodging it.</w:t>
            </w:r>
          </w:p>
          <w:p w14:paraId="369A493A" w14:textId="77777777" w:rsidR="002600D6" w:rsidRPr="00F21823" w:rsidRDefault="002600D6" w:rsidP="00557647">
            <w:pPr>
              <w:spacing w:before="120" w:after="120" w:line="240" w:lineRule="auto"/>
              <w:rPr>
                <w:lang w:val="en-GB"/>
              </w:rPr>
            </w:pPr>
          </w:p>
        </w:tc>
      </w:tr>
      <w:tr w:rsidR="002600D6" w:rsidRPr="000432E6" w14:paraId="437E603B" w14:textId="77777777" w:rsidTr="004B4D2C">
        <w:tc>
          <w:tcPr>
            <w:tcW w:w="3686" w:type="dxa"/>
          </w:tcPr>
          <w:p w14:paraId="20E81731" w14:textId="0D6D6443" w:rsidR="002600D6" w:rsidRPr="00C035DC" w:rsidRDefault="002600D6" w:rsidP="000700B2">
            <w:pPr>
              <w:spacing w:before="120" w:after="120" w:line="240" w:lineRule="auto"/>
              <w:ind w:left="709" w:hanging="709"/>
              <w:rPr>
                <w:rFonts w:cs="Arial"/>
                <w:szCs w:val="20"/>
              </w:rPr>
            </w:pPr>
            <w:r w:rsidRPr="00C035DC">
              <w:rPr>
                <w:rFonts w:cs="Arial"/>
                <w:szCs w:val="20"/>
              </w:rPr>
              <w:lastRenderedPageBreak/>
              <w:t>2</w:t>
            </w:r>
            <w:r>
              <w:rPr>
                <w:rFonts w:cs="Arial"/>
                <w:szCs w:val="20"/>
              </w:rPr>
              <w:t>4</w:t>
            </w:r>
            <w:r w:rsidRPr="00C035DC">
              <w:rPr>
                <w:rFonts w:cs="Arial"/>
                <w:szCs w:val="20"/>
              </w:rPr>
              <w:t>.12.</w:t>
            </w:r>
            <w:r w:rsidRPr="00C035DC">
              <w:rPr>
                <w:rFonts w:cs="Arial"/>
                <w:szCs w:val="20"/>
              </w:rPr>
              <w:tab/>
              <w:t>Prezes Izby przekazuje skargę wraz z aktami postępowania odwoławczego do sądu zamówień publicznych w terminie 7 dni od dnia jej otrzymania.</w:t>
            </w:r>
          </w:p>
        </w:tc>
        <w:tc>
          <w:tcPr>
            <w:tcW w:w="3655" w:type="dxa"/>
          </w:tcPr>
          <w:p w14:paraId="7844AE13" w14:textId="77777777" w:rsidR="00F21823" w:rsidRPr="00403E93" w:rsidRDefault="00F21823" w:rsidP="00F21823">
            <w:pPr>
              <w:spacing w:before="120" w:after="120" w:line="240" w:lineRule="auto"/>
              <w:ind w:left="567" w:hanging="567"/>
              <w:rPr>
                <w:rFonts w:cs="Arial"/>
                <w:szCs w:val="20"/>
                <w:lang w:val="en-GB"/>
              </w:rPr>
            </w:pPr>
            <w:r w:rsidRPr="00403E93">
              <w:rPr>
                <w:rFonts w:cs="Arial"/>
                <w:szCs w:val="20"/>
                <w:lang w:val="en-GB"/>
              </w:rPr>
              <w:t>2</w:t>
            </w:r>
            <w:r>
              <w:rPr>
                <w:rFonts w:cs="Arial"/>
                <w:szCs w:val="20"/>
                <w:lang w:val="en-GB"/>
              </w:rPr>
              <w:t>4</w:t>
            </w:r>
            <w:r w:rsidRPr="00403E93">
              <w:rPr>
                <w:rFonts w:cs="Arial"/>
                <w:szCs w:val="20"/>
                <w:lang w:val="en-GB"/>
              </w:rPr>
              <w:t>.12.</w:t>
            </w:r>
            <w:r w:rsidRPr="00403E93">
              <w:rPr>
                <w:rFonts w:cs="Arial"/>
                <w:szCs w:val="20"/>
                <w:lang w:val="en-GB"/>
              </w:rPr>
              <w:tab/>
              <w:t>The President of the Chamber submits the complaint together with the files of the appeal procedure to the public procurement court within 7</w:t>
            </w:r>
            <w:r>
              <w:rPr>
                <w:rFonts w:cs="Arial"/>
                <w:szCs w:val="20"/>
                <w:lang w:val="en-GB"/>
              </w:rPr>
              <w:t xml:space="preserve"> calendar</w:t>
            </w:r>
            <w:r w:rsidRPr="00403E93">
              <w:rPr>
                <w:rFonts w:cs="Arial"/>
                <w:szCs w:val="20"/>
                <w:lang w:val="en-GB"/>
              </w:rPr>
              <w:t xml:space="preserve"> days from the date of its receipt.</w:t>
            </w:r>
          </w:p>
          <w:p w14:paraId="02CE6827" w14:textId="77777777" w:rsidR="002600D6" w:rsidRPr="00F21823" w:rsidRDefault="002600D6" w:rsidP="00557647">
            <w:pPr>
              <w:spacing w:before="120" w:after="120" w:line="240" w:lineRule="auto"/>
              <w:rPr>
                <w:lang w:val="en-GB"/>
              </w:rPr>
            </w:pPr>
          </w:p>
        </w:tc>
      </w:tr>
      <w:tr w:rsidR="002600D6" w:rsidRPr="000432E6" w14:paraId="031E3FF9" w14:textId="77777777" w:rsidTr="004B4D2C">
        <w:tc>
          <w:tcPr>
            <w:tcW w:w="3686" w:type="dxa"/>
          </w:tcPr>
          <w:p w14:paraId="59EC7F23" w14:textId="77777777" w:rsidR="002600D6" w:rsidRPr="00C035DC" w:rsidRDefault="002600D6" w:rsidP="002600D6">
            <w:pPr>
              <w:spacing w:before="120" w:after="120" w:line="240" w:lineRule="auto"/>
              <w:ind w:left="567" w:hanging="567"/>
              <w:rPr>
                <w:b/>
              </w:rPr>
            </w:pPr>
            <w:r w:rsidRPr="00C035DC">
              <w:rPr>
                <w:b/>
              </w:rPr>
              <w:t>2</w:t>
            </w:r>
            <w:r>
              <w:rPr>
                <w:b/>
              </w:rPr>
              <w:t>5</w:t>
            </w:r>
            <w:r w:rsidRPr="00C035DC">
              <w:rPr>
                <w:b/>
              </w:rPr>
              <w:t>.</w:t>
            </w:r>
            <w:r>
              <w:rPr>
                <w:b/>
              </w:rPr>
              <w:t xml:space="preserve"> </w:t>
            </w:r>
            <w:r w:rsidRPr="00C035DC">
              <w:rPr>
                <w:rFonts w:cs="Arial"/>
                <w:b/>
                <w:szCs w:val="20"/>
              </w:rPr>
              <w:t>Obowiązek informacyjny wynikający z Rozporządzenia Parlamentu Europejskiego i Rady (UE) 2016/679.</w:t>
            </w:r>
          </w:p>
          <w:p w14:paraId="42E0119E" w14:textId="45A68A67" w:rsidR="002600D6" w:rsidRPr="00C035DC" w:rsidRDefault="002600D6" w:rsidP="002600D6">
            <w:pPr>
              <w:spacing w:before="120" w:after="120" w:line="240" w:lineRule="auto"/>
              <w:ind w:left="709" w:hanging="709"/>
              <w:rPr>
                <w:rFonts w:cs="Arial"/>
                <w:szCs w:val="20"/>
              </w:rPr>
            </w:pPr>
            <w:r>
              <w:rPr>
                <w:rFonts w:cs="Arial"/>
                <w:szCs w:val="20"/>
              </w:rPr>
              <w:t>Szczegółowe informacje zawarte są w załączniku nr 6 do SWZ</w:t>
            </w:r>
          </w:p>
        </w:tc>
        <w:tc>
          <w:tcPr>
            <w:tcW w:w="3655" w:type="dxa"/>
          </w:tcPr>
          <w:p w14:paraId="548C3835" w14:textId="77777777" w:rsidR="00F21823" w:rsidRPr="00403E93" w:rsidRDefault="00F21823" w:rsidP="00F21823">
            <w:pPr>
              <w:spacing w:before="120" w:after="120" w:line="240" w:lineRule="auto"/>
              <w:ind w:left="567" w:hanging="567"/>
              <w:rPr>
                <w:b/>
                <w:lang w:val="en-GB"/>
              </w:rPr>
            </w:pPr>
            <w:r w:rsidRPr="00403E93">
              <w:rPr>
                <w:b/>
                <w:lang w:val="en-GB"/>
              </w:rPr>
              <w:t>2</w:t>
            </w:r>
            <w:r>
              <w:rPr>
                <w:b/>
                <w:lang w:val="en-GB"/>
              </w:rPr>
              <w:t>5</w:t>
            </w:r>
            <w:r w:rsidRPr="00403E93">
              <w:rPr>
                <w:b/>
                <w:lang w:val="en-GB"/>
              </w:rPr>
              <w:t xml:space="preserve">. Information obligation resulting from the Regulation (EU) 2016/679 of the European </w:t>
            </w:r>
            <w:r w:rsidRPr="00403E93">
              <w:rPr>
                <w:rFonts w:cs="Arial"/>
                <w:b/>
                <w:szCs w:val="20"/>
                <w:lang w:val="en-GB"/>
              </w:rPr>
              <w:t>Parliament and of the Council.</w:t>
            </w:r>
          </w:p>
          <w:p w14:paraId="225526B1" w14:textId="77777777" w:rsidR="00F21823" w:rsidRPr="00403E93" w:rsidRDefault="00F21823" w:rsidP="00F21823">
            <w:pPr>
              <w:spacing w:before="120" w:after="120" w:line="240" w:lineRule="auto"/>
              <w:ind w:left="567" w:hanging="567"/>
              <w:rPr>
                <w:rFonts w:cs="Arial"/>
                <w:szCs w:val="20"/>
                <w:lang w:val="en-GB"/>
              </w:rPr>
            </w:pPr>
            <w:r w:rsidRPr="00403E93">
              <w:rPr>
                <w:lang w:val="en-GB"/>
              </w:rPr>
              <w:tab/>
              <w:t xml:space="preserve">Detailed </w:t>
            </w:r>
            <w:r w:rsidRPr="00403E93">
              <w:rPr>
                <w:rFonts w:cs="Arial"/>
                <w:szCs w:val="20"/>
                <w:lang w:val="en-GB"/>
              </w:rPr>
              <w:t>information is included in appendix no. 1</w:t>
            </w:r>
            <w:r>
              <w:rPr>
                <w:rFonts w:cs="Arial"/>
                <w:szCs w:val="20"/>
                <w:lang w:val="en-GB"/>
              </w:rPr>
              <w:t>0</w:t>
            </w:r>
            <w:r w:rsidRPr="00403E93">
              <w:rPr>
                <w:rFonts w:cs="Arial"/>
                <w:szCs w:val="20"/>
                <w:lang w:val="en-GB"/>
              </w:rPr>
              <w:t xml:space="preserve"> to </w:t>
            </w:r>
            <w:proofErr w:type="spellStart"/>
            <w:r w:rsidRPr="00403E93">
              <w:rPr>
                <w:rFonts w:cs="Arial"/>
                <w:szCs w:val="20"/>
                <w:lang w:val="en-GB"/>
              </w:rPr>
              <w:t>ToR</w:t>
            </w:r>
            <w:proofErr w:type="spellEnd"/>
            <w:r>
              <w:rPr>
                <w:rFonts w:cs="Arial"/>
                <w:szCs w:val="20"/>
                <w:lang w:val="en-GB"/>
              </w:rPr>
              <w:t>.</w:t>
            </w:r>
          </w:p>
          <w:p w14:paraId="2910C33A" w14:textId="77777777" w:rsidR="002600D6" w:rsidRPr="00F21823" w:rsidRDefault="002600D6" w:rsidP="00557647">
            <w:pPr>
              <w:spacing w:before="120" w:after="120" w:line="240" w:lineRule="auto"/>
              <w:rPr>
                <w:lang w:val="en-GB"/>
              </w:rPr>
            </w:pPr>
          </w:p>
        </w:tc>
      </w:tr>
      <w:tr w:rsidR="002600D6" w:rsidRPr="000432E6" w14:paraId="673E4D9A" w14:textId="77777777" w:rsidTr="004B4D2C">
        <w:tc>
          <w:tcPr>
            <w:tcW w:w="3686" w:type="dxa"/>
          </w:tcPr>
          <w:p w14:paraId="71388E71" w14:textId="77777777" w:rsidR="002600D6" w:rsidRPr="00C035DC" w:rsidRDefault="002600D6" w:rsidP="00ED2766">
            <w:pPr>
              <w:spacing w:before="120" w:after="120" w:line="240" w:lineRule="auto"/>
              <w:rPr>
                <w:b/>
              </w:rPr>
            </w:pPr>
            <w:r w:rsidRPr="00C035DC">
              <w:rPr>
                <w:b/>
              </w:rPr>
              <w:t>2</w:t>
            </w:r>
            <w:r>
              <w:rPr>
                <w:b/>
              </w:rPr>
              <w:t>6</w:t>
            </w:r>
            <w:r w:rsidRPr="00E54E63">
              <w:rPr>
                <w:b/>
              </w:rPr>
              <w:t>. Wykaz załączników</w:t>
            </w:r>
            <w:r w:rsidRPr="00C035DC">
              <w:rPr>
                <w:b/>
              </w:rPr>
              <w:t>.</w:t>
            </w:r>
          </w:p>
          <w:p w14:paraId="21BD82C8" w14:textId="77777777" w:rsidR="002600D6" w:rsidRDefault="002600D6" w:rsidP="00ED2766">
            <w:pPr>
              <w:spacing w:after="0" w:line="276" w:lineRule="auto"/>
            </w:pPr>
            <w:r w:rsidRPr="00C035DC">
              <w:t>Załącznik nr 1 - Formularz ofertowy</w:t>
            </w:r>
            <w:r>
              <w:t>;</w:t>
            </w:r>
          </w:p>
          <w:p w14:paraId="7E4F04B3" w14:textId="780BBF3A" w:rsidR="002600D6" w:rsidRDefault="002600D6" w:rsidP="00ED2766">
            <w:pPr>
              <w:spacing w:after="0" w:line="276" w:lineRule="auto"/>
            </w:pPr>
            <w:r>
              <w:t xml:space="preserve">Załącznik nr 2 – </w:t>
            </w:r>
            <w:r w:rsidR="00EF27D5">
              <w:t>Formularz asortymentowy</w:t>
            </w:r>
            <w:r>
              <w:t>;</w:t>
            </w:r>
          </w:p>
          <w:p w14:paraId="38744342" w14:textId="77777777" w:rsidR="002600D6" w:rsidRPr="00C035DC" w:rsidRDefault="002600D6" w:rsidP="00ED2766">
            <w:pPr>
              <w:spacing w:after="0" w:line="276" w:lineRule="auto"/>
            </w:pPr>
            <w:r w:rsidRPr="00C035DC">
              <w:t>Załącznik nr 3 - Wzór umowy</w:t>
            </w:r>
            <w:r>
              <w:t>;</w:t>
            </w:r>
          </w:p>
          <w:p w14:paraId="5F451B1C" w14:textId="75B4164B" w:rsidR="002600D6" w:rsidRDefault="002600D6" w:rsidP="00ED2766">
            <w:pPr>
              <w:spacing w:after="0" w:line="276" w:lineRule="auto"/>
              <w:ind w:left="31"/>
            </w:pPr>
            <w:r>
              <w:t xml:space="preserve">Załącznik nr 4 - </w:t>
            </w:r>
            <w:bookmarkStart w:id="7" w:name="_Hlk89759901"/>
            <w:r>
              <w:t>Oświadczenie Wykonawcy na podstawie art. 125 ust. 1 Ustawy PZP</w:t>
            </w:r>
            <w:bookmarkEnd w:id="7"/>
            <w:r>
              <w:t xml:space="preserve"> braku podstaw do wykluczenia z postępowania;</w:t>
            </w:r>
          </w:p>
          <w:p w14:paraId="792DDCBB" w14:textId="77777777" w:rsidR="002600D6" w:rsidRDefault="002600D6" w:rsidP="00ED2766">
            <w:pPr>
              <w:spacing w:after="0" w:line="276" w:lineRule="auto"/>
              <w:ind w:left="31"/>
            </w:pPr>
            <w:r>
              <w:t>Załącznik nr 5 - Oświadczenie dot. przynależności lub braku przynależności do tej samej grupy kapitałowej;</w:t>
            </w:r>
          </w:p>
          <w:p w14:paraId="6F79F0C9" w14:textId="77777777" w:rsidR="002600D6" w:rsidRDefault="002600D6" w:rsidP="00ED2766">
            <w:pPr>
              <w:spacing w:after="0" w:line="276" w:lineRule="auto"/>
            </w:pPr>
            <w:r>
              <w:t>Załącznik nr 6 – RODO klauzula informacyjna;</w:t>
            </w:r>
          </w:p>
          <w:p w14:paraId="6B44584C" w14:textId="77777777" w:rsidR="002600D6" w:rsidRPr="00C035DC" w:rsidRDefault="002600D6" w:rsidP="00ED2766">
            <w:pPr>
              <w:spacing w:after="0" w:line="276" w:lineRule="auto"/>
              <w:rPr>
                <w:rFonts w:cs="Arial"/>
                <w:szCs w:val="20"/>
              </w:rPr>
            </w:pPr>
          </w:p>
        </w:tc>
        <w:tc>
          <w:tcPr>
            <w:tcW w:w="3655" w:type="dxa"/>
          </w:tcPr>
          <w:p w14:paraId="4C8130A2" w14:textId="77777777" w:rsidR="00F21823" w:rsidRPr="00403E93" w:rsidRDefault="00F21823" w:rsidP="00ED2766">
            <w:pPr>
              <w:spacing w:before="120" w:after="120" w:line="240" w:lineRule="auto"/>
              <w:rPr>
                <w:b/>
                <w:lang w:val="en-GB"/>
              </w:rPr>
            </w:pPr>
            <w:r w:rsidRPr="00403E93">
              <w:rPr>
                <w:b/>
                <w:lang w:val="en-GB"/>
              </w:rPr>
              <w:t>2</w:t>
            </w:r>
            <w:r>
              <w:rPr>
                <w:b/>
                <w:lang w:val="en-GB"/>
              </w:rPr>
              <w:t>6</w:t>
            </w:r>
            <w:r w:rsidRPr="00403E93">
              <w:rPr>
                <w:b/>
                <w:lang w:val="en-GB"/>
              </w:rPr>
              <w:t>. List of appendices.</w:t>
            </w:r>
          </w:p>
          <w:p w14:paraId="133384A1" w14:textId="77777777" w:rsidR="00F21823" w:rsidRPr="007B66EA" w:rsidRDefault="00F21823" w:rsidP="00ED2766">
            <w:pPr>
              <w:spacing w:before="120" w:after="120" w:line="240" w:lineRule="auto"/>
              <w:rPr>
                <w:lang w:val="en-US"/>
              </w:rPr>
            </w:pPr>
            <w:r w:rsidRPr="007B66EA">
              <w:rPr>
                <w:lang w:val="en-US"/>
              </w:rPr>
              <w:t xml:space="preserve">Appendix No. 1 - </w:t>
            </w:r>
            <w:r>
              <w:rPr>
                <w:lang w:val="en-US"/>
              </w:rPr>
              <w:t>Tender</w:t>
            </w:r>
            <w:r w:rsidRPr="007B66EA">
              <w:rPr>
                <w:lang w:val="en-US"/>
              </w:rPr>
              <w:t xml:space="preserve"> form;</w:t>
            </w:r>
          </w:p>
          <w:p w14:paraId="3A73DCCB" w14:textId="18C82FC3" w:rsidR="00F21823" w:rsidRPr="007B66EA" w:rsidRDefault="00F21823" w:rsidP="00ED2766">
            <w:pPr>
              <w:spacing w:before="120" w:after="120" w:line="240" w:lineRule="auto"/>
              <w:rPr>
                <w:lang w:val="en-US"/>
              </w:rPr>
            </w:pPr>
            <w:r w:rsidRPr="007B66EA">
              <w:rPr>
                <w:lang w:val="en-US"/>
              </w:rPr>
              <w:t xml:space="preserve">Appendix No. 2 - </w:t>
            </w:r>
            <w:r w:rsidR="00EF27D5">
              <w:rPr>
                <w:lang w:val="en-US"/>
              </w:rPr>
              <w:t>A</w:t>
            </w:r>
            <w:r w:rsidR="00EF27D5" w:rsidRPr="00EF27D5">
              <w:rPr>
                <w:lang w:val="en-US"/>
              </w:rPr>
              <w:t>ssortment form</w:t>
            </w:r>
            <w:r w:rsidRPr="007B66EA">
              <w:rPr>
                <w:lang w:val="en-US"/>
              </w:rPr>
              <w:t>;</w:t>
            </w:r>
          </w:p>
          <w:p w14:paraId="09EA3C74" w14:textId="77777777" w:rsidR="00F21823" w:rsidRPr="007B66EA" w:rsidRDefault="00F21823" w:rsidP="00ED2766">
            <w:pPr>
              <w:spacing w:before="120" w:after="120" w:line="240" w:lineRule="auto"/>
              <w:rPr>
                <w:lang w:val="en-US"/>
              </w:rPr>
            </w:pPr>
            <w:r w:rsidRPr="007B66EA">
              <w:rPr>
                <w:lang w:val="en-US"/>
              </w:rPr>
              <w:t>Appendix No. 3 - Contract template;</w:t>
            </w:r>
          </w:p>
          <w:p w14:paraId="7A1DE669" w14:textId="52DD10B3" w:rsidR="00F21823" w:rsidRPr="007B66EA" w:rsidRDefault="00F21823" w:rsidP="00ED2766">
            <w:pPr>
              <w:spacing w:before="120" w:after="120" w:line="240" w:lineRule="auto"/>
              <w:rPr>
                <w:lang w:val="en-US"/>
              </w:rPr>
            </w:pPr>
            <w:r w:rsidRPr="007B66EA">
              <w:rPr>
                <w:lang w:val="en-US"/>
              </w:rPr>
              <w:t>Appendix No. 4 - Contractor's declaration pursuant to art. 125 sec. 1 of the Public Procurement Law and no grounds for exclusion from the procedure;</w:t>
            </w:r>
          </w:p>
          <w:p w14:paraId="681D33CB" w14:textId="77777777" w:rsidR="00F21823" w:rsidRPr="007B66EA" w:rsidRDefault="00F21823" w:rsidP="00ED2766">
            <w:pPr>
              <w:spacing w:before="120" w:after="120" w:line="240" w:lineRule="auto"/>
              <w:rPr>
                <w:lang w:val="en-US"/>
              </w:rPr>
            </w:pPr>
            <w:r w:rsidRPr="007B66EA">
              <w:rPr>
                <w:lang w:val="en-US"/>
              </w:rPr>
              <w:t>Appendix No. 5 - Statement on belonging or not belonging to the same capital group;</w:t>
            </w:r>
          </w:p>
          <w:p w14:paraId="4358D115" w14:textId="77777777" w:rsidR="00F21823" w:rsidRPr="007B66EA" w:rsidRDefault="00F21823" w:rsidP="00ED2766">
            <w:pPr>
              <w:spacing w:before="120" w:after="120" w:line="240" w:lineRule="auto"/>
              <w:rPr>
                <w:lang w:val="en-US"/>
              </w:rPr>
            </w:pPr>
            <w:r w:rsidRPr="007B66EA">
              <w:rPr>
                <w:lang w:val="en-US"/>
              </w:rPr>
              <w:t>Appendix No. 6 - GDPR information clause;</w:t>
            </w:r>
          </w:p>
          <w:p w14:paraId="37FC5B10" w14:textId="77777777" w:rsidR="002600D6" w:rsidRPr="00F21823" w:rsidRDefault="002600D6" w:rsidP="00ED2766">
            <w:pPr>
              <w:spacing w:before="120" w:after="120" w:line="240" w:lineRule="auto"/>
              <w:rPr>
                <w:lang w:val="en-US"/>
              </w:rPr>
            </w:pPr>
          </w:p>
        </w:tc>
      </w:tr>
    </w:tbl>
    <w:p w14:paraId="289BBE0A" w14:textId="77777777" w:rsidR="00956BC8" w:rsidRPr="00F21823" w:rsidRDefault="00956BC8">
      <w:pPr>
        <w:pStyle w:val="Akapitzlist"/>
        <w:numPr>
          <w:ilvl w:val="0"/>
          <w:numId w:val="20"/>
        </w:numPr>
        <w:tabs>
          <w:tab w:val="left" w:pos="567"/>
        </w:tabs>
        <w:spacing w:before="120" w:after="120" w:line="240" w:lineRule="auto"/>
        <w:rPr>
          <w:rFonts w:cs="Arial"/>
          <w:vanish/>
          <w:szCs w:val="20"/>
          <w:lang w:val="en-GB"/>
        </w:rPr>
      </w:pPr>
    </w:p>
    <w:p w14:paraId="2E088E6D" w14:textId="77777777" w:rsidR="00956BC8" w:rsidRPr="00F21823" w:rsidRDefault="00956BC8">
      <w:pPr>
        <w:pStyle w:val="Akapitzlist"/>
        <w:numPr>
          <w:ilvl w:val="1"/>
          <w:numId w:val="20"/>
        </w:numPr>
        <w:tabs>
          <w:tab w:val="left" w:pos="567"/>
        </w:tabs>
        <w:spacing w:before="120" w:after="120" w:line="240" w:lineRule="auto"/>
        <w:rPr>
          <w:rFonts w:cs="Arial"/>
          <w:vanish/>
          <w:szCs w:val="20"/>
          <w:lang w:val="en-GB"/>
        </w:rPr>
      </w:pPr>
    </w:p>
    <w:p w14:paraId="2FDABB66" w14:textId="77777777" w:rsidR="00956BC8" w:rsidRPr="00F21823" w:rsidRDefault="00956BC8">
      <w:pPr>
        <w:pStyle w:val="Akapitzlist"/>
        <w:numPr>
          <w:ilvl w:val="1"/>
          <w:numId w:val="20"/>
        </w:numPr>
        <w:tabs>
          <w:tab w:val="left" w:pos="567"/>
        </w:tabs>
        <w:spacing w:before="120" w:after="120" w:line="240" w:lineRule="auto"/>
        <w:rPr>
          <w:rFonts w:cs="Arial"/>
          <w:vanish/>
          <w:szCs w:val="20"/>
          <w:lang w:val="en-GB"/>
        </w:rPr>
      </w:pPr>
    </w:p>
    <w:p w14:paraId="3145BDA5" w14:textId="77777777" w:rsidR="00956BC8" w:rsidRPr="00F21823" w:rsidRDefault="00956BC8">
      <w:pPr>
        <w:pStyle w:val="Akapitzlist"/>
        <w:numPr>
          <w:ilvl w:val="1"/>
          <w:numId w:val="20"/>
        </w:numPr>
        <w:tabs>
          <w:tab w:val="left" w:pos="567"/>
        </w:tabs>
        <w:spacing w:before="120" w:after="120" w:line="240" w:lineRule="auto"/>
        <w:rPr>
          <w:rFonts w:cs="Arial"/>
          <w:vanish/>
          <w:szCs w:val="20"/>
          <w:lang w:val="en-GB"/>
        </w:rPr>
      </w:pPr>
    </w:p>
    <w:p w14:paraId="3B04954B" w14:textId="77777777" w:rsidR="00956BC8" w:rsidRPr="00F21823" w:rsidRDefault="00956BC8">
      <w:pPr>
        <w:pStyle w:val="Akapitzlist"/>
        <w:numPr>
          <w:ilvl w:val="1"/>
          <w:numId w:val="20"/>
        </w:numPr>
        <w:tabs>
          <w:tab w:val="left" w:pos="567"/>
        </w:tabs>
        <w:spacing w:before="120" w:after="120" w:line="240" w:lineRule="auto"/>
        <w:rPr>
          <w:rFonts w:cs="Arial"/>
          <w:vanish/>
          <w:szCs w:val="20"/>
          <w:lang w:val="en-GB"/>
        </w:rPr>
      </w:pPr>
    </w:p>
    <w:p w14:paraId="17BC33EA" w14:textId="5121CB8E" w:rsidR="009C0B57" w:rsidRPr="00F21823" w:rsidRDefault="00E22DA8" w:rsidP="006442BA">
      <w:pPr>
        <w:tabs>
          <w:tab w:val="left" w:pos="567"/>
        </w:tabs>
        <w:spacing w:before="120" w:after="120" w:line="240" w:lineRule="auto"/>
        <w:ind w:left="425" w:hanging="720"/>
        <w:rPr>
          <w:lang w:val="en-GB"/>
        </w:rPr>
      </w:pPr>
      <w:r w:rsidRPr="00F21823">
        <w:rPr>
          <w:rFonts w:cs="Arial"/>
          <w:szCs w:val="20"/>
          <w:lang w:val="en-GB"/>
        </w:rPr>
        <w:t xml:space="preserve">   </w:t>
      </w:r>
      <w:bookmarkStart w:id="8" w:name="_Hlk67034800"/>
    </w:p>
    <w:bookmarkEnd w:id="8"/>
    <w:p w14:paraId="49F208FA" w14:textId="77777777" w:rsidR="00ED7972" w:rsidRPr="00F21823" w:rsidRDefault="00ED7972" w:rsidP="00557647">
      <w:pPr>
        <w:spacing w:before="120" w:after="120" w:line="240" w:lineRule="auto"/>
        <w:rPr>
          <w:lang w:val="en-GB"/>
        </w:rPr>
      </w:pPr>
    </w:p>
    <w:sectPr w:rsidR="00ED7972" w:rsidRPr="00F21823" w:rsidSect="00ED6C18">
      <w:pgSz w:w="11906" w:h="16838" w:code="9"/>
      <w:pgMar w:top="709" w:right="1021" w:bottom="2410" w:left="2835"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A3369" w14:textId="77777777" w:rsidR="00F6212A" w:rsidRDefault="00F6212A" w:rsidP="006747BD">
      <w:pPr>
        <w:spacing w:after="0" w:line="240" w:lineRule="auto"/>
      </w:pPr>
      <w:r>
        <w:separator/>
      </w:r>
    </w:p>
  </w:endnote>
  <w:endnote w:type="continuationSeparator" w:id="0">
    <w:p w14:paraId="31A9AA58" w14:textId="77777777" w:rsidR="00F6212A" w:rsidRDefault="00F6212A" w:rsidP="006747BD">
      <w:pPr>
        <w:spacing w:after="0" w:line="240" w:lineRule="auto"/>
      </w:pPr>
      <w:r>
        <w:continuationSeparator/>
      </w:r>
    </w:p>
  </w:endnote>
  <w:endnote w:type="continuationNotice" w:id="1">
    <w:p w14:paraId="688A230B" w14:textId="77777777" w:rsidR="00F6212A" w:rsidRDefault="00F62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oboto Lt">
    <w:panose1 w:val="00000000000000000000"/>
    <w:charset w:val="EE"/>
    <w:family w:val="auto"/>
    <w:pitch w:val="variable"/>
    <w:sig w:usb0="E00002EF" w:usb1="5000205B" w:usb2="0000002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979E" w14:textId="4082CBA4" w:rsidR="00942F20" w:rsidRDefault="00942F20" w:rsidP="00942F20">
    <w:pPr>
      <w:pStyle w:val="Stopka"/>
      <w:rPr>
        <w:b w:val="0"/>
      </w:rPr>
    </w:pPr>
    <w:r w:rsidRPr="00D40690">
      <w:t xml:space="preserve">Strona </w:t>
    </w:r>
    <w:r w:rsidRPr="00D40690">
      <w:fldChar w:fldCharType="begin"/>
    </w:r>
    <w:r w:rsidRPr="00D40690">
      <w:instrText>PAGE</w:instrText>
    </w:r>
    <w:r w:rsidRPr="00D40690">
      <w:fldChar w:fldCharType="separate"/>
    </w:r>
    <w:r>
      <w:t>3</w:t>
    </w:r>
    <w:r w:rsidRPr="00D40690">
      <w:fldChar w:fldCharType="end"/>
    </w:r>
    <w:r w:rsidRPr="00D40690">
      <w:t xml:space="preserve"> z </w:t>
    </w:r>
    <w:r w:rsidRPr="00D40690">
      <w:fldChar w:fldCharType="begin"/>
    </w:r>
    <w:r w:rsidRPr="00D40690">
      <w:instrText>NUMPAGES</w:instrText>
    </w:r>
    <w:r w:rsidRPr="00D40690">
      <w:fldChar w:fldCharType="separate"/>
    </w:r>
    <w:r>
      <w:t>21</w:t>
    </w:r>
    <w:r w:rsidRPr="00D40690">
      <w:fldChar w:fldCharType="end"/>
    </w:r>
  </w:p>
  <w:p w14:paraId="6E4A388B" w14:textId="5E035C12" w:rsidR="00942F20" w:rsidRDefault="00942F20">
    <w:pPr>
      <w:pStyle w:val="Stopka"/>
    </w:pPr>
    <w:r>
      <w:rPr>
        <w:noProof/>
        <w:spacing w:val="2"/>
        <w:lang w:eastAsia="pl-PL"/>
      </w:rPr>
      <w:drawing>
        <wp:anchor distT="0" distB="0" distL="114300" distR="114300" simplePos="0" relativeHeight="251658246" behindDoc="1" locked="1" layoutInCell="1" allowOverlap="1" wp14:anchorId="41EFF921" wp14:editId="52F56585">
          <wp:simplePos x="0" y="0"/>
          <wp:positionH relativeFrom="page">
            <wp:align>right</wp:align>
          </wp:positionH>
          <wp:positionV relativeFrom="page">
            <wp:align>bottom</wp:align>
          </wp:positionV>
          <wp:extent cx="1230630" cy="848995"/>
          <wp:effectExtent l="0" t="0" r="0" b="0"/>
          <wp:wrapNone/>
          <wp:docPr id="203" name="Obraz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0630" cy="848995"/>
                  </a:xfrm>
                  <a:prstGeom prst="rect">
                    <a:avLst/>
                  </a:prstGeom>
                </pic:spPr>
              </pic:pic>
            </a:graphicData>
          </a:graphic>
          <wp14:sizeRelH relativeFrom="margin">
            <wp14:pctWidth>0</wp14:pctWidth>
          </wp14:sizeRelH>
          <wp14:sizeRelV relativeFrom="margin">
            <wp14:pctHeight>0</wp14:pctHeight>
          </wp14:sizeRelV>
        </wp:anchor>
      </w:drawing>
    </w:r>
    <w:r>
      <w:rPr>
        <w:noProof/>
        <w:spacing w:val="2"/>
        <w:lang w:eastAsia="pl-PL"/>
      </w:rPr>
      <mc:AlternateContent>
        <mc:Choice Requires="wps">
          <w:drawing>
            <wp:anchor distT="0" distB="0" distL="114300" distR="114300" simplePos="0" relativeHeight="251658245" behindDoc="1" locked="1" layoutInCell="1" allowOverlap="1" wp14:anchorId="2A4942CE" wp14:editId="2B447483">
              <wp:simplePos x="0" y="0"/>
              <wp:positionH relativeFrom="margin">
                <wp:posOffset>0</wp:posOffset>
              </wp:positionH>
              <wp:positionV relativeFrom="page">
                <wp:posOffset>9745345</wp:posOffset>
              </wp:positionV>
              <wp:extent cx="4269105" cy="222885"/>
              <wp:effectExtent l="0" t="0" r="0" b="0"/>
              <wp:wrapNone/>
              <wp:docPr id="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535E4C16" w14:textId="77777777" w:rsidR="00942F20" w:rsidRDefault="00942F20" w:rsidP="00942F20">
                          <w:pPr>
                            <w:pStyle w:val="LukStopka-adres"/>
                          </w:pPr>
                          <w:r>
                            <w:t>Sieć Badawcza Łukasiewicz – PORT Polski Ośrodek Rozwoju Technologii</w:t>
                          </w:r>
                        </w:p>
                        <w:p w14:paraId="6399C042" w14:textId="77777777" w:rsidR="00942F20" w:rsidRDefault="00942F20" w:rsidP="00942F20">
                          <w:pPr>
                            <w:pStyle w:val="LukStopka-adres"/>
                          </w:pPr>
                          <w:r>
                            <w:t>54-066 Wrocław, ul. Stabłowicka 147, Tel: +48 71 734 77 77, Fax: +48 71 720 16 00</w:t>
                          </w:r>
                        </w:p>
                        <w:p w14:paraId="1C717CC5" w14:textId="77777777" w:rsidR="00942F20" w:rsidRPr="00936469" w:rsidRDefault="00942F20" w:rsidP="00942F20">
                          <w:pPr>
                            <w:pStyle w:val="LukStopka-adres"/>
                            <w:rPr>
                              <w:lang w:val="en-US"/>
                            </w:rPr>
                          </w:pPr>
                          <w:r w:rsidRPr="00936469">
                            <w:rPr>
                              <w:lang w:val="en-US"/>
                            </w:rPr>
                            <w:t>E-mail: biuro@port.lukasiewicz.gov.pl | NIP: 894 314 05 23, REGON: 386585168</w:t>
                          </w:r>
                        </w:p>
                        <w:p w14:paraId="48CC4E68" w14:textId="77777777" w:rsidR="00942F20" w:rsidRDefault="00942F20" w:rsidP="00942F20">
                          <w:pPr>
                            <w:pStyle w:val="LukStopka-adres"/>
                          </w:pPr>
                          <w:r>
                            <w:t xml:space="preserve">Sąd Rejonowy dla Wrocławia – Fabrycznej we Wrocławiu, VI Wydział Gospodarczy KRS, </w:t>
                          </w:r>
                        </w:p>
                        <w:p w14:paraId="60E8D880" w14:textId="77777777" w:rsidR="00942F20" w:rsidRPr="00ED7972" w:rsidRDefault="00942F20" w:rsidP="00942F20">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A4942CE" id="_x0000_t202" coordsize="21600,21600" o:spt="202" path="m,l,21600r21600,l21600,xe">
              <v:stroke joinstyle="miter"/>
              <v:path gradientshapeok="t" o:connecttype="rect"/>
            </v:shapetype>
            <v:shape id="Pole tekstowe 2" o:spid="_x0000_s1026" type="#_x0000_t202" style="position:absolute;left:0;text-align:left;margin-left:0;margin-top:767.35pt;width:336.15pt;height:17.55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Y4/QEAANwDAAAOAAAAZHJzL2Uyb0RvYy54bWysU9uO0zAQfUfiHyy/06QRXXWjpqtllyKk&#10;5SItfIDjOI2F4zFjt0n5esZO2q7gDZEHa+Kxz8w5c7y5G3vDjgq9Blvx5SLnTFkJjbb7in//tnuz&#10;5swHYRthwKqKn5Tnd9vXrzaDK1UBHZhGISMQ68vBVbwLwZVZ5mWneuEX4JSlZAvYi0C/uM8aFAOh&#10;9yYr8vwmGwAbhyCV97T7OCX5NuG3rZLhS9t6FZipOPUW0oppreOabTei3KNwnZZzG+IfuuiFtlT0&#10;AvUogmAH1H9B9VoieGjDQkKfQdtqqRIHYrPM/2Dz3AmnEhcSx7uLTP7/wcrPx2f3FVkY38FIA0wk&#10;vHsC+cMzCw+dsHt17x0JGbPXLUQYOiUa6mUZVcwG58sZLarvSx9x6+ETNDR3cQiQsMcW+ygUUWdU&#10;kGZyusxBjYFJ2nxb3Nwu8xVnknJFUazXq1RClOfbDn34oKBnMag4UnsJXRyffIjdiPJ8JBazsNPG&#10;pFkby4aK366KVbrwItPrQFY0uq/4Oo/fZI5I8r1t0uUgtJliKmDszDoSnSiHsR7pYGRfQ3Mi/giT&#10;5eiJUNAB/uJsILtV3P88CFScmY+WNIzePAd4DupzIKykqxWvOZvChzB5+OBQ77s0msjTu3vSeaeT&#10;BNcu5j7JQkmZ2e7Roy//06nro9z+BgAA//8DAFBLAwQUAAYACAAAACEAS0oVS90AAAAKAQAADwAA&#10;AGRycy9kb3ducmV2LnhtbEyPwU7DMBBE70j8g7VI3KhDC2lJ41SoohVXAh/gxJvExV5HsZMGvh73&#10;RI87M5p9k+9ma9iEg9eOBDwuEmBItVOaWgFfn4eHDTAfJClpHKGAH/SwK25vcpkpd6YPnMrQslhC&#10;PpMCuhD6jHNfd2ilX7geKXqNG6wM8RxargZ5juXW8GWSpNxKTfFDJ3vcd1h/l6MVcDwe3hqOU/M+&#10;NrU2tC9P1a8W4v5uft0CCziH/zBc8CM6FJGpciMpz4yAOCRE9Xn1tAYW/XS9XAGrLlL6sgFe5Px6&#10;QvEHAAD//wMAUEsBAi0AFAAGAAgAAAAhALaDOJL+AAAA4QEAABMAAAAAAAAAAAAAAAAAAAAAAFtD&#10;b250ZW50X1R5cGVzXS54bWxQSwECLQAUAAYACAAAACEAOP0h/9YAAACUAQAACwAAAAAAAAAAAAAA&#10;AAAvAQAAX3JlbHMvLnJlbHNQSwECLQAUAAYACAAAACEA3iTGOP0BAADcAwAADgAAAAAAAAAAAAAA&#10;AAAuAgAAZHJzL2Uyb0RvYy54bWxQSwECLQAUAAYACAAAACEAS0oVS90AAAAKAQAADwAAAAAAAAAA&#10;AAAAAABXBAAAZHJzL2Rvd25yZXYueG1sUEsFBgAAAAAEAAQA8wAAAGEFAAAAAA==&#10;" filled="f" stroked="f">
              <o:lock v:ext="edit" aspectratio="t"/>
              <v:textbox style="mso-fit-shape-to-text:t" inset="0,0,0,0">
                <w:txbxContent>
                  <w:p w14:paraId="535E4C16" w14:textId="77777777" w:rsidR="00942F20" w:rsidRDefault="00942F20" w:rsidP="00942F20">
                    <w:pPr>
                      <w:pStyle w:val="LukStopka-adres"/>
                    </w:pPr>
                    <w:r>
                      <w:t>Sieć Badawcza Łukasiewicz – PORT Polski Ośrodek Rozwoju Technologii</w:t>
                    </w:r>
                  </w:p>
                  <w:p w14:paraId="6399C042" w14:textId="77777777" w:rsidR="00942F20" w:rsidRDefault="00942F20" w:rsidP="00942F20">
                    <w:pPr>
                      <w:pStyle w:val="LukStopka-adres"/>
                    </w:pPr>
                    <w:r>
                      <w:t>54-066 Wrocław, ul. Stabłowicka 147, Tel: +48 71 734 77 77, Fax: +48 71 720 16 00</w:t>
                    </w:r>
                  </w:p>
                  <w:p w14:paraId="1C717CC5" w14:textId="77777777" w:rsidR="00942F20" w:rsidRPr="00936469" w:rsidRDefault="00942F20" w:rsidP="00942F20">
                    <w:pPr>
                      <w:pStyle w:val="LukStopka-adres"/>
                      <w:rPr>
                        <w:lang w:val="en-US"/>
                      </w:rPr>
                    </w:pPr>
                    <w:r w:rsidRPr="00936469">
                      <w:rPr>
                        <w:lang w:val="en-US"/>
                      </w:rPr>
                      <w:t>E-mail: biuro@port.lukasiewicz.gov.pl | NIP: 894 314 05 23, REGON: 386585168</w:t>
                    </w:r>
                  </w:p>
                  <w:p w14:paraId="48CC4E68" w14:textId="77777777" w:rsidR="00942F20" w:rsidRDefault="00942F20" w:rsidP="00942F20">
                    <w:pPr>
                      <w:pStyle w:val="LukStopka-adres"/>
                    </w:pPr>
                    <w:r>
                      <w:t xml:space="preserve">Sąd Rejonowy dla Wrocławia – Fabrycznej we Wrocławiu, VI Wydział Gospodarczy KRS, </w:t>
                    </w:r>
                  </w:p>
                  <w:p w14:paraId="60E8D880" w14:textId="77777777" w:rsidR="00942F20" w:rsidRPr="00ED7972" w:rsidRDefault="00942F20" w:rsidP="00942F20">
                    <w:pPr>
                      <w:pStyle w:val="LukStopka-adres"/>
                    </w:pPr>
                    <w:r>
                      <w:t>Nr KRS: 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2530A7A7" w14:textId="77777777" w:rsidR="00DD7085" w:rsidRDefault="00DD7085">
            <w:pPr>
              <w:pStyle w:val="Stopka"/>
            </w:pPr>
          </w:p>
          <w:tbl>
            <w:tblPr>
              <w:tblStyle w:val="Tabela-Siatka1"/>
              <w:tblW w:w="830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54"/>
              <w:gridCol w:w="5848"/>
            </w:tblGrid>
            <w:tr w:rsidR="00DD7085" w:rsidRPr="009C3161" w14:paraId="7DF4603D" w14:textId="77777777" w:rsidTr="00862F4B">
              <w:trPr>
                <w:trHeight w:val="543"/>
              </w:trPr>
              <w:tc>
                <w:tcPr>
                  <w:tcW w:w="2454" w:type="dxa"/>
                  <w:tcBorders>
                    <w:right w:val="single" w:sz="12" w:space="0" w:color="F6F5EF"/>
                  </w:tcBorders>
                </w:tcPr>
                <w:p w14:paraId="569C89EF" w14:textId="77777777" w:rsidR="00DD7085" w:rsidRPr="009C3161" w:rsidRDefault="00DD7085" w:rsidP="00DD7085">
                  <w:pPr>
                    <w:tabs>
                      <w:tab w:val="center" w:pos="4536"/>
                      <w:tab w:val="right" w:pos="9072"/>
                    </w:tabs>
                    <w:spacing w:after="0" w:line="240" w:lineRule="auto"/>
                    <w:ind w:left="-247" w:firstLine="247"/>
                    <w:jc w:val="left"/>
                    <w:rPr>
                      <w:rFonts w:ascii="Calibri" w:eastAsia="Calibri" w:hAnsi="Calibri" w:cs="Times New Roman"/>
                      <w:color w:val="auto"/>
                      <w:spacing w:val="0"/>
                      <w:sz w:val="24"/>
                      <w:szCs w:val="24"/>
                    </w:rPr>
                  </w:pPr>
                  <w:r w:rsidRPr="009C3161">
                    <w:rPr>
                      <w:rFonts w:ascii="Calibri" w:eastAsia="Calibri" w:hAnsi="Calibri" w:cs="Times New Roman"/>
                      <w:noProof/>
                      <w:color w:val="auto"/>
                      <w:spacing w:val="0"/>
                      <w:sz w:val="24"/>
                      <w:szCs w:val="24"/>
                    </w:rPr>
                    <w:drawing>
                      <wp:anchor distT="0" distB="0" distL="114300" distR="114300" simplePos="0" relativeHeight="251662342" behindDoc="0" locked="0" layoutInCell="1" allowOverlap="1" wp14:anchorId="231CF0E2" wp14:editId="2851D729">
                        <wp:simplePos x="0" y="0"/>
                        <wp:positionH relativeFrom="column">
                          <wp:posOffset>-73025</wp:posOffset>
                        </wp:positionH>
                        <wp:positionV relativeFrom="paragraph">
                          <wp:posOffset>-46355</wp:posOffset>
                        </wp:positionV>
                        <wp:extent cx="1436827" cy="450850"/>
                        <wp:effectExtent l="0" t="0" r="0" b="6350"/>
                        <wp:wrapNone/>
                        <wp:docPr id="166521746" name="Obraz 166521746" descr="Obraz zawierający ptak, kurczak, kogut,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ptak, kurczak, kogut, design&#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436827" cy="450850"/>
                                </a:xfrm>
                                <a:prstGeom prst="rect">
                                  <a:avLst/>
                                </a:prstGeom>
                              </pic:spPr>
                            </pic:pic>
                          </a:graphicData>
                        </a:graphic>
                      </wp:anchor>
                    </w:drawing>
                  </w:r>
                </w:p>
              </w:tc>
              <w:tc>
                <w:tcPr>
                  <w:tcW w:w="5848" w:type="dxa"/>
                  <w:tcBorders>
                    <w:top w:val="nil"/>
                    <w:left w:val="single" w:sz="12" w:space="0" w:color="F6F5EF"/>
                    <w:bottom w:val="nil"/>
                  </w:tcBorders>
                  <w:vAlign w:val="center"/>
                </w:tcPr>
                <w:p w14:paraId="4E646E9D" w14:textId="77777777" w:rsidR="00DD7085" w:rsidRPr="009C3161" w:rsidRDefault="00DD7085" w:rsidP="00DD7085">
                  <w:pPr>
                    <w:tabs>
                      <w:tab w:val="center" w:pos="4536"/>
                      <w:tab w:val="right" w:pos="9072"/>
                    </w:tabs>
                    <w:spacing w:after="0" w:line="240" w:lineRule="auto"/>
                    <w:jc w:val="left"/>
                    <w:rPr>
                      <w:rFonts w:ascii="Calibri" w:eastAsia="Calibri" w:hAnsi="Calibri" w:cs="Times New Roman"/>
                      <w:b/>
                      <w:bCs/>
                      <w:color w:val="auto"/>
                      <w:spacing w:val="0"/>
                      <w:sz w:val="12"/>
                      <w:szCs w:val="12"/>
                    </w:rPr>
                  </w:pPr>
                  <w:r w:rsidRPr="009C3161">
                    <w:rPr>
                      <w:rFonts w:ascii="Calibri" w:eastAsia="Calibri" w:hAnsi="Calibri" w:cs="Times New Roman"/>
                      <w:bCs/>
                      <w:color w:val="auto"/>
                      <w:spacing w:val="0"/>
                      <w:sz w:val="12"/>
                      <w:szCs w:val="12"/>
                    </w:rPr>
                    <w:t xml:space="preserve">Projekt pn. „Wysokowydajne tranzystory </w:t>
                  </w:r>
                  <w:proofErr w:type="spellStart"/>
                  <w:r w:rsidRPr="009C3161">
                    <w:rPr>
                      <w:rFonts w:ascii="Calibri" w:eastAsia="Calibri" w:hAnsi="Calibri" w:cs="Times New Roman"/>
                      <w:bCs/>
                      <w:color w:val="auto"/>
                      <w:spacing w:val="0"/>
                      <w:sz w:val="12"/>
                      <w:szCs w:val="12"/>
                    </w:rPr>
                    <w:t>AlGaN</w:t>
                  </w:r>
                  <w:proofErr w:type="spellEnd"/>
                  <w:r w:rsidRPr="009C3161">
                    <w:rPr>
                      <w:rFonts w:ascii="Calibri" w:eastAsia="Calibri" w:hAnsi="Calibri" w:cs="Times New Roman"/>
                      <w:bCs/>
                      <w:color w:val="auto"/>
                      <w:spacing w:val="0"/>
                      <w:sz w:val="12"/>
                      <w:szCs w:val="12"/>
                    </w:rPr>
                    <w:t>/</w:t>
                  </w:r>
                  <w:proofErr w:type="spellStart"/>
                  <w:r w:rsidRPr="009C3161">
                    <w:rPr>
                      <w:rFonts w:ascii="Calibri" w:eastAsia="Calibri" w:hAnsi="Calibri" w:cs="Times New Roman"/>
                      <w:bCs/>
                      <w:color w:val="auto"/>
                      <w:spacing w:val="0"/>
                      <w:sz w:val="12"/>
                      <w:szCs w:val="12"/>
                    </w:rPr>
                    <w:t>GaN</w:t>
                  </w:r>
                  <w:proofErr w:type="spellEnd"/>
                  <w:r w:rsidRPr="009C3161">
                    <w:rPr>
                      <w:rFonts w:ascii="Calibri" w:eastAsia="Calibri" w:hAnsi="Calibri" w:cs="Times New Roman"/>
                      <w:bCs/>
                      <w:color w:val="auto"/>
                      <w:spacing w:val="0"/>
                      <w:sz w:val="12"/>
                      <w:szCs w:val="12"/>
                    </w:rPr>
                    <w:t>-HEMT wykonywane hybrydową technologią MBE-MOVPE" dofinansowano ze środków budżetu państwa, dotacja celowa przyznawana instytutom działającym w ramach Sieci Badawczej Łukasiewicz na podstawie umowy nr 2/Ł-PORT/CŁ/2021</w:t>
                  </w:r>
                </w:p>
              </w:tc>
            </w:tr>
          </w:tbl>
          <w:p w14:paraId="32C5C3B3" w14:textId="072B5A37" w:rsidR="00F91E18" w:rsidRDefault="00F91E18">
            <w:pPr>
              <w:pStyle w:val="Stopka"/>
            </w:pPr>
          </w:p>
          <w:p w14:paraId="469F1E75" w14:textId="183134DD" w:rsidR="003A725D" w:rsidRDefault="003A725D">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202CE9">
              <w:rPr>
                <w:bCs/>
                <w:noProof/>
              </w:rPr>
              <w:t>14</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202CE9">
              <w:rPr>
                <w:bCs/>
                <w:noProof/>
              </w:rPr>
              <w:t>18</w:t>
            </w:r>
            <w:r>
              <w:rPr>
                <w:b w:val="0"/>
                <w:bCs/>
                <w:sz w:val="24"/>
                <w:szCs w:val="24"/>
              </w:rPr>
              <w:fldChar w:fldCharType="end"/>
            </w:r>
          </w:p>
        </w:sdtContent>
      </w:sdt>
    </w:sdtContent>
  </w:sdt>
  <w:p w14:paraId="61605142" w14:textId="77777777" w:rsidR="003A725D" w:rsidRDefault="003A725D">
    <w:pPr>
      <w:pStyle w:val="Stopka"/>
    </w:pPr>
    <w:r w:rsidRPr="00DA52A1">
      <w:rPr>
        <w:noProof/>
        <w:lang w:eastAsia="pl-PL"/>
      </w:rPr>
      <w:drawing>
        <wp:anchor distT="0" distB="0" distL="114300" distR="114300" simplePos="0" relativeHeight="251658242" behindDoc="1" locked="1" layoutInCell="1" allowOverlap="1" wp14:anchorId="0A6955B7" wp14:editId="7C368D38">
          <wp:simplePos x="0" y="0"/>
          <wp:positionH relativeFrom="column">
            <wp:posOffset>4589780</wp:posOffset>
          </wp:positionH>
          <wp:positionV relativeFrom="page">
            <wp:posOffset>9825990</wp:posOffset>
          </wp:positionV>
          <wp:extent cx="1231200" cy="849600"/>
          <wp:effectExtent l="0" t="0" r="0" b="0"/>
          <wp:wrapNone/>
          <wp:docPr id="205" name="Obraz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58243" behindDoc="1" locked="1" layoutInCell="1" allowOverlap="1" wp14:anchorId="46EADEA9" wp14:editId="53D4900F">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7485F620" w14:textId="77777777" w:rsidR="003A725D" w:rsidRDefault="003A725D" w:rsidP="00936469">
                          <w:pPr>
                            <w:pStyle w:val="LukStopka-adres"/>
                          </w:pPr>
                          <w:r>
                            <w:t>Sieć Badawcza Łukasiewicz – PORT Polski Ośrodek Rozwoju Technologii</w:t>
                          </w:r>
                        </w:p>
                        <w:p w14:paraId="52400D47" w14:textId="77777777" w:rsidR="003A725D" w:rsidRDefault="003A725D" w:rsidP="00936469">
                          <w:pPr>
                            <w:pStyle w:val="LukStopka-adres"/>
                          </w:pPr>
                          <w:r>
                            <w:t>54-066 Wrocław, ul. Stabłowicka 147, Tel: +48 71 734 77 77, Fax: +48 71 720 16 00</w:t>
                          </w:r>
                        </w:p>
                        <w:p w14:paraId="7E4A4D1B" w14:textId="77777777" w:rsidR="003A725D" w:rsidRPr="00936469" w:rsidRDefault="003A725D" w:rsidP="00936469">
                          <w:pPr>
                            <w:pStyle w:val="LukStopka-adres"/>
                            <w:rPr>
                              <w:lang w:val="en-US"/>
                            </w:rPr>
                          </w:pPr>
                          <w:r w:rsidRPr="00936469">
                            <w:rPr>
                              <w:lang w:val="en-US"/>
                            </w:rPr>
                            <w:t>E-mail: biuro@port.lukasiewicz.gov.pl | NIP: 894 314 05 23, REGON: 386585168</w:t>
                          </w:r>
                        </w:p>
                        <w:p w14:paraId="037D0FBB" w14:textId="77777777" w:rsidR="003A725D" w:rsidRDefault="003A725D" w:rsidP="00936469">
                          <w:pPr>
                            <w:pStyle w:val="LukStopka-adres"/>
                          </w:pPr>
                          <w:r>
                            <w:t xml:space="preserve">Sąd Rejonowy dla Wrocławia – Fabrycznej we Wrocławiu, VI Wydział Gospodarczy KRS, </w:t>
                          </w:r>
                        </w:p>
                        <w:p w14:paraId="132FCEA4" w14:textId="6FD1236A" w:rsidR="003A725D" w:rsidRPr="00ED7972" w:rsidRDefault="003A725D" w:rsidP="00936469">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6EADEA9" id="_x0000_t202" coordsize="21600,21600" o:spt="202" path="m,l,21600r21600,l21600,xe">
              <v:stroke joinstyle="miter"/>
              <v:path gradientshapeok="t" o:connecttype="rect"/>
            </v:shapetype>
            <v:shape id="_x0000_s1027" type="#_x0000_t202" style="position:absolute;left:0;text-align:left;margin-left:-.35pt;margin-top:773.4pt;width:336.2pt;height:34.6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xW/gEAAOMDAAAOAAAAZHJzL2Uyb0RvYy54bWysU8tu2zAQvBfoPxC815LdxIgFy0Ga1EWB&#10;9AGk/QCKoiyiFJdd0pbSr++SkuygvRXVgVhyxdmd2eH2dugMOyn0GmzJl4ucM2Ul1NoeSv792/7N&#10;DWc+CFsLA1aV/Fl5frt7/Wrbu0KtoAVTK2QEYn3Ru5K3Ibgiy7xsVSf8ApyylGwAOxFoi4esRtET&#10;emeyVZ6vsx6wdghSeU+nD2OS7xJ+0ygZvjSNV4GZklNvIa2Y1iqu2W4rigMK12o5tSH+oYtOaEtF&#10;z1APIgh2RP0XVKclgocmLCR0GTSNlipxIDbL/A82T61wKnEhcbw7y+T/H6z8fHpyX5GF4R0MNMBE&#10;wrtHkD88s3DfCntQd96RkDF7OUKEvlWipl6WUcWsd76Y0KL6vvARt+o/QU1zF8cACXtosItCEXVG&#10;BWkmz+c5qCEwSYdXq/VmnVNKUu7q7YYGnUqIYr7t0IcPCjoWg5IjtZfQxenRh9iNKOZfYjELe21M&#10;mrWxrC/55np1nS68yHQ6kBWN7kp+k8dvNEck+d7W6XIQ2owxFTB2Yh2JjpTDUA1M15MkUYQK6meS&#10;AWF0Hr0UClrAX5z15LqS+59HgYoz89GSlNGic4BzUM2BsJKulrzibAzvw2jlo0N9aAl5nt8dyb3X&#10;SYlLF1O75KQk0OT6aNWX+/TX5W3ufgMAAP//AwBQSwMEFAAGAAgAAAAhAG5zM+XcAAAACwEAAA8A&#10;AABkcnMvZG93bnJldi54bWxMj81OwzAQhO9IvIO1SNxaJwhcFOJUqKIVV1IewIk3PxCvo9hJA0/P&#10;coLjzo5mvsn3qxvEglPoPWlItwkIpNrbnloN7+fj5hFEiIasGTyhhi8MsC+ur3KTWX+hN1zK2AoO&#10;oZAZDV2MYyZlqDt0Jmz9iMS/xk/ORD6nVtrJXDjcDfIuSZR0pidu6MyIhw7rz3J2Gk6n40sjcWle&#10;56buBzqUH9V3r/Xtzfr8BCLiGv/M8IvP6FAwU+VnskEMGjY7NrL8cK94AhvULmWpYkmlKgFZ5PL/&#10;huIHAAD//wMAUEsBAi0AFAAGAAgAAAAhALaDOJL+AAAA4QEAABMAAAAAAAAAAAAAAAAAAAAAAFtD&#10;b250ZW50X1R5cGVzXS54bWxQSwECLQAUAAYACAAAACEAOP0h/9YAAACUAQAACwAAAAAAAAAAAAAA&#10;AAAvAQAAX3JlbHMvLnJlbHNQSwECLQAUAAYACAAAACEAbhQcVv4BAADjAwAADgAAAAAAAAAAAAAA&#10;AAAuAgAAZHJzL2Uyb0RvYy54bWxQSwECLQAUAAYACAAAACEAbnMz5dwAAAALAQAADwAAAAAAAAAA&#10;AAAAAABYBAAAZHJzL2Rvd25yZXYueG1sUEsFBgAAAAAEAAQA8wAAAGEFAAAAAA==&#10;" filled="f" stroked="f">
              <o:lock v:ext="edit" aspectratio="t"/>
              <v:textbox style="mso-fit-shape-to-text:t" inset="0,0,0,0">
                <w:txbxContent>
                  <w:p w14:paraId="7485F620" w14:textId="77777777" w:rsidR="003A725D" w:rsidRDefault="003A725D" w:rsidP="00936469">
                    <w:pPr>
                      <w:pStyle w:val="LukStopka-adres"/>
                    </w:pPr>
                    <w:r>
                      <w:t>Sieć Badawcza Łukasiewicz – PORT Polski Ośrodek Rozwoju Technologii</w:t>
                    </w:r>
                  </w:p>
                  <w:p w14:paraId="52400D47" w14:textId="77777777" w:rsidR="003A725D" w:rsidRDefault="003A725D" w:rsidP="00936469">
                    <w:pPr>
                      <w:pStyle w:val="LukStopka-adres"/>
                    </w:pPr>
                    <w:r>
                      <w:t>54-066 Wrocław, ul. Stabłowicka 147, Tel: +48 71 734 77 77, Fax: +48 71 720 16 00</w:t>
                    </w:r>
                  </w:p>
                  <w:p w14:paraId="7E4A4D1B" w14:textId="77777777" w:rsidR="003A725D" w:rsidRPr="00936469" w:rsidRDefault="003A725D" w:rsidP="00936469">
                    <w:pPr>
                      <w:pStyle w:val="LukStopka-adres"/>
                      <w:rPr>
                        <w:lang w:val="en-US"/>
                      </w:rPr>
                    </w:pPr>
                    <w:r w:rsidRPr="00936469">
                      <w:rPr>
                        <w:lang w:val="en-US"/>
                      </w:rPr>
                      <w:t>E-mail: biuro@port.lukasiewicz.gov.pl | NIP: 894 314 05 23, REGON: 386585168</w:t>
                    </w:r>
                  </w:p>
                  <w:p w14:paraId="037D0FBB" w14:textId="77777777" w:rsidR="003A725D" w:rsidRDefault="003A725D" w:rsidP="00936469">
                    <w:pPr>
                      <w:pStyle w:val="LukStopka-adres"/>
                    </w:pPr>
                    <w:r>
                      <w:t xml:space="preserve">Sąd Rejonowy dla Wrocławia – Fabrycznej we Wrocławiu, VI Wydział Gospodarczy KRS, </w:t>
                    </w:r>
                  </w:p>
                  <w:p w14:paraId="132FCEA4" w14:textId="6FD1236A" w:rsidR="003A725D" w:rsidRPr="00ED7972" w:rsidRDefault="003A725D" w:rsidP="00936469">
                    <w:pPr>
                      <w:pStyle w:val="LukStopka-adres"/>
                    </w:pPr>
                    <w:r>
                      <w:t>Nr KRS: 0000850580</w:t>
                    </w: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27EA" w14:textId="06881683" w:rsidR="00B71622" w:rsidRDefault="00B71622" w:rsidP="00D40690">
    <w:pPr>
      <w:pStyle w:val="Stopka"/>
    </w:pPr>
  </w:p>
  <w:tbl>
    <w:tblPr>
      <w:tblStyle w:val="Tabela-Siatka1"/>
      <w:tblW w:w="830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54"/>
      <w:gridCol w:w="5848"/>
    </w:tblGrid>
    <w:tr w:rsidR="00DD7085" w:rsidRPr="009C3161" w14:paraId="03890B2C" w14:textId="77777777" w:rsidTr="00862F4B">
      <w:trPr>
        <w:trHeight w:val="543"/>
      </w:trPr>
      <w:tc>
        <w:tcPr>
          <w:tcW w:w="2454" w:type="dxa"/>
          <w:tcBorders>
            <w:right w:val="single" w:sz="12" w:space="0" w:color="F6F5EF"/>
          </w:tcBorders>
        </w:tcPr>
        <w:p w14:paraId="4BBDBEAC" w14:textId="77777777" w:rsidR="00DD7085" w:rsidRPr="009C3161" w:rsidRDefault="00DD7085" w:rsidP="00DD7085">
          <w:pPr>
            <w:tabs>
              <w:tab w:val="center" w:pos="4536"/>
              <w:tab w:val="right" w:pos="9072"/>
            </w:tabs>
            <w:spacing w:after="0" w:line="240" w:lineRule="auto"/>
            <w:ind w:left="-247" w:firstLine="247"/>
            <w:jc w:val="left"/>
            <w:rPr>
              <w:rFonts w:ascii="Calibri" w:eastAsia="Calibri" w:hAnsi="Calibri" w:cs="Times New Roman"/>
              <w:color w:val="auto"/>
              <w:spacing w:val="0"/>
              <w:sz w:val="24"/>
              <w:szCs w:val="24"/>
            </w:rPr>
          </w:pPr>
          <w:bookmarkStart w:id="0" w:name="_Hlk135896211"/>
          <w:r w:rsidRPr="009C3161">
            <w:rPr>
              <w:rFonts w:ascii="Calibri" w:eastAsia="Calibri" w:hAnsi="Calibri" w:cs="Times New Roman"/>
              <w:noProof/>
              <w:color w:val="auto"/>
              <w:spacing w:val="0"/>
              <w:sz w:val="24"/>
              <w:szCs w:val="24"/>
            </w:rPr>
            <w:drawing>
              <wp:anchor distT="0" distB="0" distL="114300" distR="114300" simplePos="0" relativeHeight="251660294" behindDoc="0" locked="0" layoutInCell="1" allowOverlap="1" wp14:anchorId="3B7E4F1B" wp14:editId="77AD9A85">
                <wp:simplePos x="0" y="0"/>
                <wp:positionH relativeFrom="column">
                  <wp:posOffset>-73025</wp:posOffset>
                </wp:positionH>
                <wp:positionV relativeFrom="paragraph">
                  <wp:posOffset>-46355</wp:posOffset>
                </wp:positionV>
                <wp:extent cx="1436827" cy="450850"/>
                <wp:effectExtent l="0" t="0" r="0" b="6350"/>
                <wp:wrapNone/>
                <wp:docPr id="1082485027" name="Obraz 1082485027" descr="Obraz zawierający ptak, kurczak, kogut,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ptak, kurczak, kogut, design&#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436827" cy="450850"/>
                        </a:xfrm>
                        <a:prstGeom prst="rect">
                          <a:avLst/>
                        </a:prstGeom>
                      </pic:spPr>
                    </pic:pic>
                  </a:graphicData>
                </a:graphic>
              </wp:anchor>
            </w:drawing>
          </w:r>
        </w:p>
      </w:tc>
      <w:tc>
        <w:tcPr>
          <w:tcW w:w="5848" w:type="dxa"/>
          <w:tcBorders>
            <w:top w:val="nil"/>
            <w:left w:val="single" w:sz="12" w:space="0" w:color="F6F5EF"/>
            <w:bottom w:val="nil"/>
          </w:tcBorders>
          <w:vAlign w:val="center"/>
        </w:tcPr>
        <w:p w14:paraId="4948A905" w14:textId="77777777" w:rsidR="00DD7085" w:rsidRPr="009C3161" w:rsidRDefault="00DD7085" w:rsidP="00DD7085">
          <w:pPr>
            <w:tabs>
              <w:tab w:val="center" w:pos="4536"/>
              <w:tab w:val="right" w:pos="9072"/>
            </w:tabs>
            <w:spacing w:after="0" w:line="240" w:lineRule="auto"/>
            <w:jc w:val="left"/>
            <w:rPr>
              <w:rFonts w:ascii="Calibri" w:eastAsia="Calibri" w:hAnsi="Calibri" w:cs="Times New Roman"/>
              <w:b/>
              <w:bCs/>
              <w:color w:val="auto"/>
              <w:spacing w:val="0"/>
              <w:sz w:val="12"/>
              <w:szCs w:val="12"/>
            </w:rPr>
          </w:pPr>
          <w:r w:rsidRPr="009C3161">
            <w:rPr>
              <w:rFonts w:ascii="Calibri" w:eastAsia="Calibri" w:hAnsi="Calibri" w:cs="Times New Roman"/>
              <w:bCs/>
              <w:color w:val="auto"/>
              <w:spacing w:val="0"/>
              <w:sz w:val="12"/>
              <w:szCs w:val="12"/>
            </w:rPr>
            <w:t xml:space="preserve">Projekt pn. „Wysokowydajne tranzystory </w:t>
          </w:r>
          <w:proofErr w:type="spellStart"/>
          <w:r w:rsidRPr="009C3161">
            <w:rPr>
              <w:rFonts w:ascii="Calibri" w:eastAsia="Calibri" w:hAnsi="Calibri" w:cs="Times New Roman"/>
              <w:bCs/>
              <w:color w:val="auto"/>
              <w:spacing w:val="0"/>
              <w:sz w:val="12"/>
              <w:szCs w:val="12"/>
            </w:rPr>
            <w:t>AlGaN</w:t>
          </w:r>
          <w:proofErr w:type="spellEnd"/>
          <w:r w:rsidRPr="009C3161">
            <w:rPr>
              <w:rFonts w:ascii="Calibri" w:eastAsia="Calibri" w:hAnsi="Calibri" w:cs="Times New Roman"/>
              <w:bCs/>
              <w:color w:val="auto"/>
              <w:spacing w:val="0"/>
              <w:sz w:val="12"/>
              <w:szCs w:val="12"/>
            </w:rPr>
            <w:t>/</w:t>
          </w:r>
          <w:proofErr w:type="spellStart"/>
          <w:r w:rsidRPr="009C3161">
            <w:rPr>
              <w:rFonts w:ascii="Calibri" w:eastAsia="Calibri" w:hAnsi="Calibri" w:cs="Times New Roman"/>
              <w:bCs/>
              <w:color w:val="auto"/>
              <w:spacing w:val="0"/>
              <w:sz w:val="12"/>
              <w:szCs w:val="12"/>
            </w:rPr>
            <w:t>GaN</w:t>
          </w:r>
          <w:proofErr w:type="spellEnd"/>
          <w:r w:rsidRPr="009C3161">
            <w:rPr>
              <w:rFonts w:ascii="Calibri" w:eastAsia="Calibri" w:hAnsi="Calibri" w:cs="Times New Roman"/>
              <w:bCs/>
              <w:color w:val="auto"/>
              <w:spacing w:val="0"/>
              <w:sz w:val="12"/>
              <w:szCs w:val="12"/>
            </w:rPr>
            <w:t>-HEMT wykonywane hybrydową technologią MBE-MOVPE" dofinansowano ze środków budżetu państwa, dotacja celowa przyznawana instytutom działającym w ramach Sieci Badawczej Łukasiewicz na podstawie umowy nr 2/Ł-PORT/CŁ/2021</w:t>
          </w:r>
        </w:p>
      </w:tc>
    </w:tr>
    <w:bookmarkEnd w:id="0"/>
  </w:tbl>
  <w:p w14:paraId="1CC7C938" w14:textId="35B3A605" w:rsidR="00B71622" w:rsidRDefault="00B71622" w:rsidP="00D40690">
    <w:pPr>
      <w:pStyle w:val="Stopka"/>
    </w:pPr>
  </w:p>
  <w:p w14:paraId="68CEE373" w14:textId="5DBA2EC7" w:rsidR="003A725D" w:rsidRPr="00D40690" w:rsidRDefault="003A725D" w:rsidP="00D40690">
    <w:pPr>
      <w:pStyle w:val="Stopka"/>
    </w:pPr>
    <w:r w:rsidRPr="00D40690">
      <w:t xml:space="preserve">Strona </w:t>
    </w:r>
    <w:r w:rsidRPr="00D40690">
      <w:fldChar w:fldCharType="begin"/>
    </w:r>
    <w:r w:rsidRPr="00D40690">
      <w:instrText>PAGE</w:instrText>
    </w:r>
    <w:r w:rsidRPr="00D40690">
      <w:fldChar w:fldCharType="separate"/>
    </w:r>
    <w:r w:rsidR="00202CE9">
      <w:rPr>
        <w:noProof/>
      </w:rPr>
      <w:t>2</w:t>
    </w:r>
    <w:r w:rsidRPr="00D40690">
      <w:fldChar w:fldCharType="end"/>
    </w:r>
    <w:r w:rsidRPr="00D40690">
      <w:t xml:space="preserve"> z </w:t>
    </w:r>
    <w:r w:rsidRPr="00D40690">
      <w:fldChar w:fldCharType="begin"/>
    </w:r>
    <w:r w:rsidRPr="00D40690">
      <w:instrText>NUMPAGES</w:instrText>
    </w:r>
    <w:r w:rsidRPr="00D40690">
      <w:fldChar w:fldCharType="separate"/>
    </w:r>
    <w:r w:rsidR="00202CE9">
      <w:rPr>
        <w:noProof/>
      </w:rPr>
      <w:t>18</w:t>
    </w:r>
    <w:r w:rsidRPr="00D40690">
      <w:fldChar w:fldCharType="end"/>
    </w:r>
  </w:p>
  <w:p w14:paraId="63F8A857" w14:textId="77777777" w:rsidR="003A725D" w:rsidRPr="00D06D36" w:rsidRDefault="003A725D" w:rsidP="00D06D36">
    <w:pPr>
      <w:pStyle w:val="LukStopka-adres"/>
      <w:rPr>
        <w:spacing w:val="2"/>
      </w:rPr>
    </w:pPr>
    <w:r>
      <w:rPr>
        <w:spacing w:val="2"/>
        <w:lang w:eastAsia="pl-PL"/>
      </w:rPr>
      <w:drawing>
        <wp:anchor distT="0" distB="0" distL="114300" distR="114300" simplePos="0" relativeHeight="251658240" behindDoc="1" locked="1" layoutInCell="1" allowOverlap="1" wp14:anchorId="14F055BB" wp14:editId="1B6BB4BB">
          <wp:simplePos x="0" y="0"/>
          <wp:positionH relativeFrom="column">
            <wp:posOffset>4594627</wp:posOffset>
          </wp:positionH>
          <wp:positionV relativeFrom="page">
            <wp:posOffset>9846945</wp:posOffset>
          </wp:positionV>
          <wp:extent cx="1231200" cy="849600"/>
          <wp:effectExtent l="0" t="0" r="0" b="0"/>
          <wp:wrapNone/>
          <wp:docPr id="208" name="Obraz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58241" behindDoc="1" locked="1" layoutInCell="1" allowOverlap="1" wp14:anchorId="4E250793" wp14:editId="0E0123C8">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AC87895" w14:textId="77777777" w:rsidR="003A725D" w:rsidRDefault="003A725D" w:rsidP="00936469">
                          <w:pPr>
                            <w:pStyle w:val="LukStopka-adres"/>
                          </w:pPr>
                          <w:r>
                            <w:t>Sieć Badawcza Łukasiewicz – PORT Polski Ośrodek Rozwoju Technologii</w:t>
                          </w:r>
                        </w:p>
                        <w:p w14:paraId="37C6CCDD" w14:textId="77777777" w:rsidR="003A725D" w:rsidRDefault="003A725D" w:rsidP="00936469">
                          <w:pPr>
                            <w:pStyle w:val="LukStopka-adres"/>
                          </w:pPr>
                          <w:r>
                            <w:t>54-066 Wrocław, ul. Stabłowicka 147, Tel: +48 71 734 77 77, Fax: +48 71 720 16 00</w:t>
                          </w:r>
                        </w:p>
                        <w:p w14:paraId="60AE00DE" w14:textId="77777777" w:rsidR="003A725D" w:rsidRPr="00936469" w:rsidRDefault="003A725D" w:rsidP="00936469">
                          <w:pPr>
                            <w:pStyle w:val="LukStopka-adres"/>
                            <w:rPr>
                              <w:lang w:val="en-US"/>
                            </w:rPr>
                          </w:pPr>
                          <w:r w:rsidRPr="00936469">
                            <w:rPr>
                              <w:lang w:val="en-US"/>
                            </w:rPr>
                            <w:t>E-mail: biuro@port.lukasiewicz.gov.pl | NIP: 894 314 05 23, REGON: 386585168</w:t>
                          </w:r>
                        </w:p>
                        <w:p w14:paraId="0E642289" w14:textId="77777777" w:rsidR="003A725D" w:rsidRDefault="003A725D" w:rsidP="00936469">
                          <w:pPr>
                            <w:pStyle w:val="LukStopka-adres"/>
                          </w:pPr>
                          <w:r>
                            <w:t xml:space="preserve">Sąd Rejonowy dla Wrocławia – Fabrycznej we Wrocławiu, VI Wydział Gospodarczy KRS, </w:t>
                          </w:r>
                        </w:p>
                        <w:p w14:paraId="6A77E925" w14:textId="328DAC19" w:rsidR="003A725D" w:rsidRPr="00ED7972" w:rsidRDefault="003A725D" w:rsidP="00936469">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E250793" id="_x0000_t202" coordsize="21600,21600" o:spt="202" path="m,l,21600r21600,l21600,xe">
              <v:stroke joinstyle="miter"/>
              <v:path gradientshapeok="t" o:connecttype="rect"/>
            </v:shapetype>
            <v:shape id="_x0000_s1028" type="#_x0000_t202" style="position:absolute;margin-left:0;margin-top:774.9pt;width:336.15pt;height:17.55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pmeAAIAAOMDAAAOAAAAZHJzL2Uyb0RvYy54bWysU9uO0zAQfUfiHyy/06QRXXWjpqtllyKk&#10;5SItfIDjOI2F4zFjt0n5esZO067gDZEHa+LJnDnnzGRzN/aGHRV6Dbbiy0XOmbISGm33Ff/+bfdm&#10;zZkPwjbCgFUVPynP77avX20GV6oCOjCNQkYg1peDq3gXgiuzzMtO9cIvwClLyRawF4FecZ81KAZC&#10;701W5PlNNgA2DkEq7+n2cUrybcJvWyXDl7b1KjBTceIW0onprOOZbTei3KNwnZZnGuIfWPRCW2p6&#10;gXoUQbAD6r+gei0RPLRhIaHPoG21VEkDqVnmf6h57oRTSQuZ493FJv//YOXn47P7iiyM72CkASYR&#10;3j2B/OGZhYdO2L26946MjNnrFSIMnRINcVlGF7PB+fKMFt33pY+49fAJGpq7OARI2GOLfTSKpDNq&#10;SDM5XeagxsAkXb4tbm6X+YozSbmiKNbrVWohyrnaoQ8fFPQsBhVHopfQxfHJh8hGlPMnsZmFnTYm&#10;zdpYNlT8dlWsUsGLTK8DraLRfcXXeXym5Ygi39smFQehzRRTA2PPqqPQSXIY65HphkjH2mhCDc2J&#10;bECYNo/+FAo6wF+cDbR1Ffc/DwIVZ+ajJSvjis4BzkE9B8JKKq14zdkUPoRplQ8O9b4j5Hl+92T3&#10;TicnrizOdGmTkkHnrY+r+vI9fXX9N7e/AQAA//8DAFBLAwQUAAYACAAAACEAJEBqFN0AAAAKAQAA&#10;DwAAAGRycy9kb3ducmV2LnhtbEyPwU7DMBBE70j8g7VI3KhDKaUNcSpU0YorgQ9w4k1iiNdR7KSB&#10;r2d7osedGc3Oy3az68SEQ7CeFNwvEhBIlTeWGgWfH4e7DYgQNRndeUIFPxhgl19fZTo1/kTvOBWx&#10;EVxCIdUK2hj7VMpQteh0WPgeib3aD05HPodGmkGfuNx1cpkka+m0Jf7Q6h73LVbfxegUHI+H11ri&#10;VL+NdWU72hdf5a9V6vZmfnkGEXGO/2E4z+fpkPOm0o9kgugUMEhk9XG1ZQL210/LBxDlWdqstiDz&#10;TF4i5H8AAAD//wMAUEsBAi0AFAAGAAgAAAAhALaDOJL+AAAA4QEAABMAAAAAAAAAAAAAAAAAAAAA&#10;AFtDb250ZW50X1R5cGVzXS54bWxQSwECLQAUAAYACAAAACEAOP0h/9YAAACUAQAACwAAAAAAAAAA&#10;AAAAAAAvAQAAX3JlbHMvLnJlbHNQSwECLQAUAAYACAAAACEAdo6ZngACAADjAwAADgAAAAAAAAAA&#10;AAAAAAAuAgAAZHJzL2Uyb0RvYy54bWxQSwECLQAUAAYACAAAACEAJEBqFN0AAAAKAQAADwAAAAAA&#10;AAAAAAAAAABaBAAAZHJzL2Rvd25yZXYueG1sUEsFBgAAAAAEAAQA8wAAAGQFAAAAAA==&#10;" filled="f" stroked="f">
              <o:lock v:ext="edit" aspectratio="t"/>
              <v:textbox style="mso-fit-shape-to-text:t" inset="0,0,0,0">
                <w:txbxContent>
                  <w:p w14:paraId="3AC87895" w14:textId="77777777" w:rsidR="003A725D" w:rsidRDefault="003A725D" w:rsidP="00936469">
                    <w:pPr>
                      <w:pStyle w:val="LukStopka-adres"/>
                    </w:pPr>
                    <w:r>
                      <w:t>Sieć Badawcza Łukasiewicz – PORT Polski Ośrodek Rozwoju Technologii</w:t>
                    </w:r>
                  </w:p>
                  <w:p w14:paraId="37C6CCDD" w14:textId="77777777" w:rsidR="003A725D" w:rsidRDefault="003A725D" w:rsidP="00936469">
                    <w:pPr>
                      <w:pStyle w:val="LukStopka-adres"/>
                    </w:pPr>
                    <w:r>
                      <w:t>54-066 Wrocław, ul. Stabłowicka 147, Tel: +48 71 734 77 77, Fax: +48 71 720 16 00</w:t>
                    </w:r>
                  </w:p>
                  <w:p w14:paraId="60AE00DE" w14:textId="77777777" w:rsidR="003A725D" w:rsidRPr="00936469" w:rsidRDefault="003A725D" w:rsidP="00936469">
                    <w:pPr>
                      <w:pStyle w:val="LukStopka-adres"/>
                      <w:rPr>
                        <w:lang w:val="en-US"/>
                      </w:rPr>
                    </w:pPr>
                    <w:r w:rsidRPr="00936469">
                      <w:rPr>
                        <w:lang w:val="en-US"/>
                      </w:rPr>
                      <w:t>E-mail: biuro@port.lukasiewicz.gov.pl | NIP: 894 314 05 23, REGON: 386585168</w:t>
                    </w:r>
                  </w:p>
                  <w:p w14:paraId="0E642289" w14:textId="77777777" w:rsidR="003A725D" w:rsidRDefault="003A725D" w:rsidP="00936469">
                    <w:pPr>
                      <w:pStyle w:val="LukStopka-adres"/>
                    </w:pPr>
                    <w:r>
                      <w:t xml:space="preserve">Sąd Rejonowy dla Wrocławia – Fabrycznej we Wrocławiu, VI Wydział Gospodarczy KRS, </w:t>
                    </w:r>
                  </w:p>
                  <w:p w14:paraId="6A77E925" w14:textId="328DAC19" w:rsidR="003A725D" w:rsidRPr="00ED7972" w:rsidRDefault="003A725D" w:rsidP="00936469">
                    <w:pPr>
                      <w:pStyle w:val="LukStopka-adres"/>
                    </w:pPr>
                    <w:r>
                      <w:t>Nr KRS: 0000850580</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3E01D" w14:textId="77777777" w:rsidR="00F6212A" w:rsidRDefault="00F6212A" w:rsidP="006747BD">
      <w:pPr>
        <w:spacing w:after="0" w:line="240" w:lineRule="auto"/>
      </w:pPr>
      <w:r>
        <w:separator/>
      </w:r>
    </w:p>
  </w:footnote>
  <w:footnote w:type="continuationSeparator" w:id="0">
    <w:p w14:paraId="356D003F" w14:textId="77777777" w:rsidR="00F6212A" w:rsidRDefault="00F6212A" w:rsidP="006747BD">
      <w:pPr>
        <w:spacing w:after="0" w:line="240" w:lineRule="auto"/>
      </w:pPr>
      <w:r>
        <w:continuationSeparator/>
      </w:r>
    </w:p>
  </w:footnote>
  <w:footnote w:type="continuationNotice" w:id="1">
    <w:p w14:paraId="2A48F079" w14:textId="77777777" w:rsidR="00F6212A" w:rsidRDefault="00F62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8AF5" w14:textId="639E1D5E" w:rsidR="003A725D" w:rsidRPr="00DA52A1" w:rsidRDefault="003A725D">
    <w:pPr>
      <w:pStyle w:val="Nagwek"/>
    </w:pPr>
    <w:r w:rsidRPr="005D102F">
      <w:rPr>
        <w:noProof/>
        <w:lang w:eastAsia="pl-PL"/>
      </w:rPr>
      <w:drawing>
        <wp:anchor distT="0" distB="0" distL="114300" distR="114300" simplePos="0" relativeHeight="251658244" behindDoc="1" locked="0" layoutInCell="1" allowOverlap="1" wp14:anchorId="5A6065EA" wp14:editId="1CA76CE3">
          <wp:simplePos x="0" y="0"/>
          <wp:positionH relativeFrom="column">
            <wp:posOffset>-1080770</wp:posOffset>
          </wp:positionH>
          <wp:positionV relativeFrom="paragraph">
            <wp:posOffset>83185</wp:posOffset>
          </wp:positionV>
          <wp:extent cx="791625" cy="1609725"/>
          <wp:effectExtent l="0" t="0" r="8890" b="0"/>
          <wp:wrapNone/>
          <wp:docPr id="206" name="Obraz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JOSACYzr" int2:invalidationBookmarkName="" int2:hashCode="6rb5qohBB97Im3" int2:id="YfHJvI6p">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6D66040"/>
    <w:multiLevelType w:val="hybridMultilevel"/>
    <w:tmpl w:val="EA84833E"/>
    <w:lvl w:ilvl="0" w:tplc="F652389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1123D1"/>
    <w:multiLevelType w:val="hybridMultilevel"/>
    <w:tmpl w:val="DCAC3096"/>
    <w:lvl w:ilvl="0" w:tplc="40B84E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8935ED"/>
    <w:multiLevelType w:val="hybridMultilevel"/>
    <w:tmpl w:val="F9F00D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ED02FE"/>
    <w:multiLevelType w:val="hybridMultilevel"/>
    <w:tmpl w:val="3992F6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CE53E4"/>
    <w:multiLevelType w:val="hybridMultilevel"/>
    <w:tmpl w:val="2CD44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D616D8"/>
    <w:multiLevelType w:val="hybridMultilevel"/>
    <w:tmpl w:val="3992F6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A95F57"/>
    <w:multiLevelType w:val="hybridMultilevel"/>
    <w:tmpl w:val="A7EA29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9E5C20"/>
    <w:multiLevelType w:val="multilevel"/>
    <w:tmpl w:val="F25EAA1C"/>
    <w:lvl w:ilvl="0">
      <w:start w:val="10"/>
      <w:numFmt w:val="decimal"/>
      <w:lvlText w:val="%1"/>
      <w:lvlJc w:val="left"/>
      <w:pPr>
        <w:ind w:left="435" w:hanging="435"/>
      </w:pPr>
      <w:rPr>
        <w:rFonts w:hint="default"/>
        <w:b w:val="0"/>
      </w:rPr>
    </w:lvl>
    <w:lvl w:ilvl="1">
      <w:start w:val="7"/>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F711B8B"/>
    <w:multiLevelType w:val="hybridMultilevel"/>
    <w:tmpl w:val="0442B176"/>
    <w:lvl w:ilvl="0" w:tplc="FFFFFFFF">
      <w:start w:val="1"/>
      <w:numFmt w:val="decimal"/>
      <w:lvlText w:val="%1)"/>
      <w:lvlJc w:val="left"/>
      <w:pPr>
        <w:ind w:left="795" w:hanging="360"/>
      </w:pPr>
    </w:lvl>
    <w:lvl w:ilvl="1" w:tplc="FFFFFFFF" w:tentative="1">
      <w:start w:val="1"/>
      <w:numFmt w:val="lowerLetter"/>
      <w:lvlText w:val="%2."/>
      <w:lvlJc w:val="left"/>
      <w:pPr>
        <w:ind w:left="1515" w:hanging="360"/>
      </w:pPr>
    </w:lvl>
    <w:lvl w:ilvl="2" w:tplc="FFFFFFFF" w:tentative="1">
      <w:start w:val="1"/>
      <w:numFmt w:val="lowerRoman"/>
      <w:lvlText w:val="%3."/>
      <w:lvlJc w:val="right"/>
      <w:pPr>
        <w:ind w:left="2235" w:hanging="180"/>
      </w:pPr>
    </w:lvl>
    <w:lvl w:ilvl="3" w:tplc="FFFFFFFF" w:tentative="1">
      <w:start w:val="1"/>
      <w:numFmt w:val="decimal"/>
      <w:lvlText w:val="%4."/>
      <w:lvlJc w:val="left"/>
      <w:pPr>
        <w:ind w:left="2955" w:hanging="360"/>
      </w:pPr>
    </w:lvl>
    <w:lvl w:ilvl="4" w:tplc="FFFFFFFF" w:tentative="1">
      <w:start w:val="1"/>
      <w:numFmt w:val="lowerLetter"/>
      <w:lvlText w:val="%5."/>
      <w:lvlJc w:val="left"/>
      <w:pPr>
        <w:ind w:left="3675" w:hanging="360"/>
      </w:pPr>
    </w:lvl>
    <w:lvl w:ilvl="5" w:tplc="FFFFFFFF" w:tentative="1">
      <w:start w:val="1"/>
      <w:numFmt w:val="lowerRoman"/>
      <w:lvlText w:val="%6."/>
      <w:lvlJc w:val="right"/>
      <w:pPr>
        <w:ind w:left="4395" w:hanging="180"/>
      </w:pPr>
    </w:lvl>
    <w:lvl w:ilvl="6" w:tplc="FFFFFFFF" w:tentative="1">
      <w:start w:val="1"/>
      <w:numFmt w:val="decimal"/>
      <w:lvlText w:val="%7."/>
      <w:lvlJc w:val="left"/>
      <w:pPr>
        <w:ind w:left="5115" w:hanging="360"/>
      </w:pPr>
    </w:lvl>
    <w:lvl w:ilvl="7" w:tplc="FFFFFFFF" w:tentative="1">
      <w:start w:val="1"/>
      <w:numFmt w:val="lowerLetter"/>
      <w:lvlText w:val="%8."/>
      <w:lvlJc w:val="left"/>
      <w:pPr>
        <w:ind w:left="5835" w:hanging="360"/>
      </w:pPr>
    </w:lvl>
    <w:lvl w:ilvl="8" w:tplc="FFFFFFFF" w:tentative="1">
      <w:start w:val="1"/>
      <w:numFmt w:val="lowerRoman"/>
      <w:lvlText w:val="%9."/>
      <w:lvlJc w:val="right"/>
      <w:pPr>
        <w:ind w:left="6555" w:hanging="180"/>
      </w:pPr>
    </w:lvl>
  </w:abstractNum>
  <w:abstractNum w:abstractNumId="10" w15:restartNumberingAfterBreak="0">
    <w:nsid w:val="45EA6E2A"/>
    <w:multiLevelType w:val="hybridMultilevel"/>
    <w:tmpl w:val="011E54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5D2E85"/>
    <w:multiLevelType w:val="hybridMultilevel"/>
    <w:tmpl w:val="E1BA281E"/>
    <w:lvl w:ilvl="0" w:tplc="7B4805DA">
      <w:start w:val="1"/>
      <w:numFmt w:val="decimal"/>
      <w:lvlText w:val="%1)"/>
      <w:lvlJc w:val="left"/>
      <w:pPr>
        <w:ind w:left="987" w:hanging="4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4D7543E8"/>
    <w:multiLevelType w:val="hybridMultilevel"/>
    <w:tmpl w:val="C9E2A1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E62561"/>
    <w:multiLevelType w:val="hybridMultilevel"/>
    <w:tmpl w:val="5B5C48D6"/>
    <w:lvl w:ilvl="0" w:tplc="120A5362">
      <w:start w:val="1"/>
      <w:numFmt w:val="decimal"/>
      <w:lvlText w:val="%1)"/>
      <w:lvlJc w:val="left"/>
      <w:pPr>
        <w:ind w:left="709" w:hanging="720"/>
      </w:pPr>
      <w:rPr>
        <w:rFonts w:hint="default"/>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14" w15:restartNumberingAfterBreak="0">
    <w:nsid w:val="51F03B92"/>
    <w:multiLevelType w:val="hybridMultilevel"/>
    <w:tmpl w:val="1304F9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16956E2"/>
    <w:multiLevelType w:val="hybridMultilevel"/>
    <w:tmpl w:val="011E54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62B3D8C"/>
    <w:multiLevelType w:val="multilevel"/>
    <w:tmpl w:val="9A0EB522"/>
    <w:lvl w:ilvl="0">
      <w:start w:val="1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7" w15:restartNumberingAfterBreak="0">
    <w:nsid w:val="6ACE21CE"/>
    <w:multiLevelType w:val="hybridMultilevel"/>
    <w:tmpl w:val="1304F9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E6020D7"/>
    <w:multiLevelType w:val="multilevel"/>
    <w:tmpl w:val="FACE3628"/>
    <w:lvl w:ilvl="0">
      <w:start w:val="12"/>
      <w:numFmt w:val="decimal"/>
      <w:lvlText w:val="%1"/>
      <w:lvlJc w:val="left"/>
      <w:pPr>
        <w:ind w:left="435" w:hanging="435"/>
      </w:pPr>
      <w:rPr>
        <w:rFonts w:hint="default"/>
        <w:b w:val="0"/>
      </w:rPr>
    </w:lvl>
    <w:lvl w:ilvl="1">
      <w:start w:val="1"/>
      <w:numFmt w:val="decimal"/>
      <w:lvlText w:val="%1.%2"/>
      <w:lvlJc w:val="left"/>
      <w:pPr>
        <w:ind w:left="425" w:hanging="720"/>
      </w:pPr>
      <w:rPr>
        <w:rFonts w:hint="default"/>
        <w:b w:val="0"/>
      </w:rPr>
    </w:lvl>
    <w:lvl w:ilvl="2">
      <w:start w:val="1"/>
      <w:numFmt w:val="decimal"/>
      <w:lvlText w:val="%1.%2.%3"/>
      <w:lvlJc w:val="left"/>
      <w:pPr>
        <w:ind w:left="130" w:hanging="720"/>
      </w:pPr>
      <w:rPr>
        <w:rFonts w:hint="default"/>
        <w:b w:val="0"/>
      </w:rPr>
    </w:lvl>
    <w:lvl w:ilvl="3">
      <w:start w:val="1"/>
      <w:numFmt w:val="decimal"/>
      <w:lvlText w:val="%1.%2.%3.%4"/>
      <w:lvlJc w:val="left"/>
      <w:pPr>
        <w:ind w:left="195" w:hanging="1080"/>
      </w:pPr>
      <w:rPr>
        <w:rFonts w:hint="default"/>
        <w:b w:val="0"/>
      </w:rPr>
    </w:lvl>
    <w:lvl w:ilvl="4">
      <w:start w:val="1"/>
      <w:numFmt w:val="decimal"/>
      <w:lvlText w:val="%1.%2.%3.%4.%5"/>
      <w:lvlJc w:val="left"/>
      <w:pPr>
        <w:ind w:left="260" w:hanging="1440"/>
      </w:pPr>
      <w:rPr>
        <w:rFonts w:hint="default"/>
        <w:b w:val="0"/>
      </w:rPr>
    </w:lvl>
    <w:lvl w:ilvl="5">
      <w:start w:val="1"/>
      <w:numFmt w:val="decimal"/>
      <w:lvlText w:val="%1.%2.%3.%4.%5.%6"/>
      <w:lvlJc w:val="left"/>
      <w:pPr>
        <w:ind w:left="325" w:hanging="1800"/>
      </w:pPr>
      <w:rPr>
        <w:rFonts w:hint="default"/>
        <w:b w:val="0"/>
      </w:rPr>
    </w:lvl>
    <w:lvl w:ilvl="6">
      <w:start w:val="1"/>
      <w:numFmt w:val="decimal"/>
      <w:lvlText w:val="%1.%2.%3.%4.%5.%6.%7"/>
      <w:lvlJc w:val="left"/>
      <w:pPr>
        <w:ind w:left="30" w:hanging="1800"/>
      </w:pPr>
      <w:rPr>
        <w:rFonts w:hint="default"/>
        <w:b w:val="0"/>
      </w:rPr>
    </w:lvl>
    <w:lvl w:ilvl="7">
      <w:start w:val="1"/>
      <w:numFmt w:val="decimal"/>
      <w:lvlText w:val="%1.%2.%3.%4.%5.%6.%7.%8"/>
      <w:lvlJc w:val="left"/>
      <w:pPr>
        <w:ind w:left="95" w:hanging="2160"/>
      </w:pPr>
      <w:rPr>
        <w:rFonts w:hint="default"/>
        <w:b w:val="0"/>
      </w:rPr>
    </w:lvl>
    <w:lvl w:ilvl="8">
      <w:start w:val="1"/>
      <w:numFmt w:val="decimal"/>
      <w:lvlText w:val="%1.%2.%3.%4.%5.%6.%7.%8.%9"/>
      <w:lvlJc w:val="left"/>
      <w:pPr>
        <w:ind w:left="160" w:hanging="2520"/>
      </w:pPr>
      <w:rPr>
        <w:rFonts w:hint="default"/>
        <w:b w:val="0"/>
      </w:rPr>
    </w:lvl>
  </w:abstractNum>
  <w:abstractNum w:abstractNumId="19" w15:restartNumberingAfterBreak="0">
    <w:nsid w:val="76113592"/>
    <w:multiLevelType w:val="hybridMultilevel"/>
    <w:tmpl w:val="C9E2A1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0D0240"/>
    <w:multiLevelType w:val="hybridMultilevel"/>
    <w:tmpl w:val="0442B176"/>
    <w:lvl w:ilvl="0" w:tplc="04150011">
      <w:start w:val="1"/>
      <w:numFmt w:val="decimal"/>
      <w:lvlText w:val="%1)"/>
      <w:lvlJc w:val="left"/>
      <w:pPr>
        <w:ind w:left="795" w:hanging="360"/>
      </w:p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1" w15:restartNumberingAfterBreak="0">
    <w:nsid w:val="7BBC2EA4"/>
    <w:multiLevelType w:val="multilevel"/>
    <w:tmpl w:val="9A0EB522"/>
    <w:lvl w:ilvl="0">
      <w:start w:val="1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2" w15:restartNumberingAfterBreak="0">
    <w:nsid w:val="7F0941B9"/>
    <w:multiLevelType w:val="hybridMultilevel"/>
    <w:tmpl w:val="4830EF40"/>
    <w:lvl w:ilvl="0" w:tplc="10B4475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877741747">
    <w:abstractNumId w:val="0"/>
  </w:num>
  <w:num w:numId="2" w16cid:durableId="890265222">
    <w:abstractNumId w:val="6"/>
  </w:num>
  <w:num w:numId="3" w16cid:durableId="534660354">
    <w:abstractNumId w:val="14"/>
  </w:num>
  <w:num w:numId="4" w16cid:durableId="1826506060">
    <w:abstractNumId w:val="19"/>
  </w:num>
  <w:num w:numId="5" w16cid:durableId="1948269106">
    <w:abstractNumId w:val="10"/>
  </w:num>
  <w:num w:numId="6" w16cid:durableId="891771569">
    <w:abstractNumId w:val="22"/>
  </w:num>
  <w:num w:numId="7" w16cid:durableId="2012371611">
    <w:abstractNumId w:val="3"/>
  </w:num>
  <w:num w:numId="8" w16cid:durableId="107049604">
    <w:abstractNumId w:val="2"/>
  </w:num>
  <w:num w:numId="9" w16cid:durableId="314726103">
    <w:abstractNumId w:val="18"/>
  </w:num>
  <w:num w:numId="10" w16cid:durableId="1454984703">
    <w:abstractNumId w:val="21"/>
  </w:num>
  <w:num w:numId="11" w16cid:durableId="1227256723">
    <w:abstractNumId w:val="20"/>
  </w:num>
  <w:num w:numId="12" w16cid:durableId="171259611">
    <w:abstractNumId w:val="4"/>
  </w:num>
  <w:num w:numId="13" w16cid:durableId="2025132610">
    <w:abstractNumId w:val="7"/>
  </w:num>
  <w:num w:numId="14" w16cid:durableId="512837874">
    <w:abstractNumId w:val="5"/>
  </w:num>
  <w:num w:numId="15" w16cid:durableId="433867907">
    <w:abstractNumId w:val="17"/>
  </w:num>
  <w:num w:numId="16" w16cid:durableId="498349880">
    <w:abstractNumId w:val="9"/>
  </w:num>
  <w:num w:numId="17" w16cid:durableId="816533737">
    <w:abstractNumId w:val="12"/>
  </w:num>
  <w:num w:numId="18" w16cid:durableId="629899140">
    <w:abstractNumId w:val="15"/>
  </w:num>
  <w:num w:numId="19" w16cid:durableId="1597900605">
    <w:abstractNumId w:val="1"/>
  </w:num>
  <w:num w:numId="20" w16cid:durableId="672803541">
    <w:abstractNumId w:val="8"/>
  </w:num>
  <w:num w:numId="21" w16cid:durableId="614016994">
    <w:abstractNumId w:val="13"/>
  </w:num>
  <w:num w:numId="22" w16cid:durableId="2131628336">
    <w:abstractNumId w:val="11"/>
  </w:num>
  <w:num w:numId="23" w16cid:durableId="1979219256">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2F"/>
    <w:rsid w:val="00003449"/>
    <w:rsid w:val="000043E7"/>
    <w:rsid w:val="0000561F"/>
    <w:rsid w:val="00010F7B"/>
    <w:rsid w:val="000110F5"/>
    <w:rsid w:val="00013C89"/>
    <w:rsid w:val="00014EC7"/>
    <w:rsid w:val="0002273D"/>
    <w:rsid w:val="000228F1"/>
    <w:rsid w:val="000234AC"/>
    <w:rsid w:val="00023FBF"/>
    <w:rsid w:val="0002488A"/>
    <w:rsid w:val="000249B3"/>
    <w:rsid w:val="000277BF"/>
    <w:rsid w:val="00027957"/>
    <w:rsid w:val="00031AF9"/>
    <w:rsid w:val="00032AC5"/>
    <w:rsid w:val="000358BC"/>
    <w:rsid w:val="000360AB"/>
    <w:rsid w:val="000368E1"/>
    <w:rsid w:val="0003694E"/>
    <w:rsid w:val="000400FF"/>
    <w:rsid w:val="0004088E"/>
    <w:rsid w:val="000414AF"/>
    <w:rsid w:val="000421F4"/>
    <w:rsid w:val="00042FCB"/>
    <w:rsid w:val="000432E6"/>
    <w:rsid w:val="00044F1E"/>
    <w:rsid w:val="00045DBB"/>
    <w:rsid w:val="000470D5"/>
    <w:rsid w:val="00050824"/>
    <w:rsid w:val="00050A31"/>
    <w:rsid w:val="0005374C"/>
    <w:rsid w:val="000550AB"/>
    <w:rsid w:val="00056DF7"/>
    <w:rsid w:val="00060BA4"/>
    <w:rsid w:val="00061796"/>
    <w:rsid w:val="00061821"/>
    <w:rsid w:val="000625D4"/>
    <w:rsid w:val="00065254"/>
    <w:rsid w:val="00067579"/>
    <w:rsid w:val="000700B2"/>
    <w:rsid w:val="00070438"/>
    <w:rsid w:val="00072573"/>
    <w:rsid w:val="0007481B"/>
    <w:rsid w:val="00075E38"/>
    <w:rsid w:val="00077647"/>
    <w:rsid w:val="00080D82"/>
    <w:rsid w:val="0008219D"/>
    <w:rsid w:val="000827BE"/>
    <w:rsid w:val="00082B89"/>
    <w:rsid w:val="000830F6"/>
    <w:rsid w:val="0008319A"/>
    <w:rsid w:val="00086564"/>
    <w:rsid w:val="00087BEA"/>
    <w:rsid w:val="00090F32"/>
    <w:rsid w:val="00092E46"/>
    <w:rsid w:val="00093B89"/>
    <w:rsid w:val="00095631"/>
    <w:rsid w:val="00095A3D"/>
    <w:rsid w:val="00096FBD"/>
    <w:rsid w:val="000A3C7D"/>
    <w:rsid w:val="000A66DC"/>
    <w:rsid w:val="000A702B"/>
    <w:rsid w:val="000A7A8F"/>
    <w:rsid w:val="000B0474"/>
    <w:rsid w:val="000B132A"/>
    <w:rsid w:val="000B2E5E"/>
    <w:rsid w:val="000B4976"/>
    <w:rsid w:val="000B61FB"/>
    <w:rsid w:val="000B67E4"/>
    <w:rsid w:val="000C2EC2"/>
    <w:rsid w:val="000C33BB"/>
    <w:rsid w:val="000C40E5"/>
    <w:rsid w:val="000C529C"/>
    <w:rsid w:val="000C6282"/>
    <w:rsid w:val="000C67FA"/>
    <w:rsid w:val="000C7357"/>
    <w:rsid w:val="000D0246"/>
    <w:rsid w:val="000D0BE1"/>
    <w:rsid w:val="000D2C70"/>
    <w:rsid w:val="000D44E8"/>
    <w:rsid w:val="000D4FF4"/>
    <w:rsid w:val="000D7845"/>
    <w:rsid w:val="000E269E"/>
    <w:rsid w:val="000E437A"/>
    <w:rsid w:val="000E4548"/>
    <w:rsid w:val="000E4780"/>
    <w:rsid w:val="000E4D65"/>
    <w:rsid w:val="000E6B16"/>
    <w:rsid w:val="000F064C"/>
    <w:rsid w:val="000F4AD0"/>
    <w:rsid w:val="000F6591"/>
    <w:rsid w:val="0010326A"/>
    <w:rsid w:val="00104D11"/>
    <w:rsid w:val="00105A83"/>
    <w:rsid w:val="0011062C"/>
    <w:rsid w:val="00111118"/>
    <w:rsid w:val="00111626"/>
    <w:rsid w:val="001132F1"/>
    <w:rsid w:val="00114408"/>
    <w:rsid w:val="00115EE9"/>
    <w:rsid w:val="00117358"/>
    <w:rsid w:val="00121F9E"/>
    <w:rsid w:val="00122C2D"/>
    <w:rsid w:val="00124307"/>
    <w:rsid w:val="00126139"/>
    <w:rsid w:val="001269F5"/>
    <w:rsid w:val="00126DF7"/>
    <w:rsid w:val="00132653"/>
    <w:rsid w:val="00132C5D"/>
    <w:rsid w:val="00133A09"/>
    <w:rsid w:val="00133A78"/>
    <w:rsid w:val="00134929"/>
    <w:rsid w:val="00135626"/>
    <w:rsid w:val="0014079E"/>
    <w:rsid w:val="00141127"/>
    <w:rsid w:val="00141907"/>
    <w:rsid w:val="0014197E"/>
    <w:rsid w:val="00141F04"/>
    <w:rsid w:val="001420BC"/>
    <w:rsid w:val="001451D7"/>
    <w:rsid w:val="00145661"/>
    <w:rsid w:val="00145DBB"/>
    <w:rsid w:val="001470E2"/>
    <w:rsid w:val="001535CF"/>
    <w:rsid w:val="00153D38"/>
    <w:rsid w:val="00155767"/>
    <w:rsid w:val="00157C38"/>
    <w:rsid w:val="00157C66"/>
    <w:rsid w:val="00161D13"/>
    <w:rsid w:val="001636CC"/>
    <w:rsid w:val="00163BE1"/>
    <w:rsid w:val="001646DD"/>
    <w:rsid w:val="0016576D"/>
    <w:rsid w:val="0016635D"/>
    <w:rsid w:val="0016745B"/>
    <w:rsid w:val="00167B0E"/>
    <w:rsid w:val="0017040C"/>
    <w:rsid w:val="00171B7C"/>
    <w:rsid w:val="00172B74"/>
    <w:rsid w:val="0017390D"/>
    <w:rsid w:val="0017552A"/>
    <w:rsid w:val="001764D5"/>
    <w:rsid w:val="00180FF5"/>
    <w:rsid w:val="001823AD"/>
    <w:rsid w:val="00182AD6"/>
    <w:rsid w:val="00185A47"/>
    <w:rsid w:val="00186B90"/>
    <w:rsid w:val="00186D4F"/>
    <w:rsid w:val="00187434"/>
    <w:rsid w:val="00187E1A"/>
    <w:rsid w:val="00187F7A"/>
    <w:rsid w:val="00191135"/>
    <w:rsid w:val="0019238D"/>
    <w:rsid w:val="001933F5"/>
    <w:rsid w:val="00195482"/>
    <w:rsid w:val="00195865"/>
    <w:rsid w:val="00197C66"/>
    <w:rsid w:val="001A06DE"/>
    <w:rsid w:val="001A0BD2"/>
    <w:rsid w:val="001A0CA5"/>
    <w:rsid w:val="001A3FF9"/>
    <w:rsid w:val="001A537B"/>
    <w:rsid w:val="001B0133"/>
    <w:rsid w:val="001B1E65"/>
    <w:rsid w:val="001B3596"/>
    <w:rsid w:val="001B3FA7"/>
    <w:rsid w:val="001B40AD"/>
    <w:rsid w:val="001B4F6C"/>
    <w:rsid w:val="001B6AFB"/>
    <w:rsid w:val="001B6F89"/>
    <w:rsid w:val="001C2139"/>
    <w:rsid w:val="001C35C4"/>
    <w:rsid w:val="001C55A5"/>
    <w:rsid w:val="001C71E7"/>
    <w:rsid w:val="001C7DE7"/>
    <w:rsid w:val="001D0587"/>
    <w:rsid w:val="001D0EF9"/>
    <w:rsid w:val="001D1277"/>
    <w:rsid w:val="001D1FF2"/>
    <w:rsid w:val="001D2923"/>
    <w:rsid w:val="001D29BE"/>
    <w:rsid w:val="001D41A5"/>
    <w:rsid w:val="001D4A8D"/>
    <w:rsid w:val="001E050F"/>
    <w:rsid w:val="001E0587"/>
    <w:rsid w:val="001E1E90"/>
    <w:rsid w:val="001E42C8"/>
    <w:rsid w:val="001E6269"/>
    <w:rsid w:val="001F170C"/>
    <w:rsid w:val="001F35E5"/>
    <w:rsid w:val="001F529A"/>
    <w:rsid w:val="001F6052"/>
    <w:rsid w:val="001F7494"/>
    <w:rsid w:val="001F7733"/>
    <w:rsid w:val="001F77DE"/>
    <w:rsid w:val="00202CE9"/>
    <w:rsid w:val="002051F7"/>
    <w:rsid w:val="00205F68"/>
    <w:rsid w:val="00206164"/>
    <w:rsid w:val="002063C9"/>
    <w:rsid w:val="00206878"/>
    <w:rsid w:val="002069C9"/>
    <w:rsid w:val="002075C5"/>
    <w:rsid w:val="0021047A"/>
    <w:rsid w:val="00214965"/>
    <w:rsid w:val="00215B8F"/>
    <w:rsid w:val="00217694"/>
    <w:rsid w:val="002178C1"/>
    <w:rsid w:val="0022286C"/>
    <w:rsid w:val="00222C30"/>
    <w:rsid w:val="00222C98"/>
    <w:rsid w:val="002241C2"/>
    <w:rsid w:val="00224D59"/>
    <w:rsid w:val="0022596C"/>
    <w:rsid w:val="00226E11"/>
    <w:rsid w:val="00227907"/>
    <w:rsid w:val="00231524"/>
    <w:rsid w:val="00233690"/>
    <w:rsid w:val="00233C8A"/>
    <w:rsid w:val="00234665"/>
    <w:rsid w:val="00237923"/>
    <w:rsid w:val="00237BFE"/>
    <w:rsid w:val="00240915"/>
    <w:rsid w:val="00240E51"/>
    <w:rsid w:val="00242F8C"/>
    <w:rsid w:val="002434FE"/>
    <w:rsid w:val="00246A5E"/>
    <w:rsid w:val="00246F29"/>
    <w:rsid w:val="002513DD"/>
    <w:rsid w:val="00251A26"/>
    <w:rsid w:val="00251AD2"/>
    <w:rsid w:val="00251CCB"/>
    <w:rsid w:val="002529D3"/>
    <w:rsid w:val="002545E1"/>
    <w:rsid w:val="0025527A"/>
    <w:rsid w:val="00255A54"/>
    <w:rsid w:val="00255C0D"/>
    <w:rsid w:val="002600D6"/>
    <w:rsid w:val="002604AA"/>
    <w:rsid w:val="00265F49"/>
    <w:rsid w:val="0026760D"/>
    <w:rsid w:val="00270361"/>
    <w:rsid w:val="002703B4"/>
    <w:rsid w:val="0027160B"/>
    <w:rsid w:val="00272959"/>
    <w:rsid w:val="00273D2B"/>
    <w:rsid w:val="00273DC4"/>
    <w:rsid w:val="0027448A"/>
    <w:rsid w:val="00275009"/>
    <w:rsid w:val="002764D8"/>
    <w:rsid w:val="002805D4"/>
    <w:rsid w:val="00280AC0"/>
    <w:rsid w:val="00281726"/>
    <w:rsid w:val="00283D59"/>
    <w:rsid w:val="00287F3F"/>
    <w:rsid w:val="00292159"/>
    <w:rsid w:val="00292EF5"/>
    <w:rsid w:val="00292FC1"/>
    <w:rsid w:val="002945F6"/>
    <w:rsid w:val="00296A9E"/>
    <w:rsid w:val="00296E65"/>
    <w:rsid w:val="00297447"/>
    <w:rsid w:val="00297919"/>
    <w:rsid w:val="002A08D3"/>
    <w:rsid w:val="002A25F0"/>
    <w:rsid w:val="002A35C2"/>
    <w:rsid w:val="002A766C"/>
    <w:rsid w:val="002B2F93"/>
    <w:rsid w:val="002B3E6E"/>
    <w:rsid w:val="002B414B"/>
    <w:rsid w:val="002B602F"/>
    <w:rsid w:val="002B6159"/>
    <w:rsid w:val="002C0C18"/>
    <w:rsid w:val="002C0E55"/>
    <w:rsid w:val="002C2F2E"/>
    <w:rsid w:val="002C38B5"/>
    <w:rsid w:val="002C47F2"/>
    <w:rsid w:val="002C4CF1"/>
    <w:rsid w:val="002C4E38"/>
    <w:rsid w:val="002C52D0"/>
    <w:rsid w:val="002C6842"/>
    <w:rsid w:val="002C7C00"/>
    <w:rsid w:val="002D007B"/>
    <w:rsid w:val="002D1BB1"/>
    <w:rsid w:val="002D48BE"/>
    <w:rsid w:val="002D62F2"/>
    <w:rsid w:val="002D7DB3"/>
    <w:rsid w:val="002E0D6D"/>
    <w:rsid w:val="002E3373"/>
    <w:rsid w:val="002E37C2"/>
    <w:rsid w:val="002E4426"/>
    <w:rsid w:val="002E6AED"/>
    <w:rsid w:val="002F0642"/>
    <w:rsid w:val="002F06CF"/>
    <w:rsid w:val="002F160A"/>
    <w:rsid w:val="002F3B16"/>
    <w:rsid w:val="002F4540"/>
    <w:rsid w:val="002F4AF7"/>
    <w:rsid w:val="002F5F9C"/>
    <w:rsid w:val="002F7F30"/>
    <w:rsid w:val="0030345C"/>
    <w:rsid w:val="00303D6B"/>
    <w:rsid w:val="003045A3"/>
    <w:rsid w:val="00306C37"/>
    <w:rsid w:val="003076D8"/>
    <w:rsid w:val="00307F36"/>
    <w:rsid w:val="00310955"/>
    <w:rsid w:val="00310F8F"/>
    <w:rsid w:val="0031144F"/>
    <w:rsid w:val="0031218F"/>
    <w:rsid w:val="003143BD"/>
    <w:rsid w:val="00314FC3"/>
    <w:rsid w:val="00316B7C"/>
    <w:rsid w:val="00316DA9"/>
    <w:rsid w:val="003179F0"/>
    <w:rsid w:val="00321621"/>
    <w:rsid w:val="00321F26"/>
    <w:rsid w:val="00322D80"/>
    <w:rsid w:val="00322DC7"/>
    <w:rsid w:val="0032533C"/>
    <w:rsid w:val="0032702B"/>
    <w:rsid w:val="0032741B"/>
    <w:rsid w:val="003304F5"/>
    <w:rsid w:val="00334C93"/>
    <w:rsid w:val="00334E8A"/>
    <w:rsid w:val="00335F9F"/>
    <w:rsid w:val="00340E26"/>
    <w:rsid w:val="00341977"/>
    <w:rsid w:val="003441D1"/>
    <w:rsid w:val="00344AA3"/>
    <w:rsid w:val="00345243"/>
    <w:rsid w:val="00345810"/>
    <w:rsid w:val="003461BD"/>
    <w:rsid w:val="003461E8"/>
    <w:rsid w:val="00346C00"/>
    <w:rsid w:val="00350DAE"/>
    <w:rsid w:val="00353E0D"/>
    <w:rsid w:val="00353EC3"/>
    <w:rsid w:val="003547A6"/>
    <w:rsid w:val="00354A18"/>
    <w:rsid w:val="00354FBB"/>
    <w:rsid w:val="003551E7"/>
    <w:rsid w:val="0035538A"/>
    <w:rsid w:val="00355980"/>
    <w:rsid w:val="003652E3"/>
    <w:rsid w:val="00371CC0"/>
    <w:rsid w:val="00371FDD"/>
    <w:rsid w:val="00372326"/>
    <w:rsid w:val="00373B2A"/>
    <w:rsid w:val="00374D78"/>
    <w:rsid w:val="003755FE"/>
    <w:rsid w:val="00376324"/>
    <w:rsid w:val="0037634B"/>
    <w:rsid w:val="003770CF"/>
    <w:rsid w:val="003772F5"/>
    <w:rsid w:val="003804AE"/>
    <w:rsid w:val="00382591"/>
    <w:rsid w:val="00385EA5"/>
    <w:rsid w:val="00386DAA"/>
    <w:rsid w:val="003871C2"/>
    <w:rsid w:val="0038783A"/>
    <w:rsid w:val="0039008E"/>
    <w:rsid w:val="003908E2"/>
    <w:rsid w:val="00392944"/>
    <w:rsid w:val="003968F5"/>
    <w:rsid w:val="003A4502"/>
    <w:rsid w:val="003A5143"/>
    <w:rsid w:val="003A725D"/>
    <w:rsid w:val="003A7C99"/>
    <w:rsid w:val="003B09A8"/>
    <w:rsid w:val="003B35AA"/>
    <w:rsid w:val="003C1550"/>
    <w:rsid w:val="003C1C0A"/>
    <w:rsid w:val="003C1E5F"/>
    <w:rsid w:val="003C2E1A"/>
    <w:rsid w:val="003C38B1"/>
    <w:rsid w:val="003C441A"/>
    <w:rsid w:val="003C473D"/>
    <w:rsid w:val="003C5EDC"/>
    <w:rsid w:val="003D0D52"/>
    <w:rsid w:val="003D13E1"/>
    <w:rsid w:val="003D1F91"/>
    <w:rsid w:val="003D2324"/>
    <w:rsid w:val="003D33AE"/>
    <w:rsid w:val="003D3656"/>
    <w:rsid w:val="003D4F91"/>
    <w:rsid w:val="003D670D"/>
    <w:rsid w:val="003D7F9A"/>
    <w:rsid w:val="003E024B"/>
    <w:rsid w:val="003E0D48"/>
    <w:rsid w:val="003E7A43"/>
    <w:rsid w:val="003F3751"/>
    <w:rsid w:val="003F4AC1"/>
    <w:rsid w:val="003F4BA3"/>
    <w:rsid w:val="003F4ED6"/>
    <w:rsid w:val="003F605F"/>
    <w:rsid w:val="003F6BCB"/>
    <w:rsid w:val="003F70D6"/>
    <w:rsid w:val="00401238"/>
    <w:rsid w:val="0040234D"/>
    <w:rsid w:val="0040480A"/>
    <w:rsid w:val="00410B99"/>
    <w:rsid w:val="00413563"/>
    <w:rsid w:val="004136FC"/>
    <w:rsid w:val="00414503"/>
    <w:rsid w:val="004148D8"/>
    <w:rsid w:val="0041771D"/>
    <w:rsid w:val="004200BC"/>
    <w:rsid w:val="0042059E"/>
    <w:rsid w:val="00425D54"/>
    <w:rsid w:val="004273D3"/>
    <w:rsid w:val="00431B84"/>
    <w:rsid w:val="00433846"/>
    <w:rsid w:val="00435A91"/>
    <w:rsid w:val="00441B2C"/>
    <w:rsid w:val="00441E2B"/>
    <w:rsid w:val="00443FCA"/>
    <w:rsid w:val="00444AA9"/>
    <w:rsid w:val="00445D21"/>
    <w:rsid w:val="00445FC5"/>
    <w:rsid w:val="00446F61"/>
    <w:rsid w:val="0045115F"/>
    <w:rsid w:val="00452950"/>
    <w:rsid w:val="00452E9B"/>
    <w:rsid w:val="0045308E"/>
    <w:rsid w:val="00454671"/>
    <w:rsid w:val="004548EA"/>
    <w:rsid w:val="00454EEF"/>
    <w:rsid w:val="00456644"/>
    <w:rsid w:val="00460D7F"/>
    <w:rsid w:val="00461283"/>
    <w:rsid w:val="00462CCF"/>
    <w:rsid w:val="0046346A"/>
    <w:rsid w:val="00463DA9"/>
    <w:rsid w:val="00464A39"/>
    <w:rsid w:val="00464FB2"/>
    <w:rsid w:val="0047217E"/>
    <w:rsid w:val="00473069"/>
    <w:rsid w:val="004744D0"/>
    <w:rsid w:val="00475DFF"/>
    <w:rsid w:val="00475E6E"/>
    <w:rsid w:val="00475ECF"/>
    <w:rsid w:val="00484A2F"/>
    <w:rsid w:val="0048585C"/>
    <w:rsid w:val="00492351"/>
    <w:rsid w:val="00496874"/>
    <w:rsid w:val="00496DD0"/>
    <w:rsid w:val="00497E70"/>
    <w:rsid w:val="004A1EAB"/>
    <w:rsid w:val="004A4233"/>
    <w:rsid w:val="004A4C5D"/>
    <w:rsid w:val="004A5E82"/>
    <w:rsid w:val="004A776C"/>
    <w:rsid w:val="004B2D34"/>
    <w:rsid w:val="004B35B9"/>
    <w:rsid w:val="004B4716"/>
    <w:rsid w:val="004B4D2C"/>
    <w:rsid w:val="004B5803"/>
    <w:rsid w:val="004B5B7B"/>
    <w:rsid w:val="004B67C6"/>
    <w:rsid w:val="004B7187"/>
    <w:rsid w:val="004C0B83"/>
    <w:rsid w:val="004C129B"/>
    <w:rsid w:val="004C2958"/>
    <w:rsid w:val="004C2E0E"/>
    <w:rsid w:val="004C58C1"/>
    <w:rsid w:val="004D0386"/>
    <w:rsid w:val="004D1AAF"/>
    <w:rsid w:val="004D40ED"/>
    <w:rsid w:val="004D4852"/>
    <w:rsid w:val="004D701F"/>
    <w:rsid w:val="004E0086"/>
    <w:rsid w:val="004E493E"/>
    <w:rsid w:val="004E4F20"/>
    <w:rsid w:val="004E5390"/>
    <w:rsid w:val="004E5D65"/>
    <w:rsid w:val="004E6AF9"/>
    <w:rsid w:val="004F0766"/>
    <w:rsid w:val="004F0769"/>
    <w:rsid w:val="004F30FF"/>
    <w:rsid w:val="004F5805"/>
    <w:rsid w:val="00500F42"/>
    <w:rsid w:val="005010A5"/>
    <w:rsid w:val="005011F0"/>
    <w:rsid w:val="005020F9"/>
    <w:rsid w:val="005021BF"/>
    <w:rsid w:val="00503851"/>
    <w:rsid w:val="005040F9"/>
    <w:rsid w:val="00504CE0"/>
    <w:rsid w:val="00506B7B"/>
    <w:rsid w:val="00510CB5"/>
    <w:rsid w:val="00511A48"/>
    <w:rsid w:val="005124B2"/>
    <w:rsid w:val="00513E10"/>
    <w:rsid w:val="005154E5"/>
    <w:rsid w:val="00515ED3"/>
    <w:rsid w:val="0051605A"/>
    <w:rsid w:val="005224BA"/>
    <w:rsid w:val="005263EF"/>
    <w:rsid w:val="00526459"/>
    <w:rsid w:val="00526CDD"/>
    <w:rsid w:val="00526EC0"/>
    <w:rsid w:val="00534D2B"/>
    <w:rsid w:val="005357C6"/>
    <w:rsid w:val="00540107"/>
    <w:rsid w:val="0054213B"/>
    <w:rsid w:val="00542744"/>
    <w:rsid w:val="00542AFC"/>
    <w:rsid w:val="00543804"/>
    <w:rsid w:val="0054404D"/>
    <w:rsid w:val="0054414D"/>
    <w:rsid w:val="00545147"/>
    <w:rsid w:val="005553DA"/>
    <w:rsid w:val="00555F7A"/>
    <w:rsid w:val="005574C1"/>
    <w:rsid w:val="00557647"/>
    <w:rsid w:val="0055774E"/>
    <w:rsid w:val="00562047"/>
    <w:rsid w:val="00564095"/>
    <w:rsid w:val="0056410C"/>
    <w:rsid w:val="00564B33"/>
    <w:rsid w:val="00567DBE"/>
    <w:rsid w:val="00570EA8"/>
    <w:rsid w:val="00571F98"/>
    <w:rsid w:val="0057271E"/>
    <w:rsid w:val="00574975"/>
    <w:rsid w:val="00574E60"/>
    <w:rsid w:val="00574F64"/>
    <w:rsid w:val="00575018"/>
    <w:rsid w:val="00575665"/>
    <w:rsid w:val="00581B92"/>
    <w:rsid w:val="00581DE9"/>
    <w:rsid w:val="00582F69"/>
    <w:rsid w:val="00590EC3"/>
    <w:rsid w:val="00591AE9"/>
    <w:rsid w:val="005929E9"/>
    <w:rsid w:val="00593532"/>
    <w:rsid w:val="00593EE4"/>
    <w:rsid w:val="00594582"/>
    <w:rsid w:val="00597B4A"/>
    <w:rsid w:val="005A3DAF"/>
    <w:rsid w:val="005A403F"/>
    <w:rsid w:val="005A4A16"/>
    <w:rsid w:val="005A5CBC"/>
    <w:rsid w:val="005A79F8"/>
    <w:rsid w:val="005A9855"/>
    <w:rsid w:val="005B3133"/>
    <w:rsid w:val="005C170F"/>
    <w:rsid w:val="005C2183"/>
    <w:rsid w:val="005C250B"/>
    <w:rsid w:val="005C2DA6"/>
    <w:rsid w:val="005C5484"/>
    <w:rsid w:val="005C5855"/>
    <w:rsid w:val="005D0B0C"/>
    <w:rsid w:val="005D102F"/>
    <w:rsid w:val="005D1165"/>
    <w:rsid w:val="005D1495"/>
    <w:rsid w:val="005D290B"/>
    <w:rsid w:val="005D2BEF"/>
    <w:rsid w:val="005D5852"/>
    <w:rsid w:val="005D7C6A"/>
    <w:rsid w:val="005E0B27"/>
    <w:rsid w:val="005E3AB3"/>
    <w:rsid w:val="005E407D"/>
    <w:rsid w:val="005E4577"/>
    <w:rsid w:val="005F1296"/>
    <w:rsid w:val="005F13AA"/>
    <w:rsid w:val="005F1BB8"/>
    <w:rsid w:val="005F27F8"/>
    <w:rsid w:val="005F71BB"/>
    <w:rsid w:val="00600D24"/>
    <w:rsid w:val="00600F99"/>
    <w:rsid w:val="00602085"/>
    <w:rsid w:val="0060230C"/>
    <w:rsid w:val="00602827"/>
    <w:rsid w:val="00602C9E"/>
    <w:rsid w:val="00602EFD"/>
    <w:rsid w:val="0060312D"/>
    <w:rsid w:val="00603C91"/>
    <w:rsid w:val="00605041"/>
    <w:rsid w:val="00612DC5"/>
    <w:rsid w:val="00613E8C"/>
    <w:rsid w:val="00614BCA"/>
    <w:rsid w:val="00620A9E"/>
    <w:rsid w:val="0062148A"/>
    <w:rsid w:val="00624F32"/>
    <w:rsid w:val="006253C9"/>
    <w:rsid w:val="006265E7"/>
    <w:rsid w:val="006275BE"/>
    <w:rsid w:val="00630E68"/>
    <w:rsid w:val="006328D2"/>
    <w:rsid w:val="00640A78"/>
    <w:rsid w:val="00642903"/>
    <w:rsid w:val="00643E87"/>
    <w:rsid w:val="00644124"/>
    <w:rsid w:val="006442BA"/>
    <w:rsid w:val="006461F6"/>
    <w:rsid w:val="006462C4"/>
    <w:rsid w:val="00646E1E"/>
    <w:rsid w:val="00650A55"/>
    <w:rsid w:val="00652814"/>
    <w:rsid w:val="00654C95"/>
    <w:rsid w:val="006552DE"/>
    <w:rsid w:val="006563A3"/>
    <w:rsid w:val="00656753"/>
    <w:rsid w:val="00656E1B"/>
    <w:rsid w:val="00662EFE"/>
    <w:rsid w:val="006635F2"/>
    <w:rsid w:val="00666D18"/>
    <w:rsid w:val="00672548"/>
    <w:rsid w:val="00672B17"/>
    <w:rsid w:val="0067428B"/>
    <w:rsid w:val="006747BD"/>
    <w:rsid w:val="006764DB"/>
    <w:rsid w:val="006764E5"/>
    <w:rsid w:val="006779FE"/>
    <w:rsid w:val="00680D79"/>
    <w:rsid w:val="00681CFC"/>
    <w:rsid w:val="00682B9E"/>
    <w:rsid w:val="006859C4"/>
    <w:rsid w:val="00686160"/>
    <w:rsid w:val="00686D5D"/>
    <w:rsid w:val="006875FF"/>
    <w:rsid w:val="00687749"/>
    <w:rsid w:val="00691581"/>
    <w:rsid w:val="006919BD"/>
    <w:rsid w:val="00691A77"/>
    <w:rsid w:val="00696273"/>
    <w:rsid w:val="00696D90"/>
    <w:rsid w:val="00697003"/>
    <w:rsid w:val="006A0B76"/>
    <w:rsid w:val="006A184D"/>
    <w:rsid w:val="006A345B"/>
    <w:rsid w:val="006A4251"/>
    <w:rsid w:val="006A4913"/>
    <w:rsid w:val="006B02FB"/>
    <w:rsid w:val="006B06DB"/>
    <w:rsid w:val="006B4F60"/>
    <w:rsid w:val="006B7A09"/>
    <w:rsid w:val="006B7C90"/>
    <w:rsid w:val="006C0340"/>
    <w:rsid w:val="006C2280"/>
    <w:rsid w:val="006C2B5F"/>
    <w:rsid w:val="006C397A"/>
    <w:rsid w:val="006C5C0D"/>
    <w:rsid w:val="006C5CBE"/>
    <w:rsid w:val="006C69B9"/>
    <w:rsid w:val="006D0204"/>
    <w:rsid w:val="006D1BFB"/>
    <w:rsid w:val="006D1C7A"/>
    <w:rsid w:val="006D35E3"/>
    <w:rsid w:val="006D4044"/>
    <w:rsid w:val="006D550A"/>
    <w:rsid w:val="006D5C46"/>
    <w:rsid w:val="006D6125"/>
    <w:rsid w:val="006D6DE5"/>
    <w:rsid w:val="006E0715"/>
    <w:rsid w:val="006E5990"/>
    <w:rsid w:val="006E6EDF"/>
    <w:rsid w:val="006E779B"/>
    <w:rsid w:val="006F006F"/>
    <w:rsid w:val="006F0AE7"/>
    <w:rsid w:val="006F166F"/>
    <w:rsid w:val="006F4411"/>
    <w:rsid w:val="006F645A"/>
    <w:rsid w:val="006F6886"/>
    <w:rsid w:val="006F714E"/>
    <w:rsid w:val="006F7E89"/>
    <w:rsid w:val="0070005C"/>
    <w:rsid w:val="00701EF3"/>
    <w:rsid w:val="00704056"/>
    <w:rsid w:val="007056E6"/>
    <w:rsid w:val="00706D7D"/>
    <w:rsid w:val="0071178C"/>
    <w:rsid w:val="00711A75"/>
    <w:rsid w:val="007120C6"/>
    <w:rsid w:val="00712347"/>
    <w:rsid w:val="007124B4"/>
    <w:rsid w:val="007145D8"/>
    <w:rsid w:val="0071570E"/>
    <w:rsid w:val="00715B4E"/>
    <w:rsid w:val="00716F65"/>
    <w:rsid w:val="00720160"/>
    <w:rsid w:val="007211FD"/>
    <w:rsid w:val="00722095"/>
    <w:rsid w:val="00723C63"/>
    <w:rsid w:val="007274A3"/>
    <w:rsid w:val="00727839"/>
    <w:rsid w:val="007316C1"/>
    <w:rsid w:val="00733F61"/>
    <w:rsid w:val="00734CAE"/>
    <w:rsid w:val="00736666"/>
    <w:rsid w:val="007401C9"/>
    <w:rsid w:val="007408ED"/>
    <w:rsid w:val="00740C3C"/>
    <w:rsid w:val="007439F0"/>
    <w:rsid w:val="00751597"/>
    <w:rsid w:val="00752663"/>
    <w:rsid w:val="00753DF6"/>
    <w:rsid w:val="007547E4"/>
    <w:rsid w:val="0075491A"/>
    <w:rsid w:val="00761459"/>
    <w:rsid w:val="007616BB"/>
    <w:rsid w:val="007617BC"/>
    <w:rsid w:val="0076205F"/>
    <w:rsid w:val="00766231"/>
    <w:rsid w:val="007667CE"/>
    <w:rsid w:val="007679EC"/>
    <w:rsid w:val="00774293"/>
    <w:rsid w:val="007765F6"/>
    <w:rsid w:val="007770AA"/>
    <w:rsid w:val="00777ABC"/>
    <w:rsid w:val="00782C5F"/>
    <w:rsid w:val="007831AA"/>
    <w:rsid w:val="0078385C"/>
    <w:rsid w:val="00783F8A"/>
    <w:rsid w:val="00785DD5"/>
    <w:rsid w:val="007863D5"/>
    <w:rsid w:val="00787274"/>
    <w:rsid w:val="007909FF"/>
    <w:rsid w:val="00791215"/>
    <w:rsid w:val="007916E1"/>
    <w:rsid w:val="0079218F"/>
    <w:rsid w:val="007969EC"/>
    <w:rsid w:val="00796F29"/>
    <w:rsid w:val="007A104E"/>
    <w:rsid w:val="007A1112"/>
    <w:rsid w:val="007A180C"/>
    <w:rsid w:val="007A47D9"/>
    <w:rsid w:val="007A49EE"/>
    <w:rsid w:val="007A58B2"/>
    <w:rsid w:val="007B0B75"/>
    <w:rsid w:val="007B0F07"/>
    <w:rsid w:val="007B16AD"/>
    <w:rsid w:val="007B48B0"/>
    <w:rsid w:val="007B5174"/>
    <w:rsid w:val="007B6137"/>
    <w:rsid w:val="007B73EA"/>
    <w:rsid w:val="007C14F4"/>
    <w:rsid w:val="007C4C1B"/>
    <w:rsid w:val="007C508B"/>
    <w:rsid w:val="007C51E5"/>
    <w:rsid w:val="007D1BE2"/>
    <w:rsid w:val="007D29F3"/>
    <w:rsid w:val="007D3BBD"/>
    <w:rsid w:val="007D5465"/>
    <w:rsid w:val="007D5AB9"/>
    <w:rsid w:val="007E005A"/>
    <w:rsid w:val="007E026A"/>
    <w:rsid w:val="007E2928"/>
    <w:rsid w:val="007E333D"/>
    <w:rsid w:val="007E7953"/>
    <w:rsid w:val="007F0CC5"/>
    <w:rsid w:val="007F1541"/>
    <w:rsid w:val="007F5C85"/>
    <w:rsid w:val="007F5FFB"/>
    <w:rsid w:val="007F63CE"/>
    <w:rsid w:val="007F66DC"/>
    <w:rsid w:val="0080107B"/>
    <w:rsid w:val="00803AC1"/>
    <w:rsid w:val="00803D5A"/>
    <w:rsid w:val="0080558B"/>
    <w:rsid w:val="00805DF6"/>
    <w:rsid w:val="00807182"/>
    <w:rsid w:val="008073D1"/>
    <w:rsid w:val="00812D61"/>
    <w:rsid w:val="00815440"/>
    <w:rsid w:val="008167C0"/>
    <w:rsid w:val="00820321"/>
    <w:rsid w:val="00821F16"/>
    <w:rsid w:val="008234FB"/>
    <w:rsid w:val="00827770"/>
    <w:rsid w:val="00827C1D"/>
    <w:rsid w:val="00830A1B"/>
    <w:rsid w:val="00830E64"/>
    <w:rsid w:val="00833A09"/>
    <w:rsid w:val="00834697"/>
    <w:rsid w:val="00835853"/>
    <w:rsid w:val="00835C5E"/>
    <w:rsid w:val="0083612D"/>
    <w:rsid w:val="008368C0"/>
    <w:rsid w:val="00840219"/>
    <w:rsid w:val="008410E5"/>
    <w:rsid w:val="0084248F"/>
    <w:rsid w:val="00842C9F"/>
    <w:rsid w:val="0084318E"/>
    <w:rsid w:val="00843192"/>
    <w:rsid w:val="008435E3"/>
    <w:rsid w:val="0084396A"/>
    <w:rsid w:val="00845956"/>
    <w:rsid w:val="00851CD1"/>
    <w:rsid w:val="00853ECD"/>
    <w:rsid w:val="008545F6"/>
    <w:rsid w:val="00854B7B"/>
    <w:rsid w:val="00855783"/>
    <w:rsid w:val="008615B8"/>
    <w:rsid w:val="0086200F"/>
    <w:rsid w:val="00862D88"/>
    <w:rsid w:val="00865851"/>
    <w:rsid w:val="0086625F"/>
    <w:rsid w:val="0086715D"/>
    <w:rsid w:val="00870877"/>
    <w:rsid w:val="00872BA6"/>
    <w:rsid w:val="00874D00"/>
    <w:rsid w:val="008760C6"/>
    <w:rsid w:val="00876492"/>
    <w:rsid w:val="008771E9"/>
    <w:rsid w:val="00877424"/>
    <w:rsid w:val="008853FC"/>
    <w:rsid w:val="00886FC1"/>
    <w:rsid w:val="0089072B"/>
    <w:rsid w:val="008909B1"/>
    <w:rsid w:val="00890EA2"/>
    <w:rsid w:val="00890F3E"/>
    <w:rsid w:val="00894BD3"/>
    <w:rsid w:val="008952EA"/>
    <w:rsid w:val="00895E46"/>
    <w:rsid w:val="00895F19"/>
    <w:rsid w:val="008A083F"/>
    <w:rsid w:val="008A17FC"/>
    <w:rsid w:val="008A2113"/>
    <w:rsid w:val="008A2A94"/>
    <w:rsid w:val="008A2BBD"/>
    <w:rsid w:val="008A5ADE"/>
    <w:rsid w:val="008A602C"/>
    <w:rsid w:val="008B23C3"/>
    <w:rsid w:val="008B4F71"/>
    <w:rsid w:val="008B4FDF"/>
    <w:rsid w:val="008C046E"/>
    <w:rsid w:val="008C0F5C"/>
    <w:rsid w:val="008C1729"/>
    <w:rsid w:val="008C1F28"/>
    <w:rsid w:val="008C3B34"/>
    <w:rsid w:val="008C50AD"/>
    <w:rsid w:val="008C615F"/>
    <w:rsid w:val="008C75DD"/>
    <w:rsid w:val="008D04F2"/>
    <w:rsid w:val="008D11A5"/>
    <w:rsid w:val="008D27FF"/>
    <w:rsid w:val="008D5566"/>
    <w:rsid w:val="008D6040"/>
    <w:rsid w:val="008D6D5E"/>
    <w:rsid w:val="008D7896"/>
    <w:rsid w:val="008E059F"/>
    <w:rsid w:val="008E1CC9"/>
    <w:rsid w:val="008E29BF"/>
    <w:rsid w:val="008E690A"/>
    <w:rsid w:val="008E768B"/>
    <w:rsid w:val="008E7880"/>
    <w:rsid w:val="008F027B"/>
    <w:rsid w:val="008F0798"/>
    <w:rsid w:val="008F0EE3"/>
    <w:rsid w:val="008F1957"/>
    <w:rsid w:val="008F2004"/>
    <w:rsid w:val="008F209D"/>
    <w:rsid w:val="008F3E47"/>
    <w:rsid w:val="008F3F4D"/>
    <w:rsid w:val="008F4330"/>
    <w:rsid w:val="008F50CB"/>
    <w:rsid w:val="008F5779"/>
    <w:rsid w:val="0090087D"/>
    <w:rsid w:val="00901A8A"/>
    <w:rsid w:val="00904CCC"/>
    <w:rsid w:val="00905354"/>
    <w:rsid w:val="009055DF"/>
    <w:rsid w:val="00905EFC"/>
    <w:rsid w:val="009117EE"/>
    <w:rsid w:val="00912A2F"/>
    <w:rsid w:val="00912B95"/>
    <w:rsid w:val="00914226"/>
    <w:rsid w:val="00914677"/>
    <w:rsid w:val="0091577F"/>
    <w:rsid w:val="009162E4"/>
    <w:rsid w:val="009206EA"/>
    <w:rsid w:val="00923687"/>
    <w:rsid w:val="009239CB"/>
    <w:rsid w:val="009244BF"/>
    <w:rsid w:val="0092675D"/>
    <w:rsid w:val="00926815"/>
    <w:rsid w:val="00927795"/>
    <w:rsid w:val="00931C02"/>
    <w:rsid w:val="009342A8"/>
    <w:rsid w:val="00934990"/>
    <w:rsid w:val="009360E0"/>
    <w:rsid w:val="00936312"/>
    <w:rsid w:val="00936469"/>
    <w:rsid w:val="00937774"/>
    <w:rsid w:val="00942F20"/>
    <w:rsid w:val="00945494"/>
    <w:rsid w:val="00947F98"/>
    <w:rsid w:val="00950AD0"/>
    <w:rsid w:val="00955418"/>
    <w:rsid w:val="009556AD"/>
    <w:rsid w:val="00956BC8"/>
    <w:rsid w:val="0095798A"/>
    <w:rsid w:val="009605B8"/>
    <w:rsid w:val="009605BB"/>
    <w:rsid w:val="00960996"/>
    <w:rsid w:val="00963666"/>
    <w:rsid w:val="009636F6"/>
    <w:rsid w:val="00963E56"/>
    <w:rsid w:val="0096404E"/>
    <w:rsid w:val="009713D0"/>
    <w:rsid w:val="009721C5"/>
    <w:rsid w:val="00972AD2"/>
    <w:rsid w:val="009731ED"/>
    <w:rsid w:val="00974559"/>
    <w:rsid w:val="0098109B"/>
    <w:rsid w:val="0098147E"/>
    <w:rsid w:val="00986AC1"/>
    <w:rsid w:val="009873D2"/>
    <w:rsid w:val="00987A21"/>
    <w:rsid w:val="009912DB"/>
    <w:rsid w:val="00991977"/>
    <w:rsid w:val="00991F1E"/>
    <w:rsid w:val="00993F2A"/>
    <w:rsid w:val="00993F55"/>
    <w:rsid w:val="009A16C7"/>
    <w:rsid w:val="009A1ECF"/>
    <w:rsid w:val="009A306B"/>
    <w:rsid w:val="009A3965"/>
    <w:rsid w:val="009A4D21"/>
    <w:rsid w:val="009A5ECF"/>
    <w:rsid w:val="009A7FBC"/>
    <w:rsid w:val="009B17D0"/>
    <w:rsid w:val="009B1FE1"/>
    <w:rsid w:val="009B2885"/>
    <w:rsid w:val="009B436A"/>
    <w:rsid w:val="009B4401"/>
    <w:rsid w:val="009C092D"/>
    <w:rsid w:val="009C0B57"/>
    <w:rsid w:val="009C156B"/>
    <w:rsid w:val="009C28D9"/>
    <w:rsid w:val="009C2E2B"/>
    <w:rsid w:val="009C5123"/>
    <w:rsid w:val="009C76C2"/>
    <w:rsid w:val="009C773E"/>
    <w:rsid w:val="009D03F7"/>
    <w:rsid w:val="009D04D5"/>
    <w:rsid w:val="009D1596"/>
    <w:rsid w:val="009D31F3"/>
    <w:rsid w:val="009D4039"/>
    <w:rsid w:val="009D4C4D"/>
    <w:rsid w:val="009D6253"/>
    <w:rsid w:val="009D71DD"/>
    <w:rsid w:val="009E353F"/>
    <w:rsid w:val="009E5887"/>
    <w:rsid w:val="009E5C14"/>
    <w:rsid w:val="009F0DBF"/>
    <w:rsid w:val="009F25DA"/>
    <w:rsid w:val="009F3692"/>
    <w:rsid w:val="009F4277"/>
    <w:rsid w:val="009F4AC9"/>
    <w:rsid w:val="009F70AE"/>
    <w:rsid w:val="00A000A8"/>
    <w:rsid w:val="00A00248"/>
    <w:rsid w:val="00A005CB"/>
    <w:rsid w:val="00A02189"/>
    <w:rsid w:val="00A03B44"/>
    <w:rsid w:val="00A03F1F"/>
    <w:rsid w:val="00A05075"/>
    <w:rsid w:val="00A05C76"/>
    <w:rsid w:val="00A05E95"/>
    <w:rsid w:val="00A07CFF"/>
    <w:rsid w:val="00A11115"/>
    <w:rsid w:val="00A129B3"/>
    <w:rsid w:val="00A12D61"/>
    <w:rsid w:val="00A1309B"/>
    <w:rsid w:val="00A13268"/>
    <w:rsid w:val="00A13297"/>
    <w:rsid w:val="00A1373B"/>
    <w:rsid w:val="00A1427D"/>
    <w:rsid w:val="00A16081"/>
    <w:rsid w:val="00A16E77"/>
    <w:rsid w:val="00A170CB"/>
    <w:rsid w:val="00A171E2"/>
    <w:rsid w:val="00A17D8B"/>
    <w:rsid w:val="00A20C7A"/>
    <w:rsid w:val="00A2179B"/>
    <w:rsid w:val="00A21DCF"/>
    <w:rsid w:val="00A235CA"/>
    <w:rsid w:val="00A24A3D"/>
    <w:rsid w:val="00A24F40"/>
    <w:rsid w:val="00A26DEE"/>
    <w:rsid w:val="00A276F9"/>
    <w:rsid w:val="00A30052"/>
    <w:rsid w:val="00A345EF"/>
    <w:rsid w:val="00A34625"/>
    <w:rsid w:val="00A35791"/>
    <w:rsid w:val="00A36F46"/>
    <w:rsid w:val="00A37447"/>
    <w:rsid w:val="00A41A4C"/>
    <w:rsid w:val="00A42AD2"/>
    <w:rsid w:val="00A44BE6"/>
    <w:rsid w:val="00A45C20"/>
    <w:rsid w:val="00A4666C"/>
    <w:rsid w:val="00A51E1D"/>
    <w:rsid w:val="00A524BA"/>
    <w:rsid w:val="00A52AE6"/>
    <w:rsid w:val="00A52C29"/>
    <w:rsid w:val="00A5469B"/>
    <w:rsid w:val="00A54C85"/>
    <w:rsid w:val="00A563AC"/>
    <w:rsid w:val="00A600BD"/>
    <w:rsid w:val="00A6069F"/>
    <w:rsid w:val="00A60C1F"/>
    <w:rsid w:val="00A620B7"/>
    <w:rsid w:val="00A63CBA"/>
    <w:rsid w:val="00A649FF"/>
    <w:rsid w:val="00A65ED3"/>
    <w:rsid w:val="00A67A96"/>
    <w:rsid w:val="00A67D84"/>
    <w:rsid w:val="00A70AA4"/>
    <w:rsid w:val="00A71108"/>
    <w:rsid w:val="00A7291D"/>
    <w:rsid w:val="00A7430B"/>
    <w:rsid w:val="00A80740"/>
    <w:rsid w:val="00A81287"/>
    <w:rsid w:val="00A854A0"/>
    <w:rsid w:val="00A864DA"/>
    <w:rsid w:val="00A8756E"/>
    <w:rsid w:val="00A878A4"/>
    <w:rsid w:val="00A87EBD"/>
    <w:rsid w:val="00A94607"/>
    <w:rsid w:val="00A95365"/>
    <w:rsid w:val="00A95E58"/>
    <w:rsid w:val="00A96AB8"/>
    <w:rsid w:val="00AA14F7"/>
    <w:rsid w:val="00AA1BCC"/>
    <w:rsid w:val="00AA4AEA"/>
    <w:rsid w:val="00AA4EF3"/>
    <w:rsid w:val="00AA5B72"/>
    <w:rsid w:val="00AA70A0"/>
    <w:rsid w:val="00AA7883"/>
    <w:rsid w:val="00AB1737"/>
    <w:rsid w:val="00AB1E2C"/>
    <w:rsid w:val="00AB3739"/>
    <w:rsid w:val="00AB654D"/>
    <w:rsid w:val="00AC0AB1"/>
    <w:rsid w:val="00AC21FD"/>
    <w:rsid w:val="00AC51B3"/>
    <w:rsid w:val="00AC6C38"/>
    <w:rsid w:val="00AD0B75"/>
    <w:rsid w:val="00AD25D4"/>
    <w:rsid w:val="00AD3EBB"/>
    <w:rsid w:val="00AD48A3"/>
    <w:rsid w:val="00AD5288"/>
    <w:rsid w:val="00AE09AC"/>
    <w:rsid w:val="00AE0C9B"/>
    <w:rsid w:val="00AE2C22"/>
    <w:rsid w:val="00AE3968"/>
    <w:rsid w:val="00AE6E92"/>
    <w:rsid w:val="00AE70E5"/>
    <w:rsid w:val="00AE7251"/>
    <w:rsid w:val="00AE73AE"/>
    <w:rsid w:val="00AF1396"/>
    <w:rsid w:val="00AF2885"/>
    <w:rsid w:val="00AF5156"/>
    <w:rsid w:val="00AF65B1"/>
    <w:rsid w:val="00B01EF3"/>
    <w:rsid w:val="00B01F62"/>
    <w:rsid w:val="00B04433"/>
    <w:rsid w:val="00B11187"/>
    <w:rsid w:val="00B12472"/>
    <w:rsid w:val="00B15CD8"/>
    <w:rsid w:val="00B17711"/>
    <w:rsid w:val="00B17EBD"/>
    <w:rsid w:val="00B2100F"/>
    <w:rsid w:val="00B21756"/>
    <w:rsid w:val="00B21786"/>
    <w:rsid w:val="00B239A6"/>
    <w:rsid w:val="00B23B72"/>
    <w:rsid w:val="00B25CDC"/>
    <w:rsid w:val="00B272EB"/>
    <w:rsid w:val="00B27AB9"/>
    <w:rsid w:val="00B32E4C"/>
    <w:rsid w:val="00B32F43"/>
    <w:rsid w:val="00B34152"/>
    <w:rsid w:val="00B37775"/>
    <w:rsid w:val="00B40B06"/>
    <w:rsid w:val="00B42486"/>
    <w:rsid w:val="00B47868"/>
    <w:rsid w:val="00B528CB"/>
    <w:rsid w:val="00B53691"/>
    <w:rsid w:val="00B53D8A"/>
    <w:rsid w:val="00B567A2"/>
    <w:rsid w:val="00B569C2"/>
    <w:rsid w:val="00B609A2"/>
    <w:rsid w:val="00B61F8A"/>
    <w:rsid w:val="00B65193"/>
    <w:rsid w:val="00B664AC"/>
    <w:rsid w:val="00B668AC"/>
    <w:rsid w:val="00B67B1F"/>
    <w:rsid w:val="00B702C7"/>
    <w:rsid w:val="00B709F5"/>
    <w:rsid w:val="00B71622"/>
    <w:rsid w:val="00B71EDB"/>
    <w:rsid w:val="00B7215B"/>
    <w:rsid w:val="00B726BE"/>
    <w:rsid w:val="00B737DE"/>
    <w:rsid w:val="00B74282"/>
    <w:rsid w:val="00B746F1"/>
    <w:rsid w:val="00B754F3"/>
    <w:rsid w:val="00B756BB"/>
    <w:rsid w:val="00B80167"/>
    <w:rsid w:val="00B83655"/>
    <w:rsid w:val="00B83F84"/>
    <w:rsid w:val="00B8431B"/>
    <w:rsid w:val="00B84592"/>
    <w:rsid w:val="00B8470C"/>
    <w:rsid w:val="00B84CF3"/>
    <w:rsid w:val="00B84F80"/>
    <w:rsid w:val="00B902CA"/>
    <w:rsid w:val="00B910A2"/>
    <w:rsid w:val="00B92E81"/>
    <w:rsid w:val="00B93E7F"/>
    <w:rsid w:val="00B943C8"/>
    <w:rsid w:val="00B9491C"/>
    <w:rsid w:val="00B975B9"/>
    <w:rsid w:val="00BA14DC"/>
    <w:rsid w:val="00BA69AF"/>
    <w:rsid w:val="00BA767B"/>
    <w:rsid w:val="00BB2C93"/>
    <w:rsid w:val="00BB4298"/>
    <w:rsid w:val="00BB442F"/>
    <w:rsid w:val="00BB4F5C"/>
    <w:rsid w:val="00BB7FAB"/>
    <w:rsid w:val="00BC06CB"/>
    <w:rsid w:val="00BC09C5"/>
    <w:rsid w:val="00BC14BB"/>
    <w:rsid w:val="00BC1F62"/>
    <w:rsid w:val="00BC2B4A"/>
    <w:rsid w:val="00BD20AA"/>
    <w:rsid w:val="00BD2192"/>
    <w:rsid w:val="00BD2576"/>
    <w:rsid w:val="00BD2AF0"/>
    <w:rsid w:val="00BD303B"/>
    <w:rsid w:val="00BD4524"/>
    <w:rsid w:val="00BD47D8"/>
    <w:rsid w:val="00BD59A4"/>
    <w:rsid w:val="00BD5DED"/>
    <w:rsid w:val="00BD5EC6"/>
    <w:rsid w:val="00BE211E"/>
    <w:rsid w:val="00BE2BAF"/>
    <w:rsid w:val="00BF2620"/>
    <w:rsid w:val="00BF2F0B"/>
    <w:rsid w:val="00BF3197"/>
    <w:rsid w:val="00BF3EC1"/>
    <w:rsid w:val="00BF43A3"/>
    <w:rsid w:val="00BF46A1"/>
    <w:rsid w:val="00BF6169"/>
    <w:rsid w:val="00BF6265"/>
    <w:rsid w:val="00BF6B42"/>
    <w:rsid w:val="00C0031F"/>
    <w:rsid w:val="00C00F78"/>
    <w:rsid w:val="00C02CF2"/>
    <w:rsid w:val="00C035DC"/>
    <w:rsid w:val="00C06A77"/>
    <w:rsid w:val="00C11701"/>
    <w:rsid w:val="00C1314C"/>
    <w:rsid w:val="00C16680"/>
    <w:rsid w:val="00C17BBD"/>
    <w:rsid w:val="00C20F51"/>
    <w:rsid w:val="00C228C7"/>
    <w:rsid w:val="00C22970"/>
    <w:rsid w:val="00C252D9"/>
    <w:rsid w:val="00C2603E"/>
    <w:rsid w:val="00C266F7"/>
    <w:rsid w:val="00C27DB8"/>
    <w:rsid w:val="00C316B9"/>
    <w:rsid w:val="00C36F0C"/>
    <w:rsid w:val="00C37109"/>
    <w:rsid w:val="00C37D87"/>
    <w:rsid w:val="00C40B00"/>
    <w:rsid w:val="00C40F5C"/>
    <w:rsid w:val="00C4297B"/>
    <w:rsid w:val="00C436AA"/>
    <w:rsid w:val="00C45D27"/>
    <w:rsid w:val="00C50F15"/>
    <w:rsid w:val="00C52D1A"/>
    <w:rsid w:val="00C54EC9"/>
    <w:rsid w:val="00C559B0"/>
    <w:rsid w:val="00C64DCE"/>
    <w:rsid w:val="00C65091"/>
    <w:rsid w:val="00C656CE"/>
    <w:rsid w:val="00C66645"/>
    <w:rsid w:val="00C66ED2"/>
    <w:rsid w:val="00C70DED"/>
    <w:rsid w:val="00C7308B"/>
    <w:rsid w:val="00C736D5"/>
    <w:rsid w:val="00C75E6E"/>
    <w:rsid w:val="00C84067"/>
    <w:rsid w:val="00C8542B"/>
    <w:rsid w:val="00C86376"/>
    <w:rsid w:val="00C865E9"/>
    <w:rsid w:val="00C8679A"/>
    <w:rsid w:val="00C86B39"/>
    <w:rsid w:val="00C91F64"/>
    <w:rsid w:val="00C92C14"/>
    <w:rsid w:val="00C936FB"/>
    <w:rsid w:val="00C93D8C"/>
    <w:rsid w:val="00C95E2B"/>
    <w:rsid w:val="00C96D14"/>
    <w:rsid w:val="00C97B93"/>
    <w:rsid w:val="00CA0777"/>
    <w:rsid w:val="00CA39BB"/>
    <w:rsid w:val="00CA5752"/>
    <w:rsid w:val="00CB00A9"/>
    <w:rsid w:val="00CB2539"/>
    <w:rsid w:val="00CB287A"/>
    <w:rsid w:val="00CB33EB"/>
    <w:rsid w:val="00CB6C70"/>
    <w:rsid w:val="00CC025B"/>
    <w:rsid w:val="00CC0A02"/>
    <w:rsid w:val="00CC2EA9"/>
    <w:rsid w:val="00CC3519"/>
    <w:rsid w:val="00CC407F"/>
    <w:rsid w:val="00CC44B0"/>
    <w:rsid w:val="00CC49B3"/>
    <w:rsid w:val="00CD03F4"/>
    <w:rsid w:val="00CD2B67"/>
    <w:rsid w:val="00CD4003"/>
    <w:rsid w:val="00CD40B2"/>
    <w:rsid w:val="00CD6D21"/>
    <w:rsid w:val="00CD701D"/>
    <w:rsid w:val="00CD7117"/>
    <w:rsid w:val="00CD74F4"/>
    <w:rsid w:val="00CE0054"/>
    <w:rsid w:val="00CE00E8"/>
    <w:rsid w:val="00CE0A41"/>
    <w:rsid w:val="00CE2643"/>
    <w:rsid w:val="00CE482B"/>
    <w:rsid w:val="00CE61CC"/>
    <w:rsid w:val="00CE6269"/>
    <w:rsid w:val="00CE6303"/>
    <w:rsid w:val="00CE66D5"/>
    <w:rsid w:val="00CE68D1"/>
    <w:rsid w:val="00CF22C6"/>
    <w:rsid w:val="00CF2447"/>
    <w:rsid w:val="00CF2B53"/>
    <w:rsid w:val="00CF5B1B"/>
    <w:rsid w:val="00CF6421"/>
    <w:rsid w:val="00CF7AF3"/>
    <w:rsid w:val="00CF7BA5"/>
    <w:rsid w:val="00D0035D"/>
    <w:rsid w:val="00D00389"/>
    <w:rsid w:val="00D005B3"/>
    <w:rsid w:val="00D00FAA"/>
    <w:rsid w:val="00D02A18"/>
    <w:rsid w:val="00D0592C"/>
    <w:rsid w:val="00D0647E"/>
    <w:rsid w:val="00D06D36"/>
    <w:rsid w:val="00D107C8"/>
    <w:rsid w:val="00D10865"/>
    <w:rsid w:val="00D1141D"/>
    <w:rsid w:val="00D135F8"/>
    <w:rsid w:val="00D16890"/>
    <w:rsid w:val="00D1695B"/>
    <w:rsid w:val="00D16B3A"/>
    <w:rsid w:val="00D16F39"/>
    <w:rsid w:val="00D170DB"/>
    <w:rsid w:val="00D17AD9"/>
    <w:rsid w:val="00D20795"/>
    <w:rsid w:val="00D2542E"/>
    <w:rsid w:val="00D324FB"/>
    <w:rsid w:val="00D339B6"/>
    <w:rsid w:val="00D34702"/>
    <w:rsid w:val="00D356C2"/>
    <w:rsid w:val="00D3779B"/>
    <w:rsid w:val="00D40690"/>
    <w:rsid w:val="00D42D86"/>
    <w:rsid w:val="00D4770E"/>
    <w:rsid w:val="00D505C5"/>
    <w:rsid w:val="00D54FEC"/>
    <w:rsid w:val="00D5532B"/>
    <w:rsid w:val="00D55A5F"/>
    <w:rsid w:val="00D55A86"/>
    <w:rsid w:val="00D6086C"/>
    <w:rsid w:val="00D60A91"/>
    <w:rsid w:val="00D644DE"/>
    <w:rsid w:val="00D65F0C"/>
    <w:rsid w:val="00D66BE3"/>
    <w:rsid w:val="00D72200"/>
    <w:rsid w:val="00D72386"/>
    <w:rsid w:val="00D73C6B"/>
    <w:rsid w:val="00D74041"/>
    <w:rsid w:val="00D747BB"/>
    <w:rsid w:val="00D756BE"/>
    <w:rsid w:val="00D75940"/>
    <w:rsid w:val="00D77017"/>
    <w:rsid w:val="00D77C88"/>
    <w:rsid w:val="00D8108B"/>
    <w:rsid w:val="00D8114F"/>
    <w:rsid w:val="00D8443E"/>
    <w:rsid w:val="00D8640F"/>
    <w:rsid w:val="00D878CC"/>
    <w:rsid w:val="00D92251"/>
    <w:rsid w:val="00D92EDB"/>
    <w:rsid w:val="00D93F7F"/>
    <w:rsid w:val="00D955AC"/>
    <w:rsid w:val="00D95937"/>
    <w:rsid w:val="00D95E04"/>
    <w:rsid w:val="00D9658C"/>
    <w:rsid w:val="00D96824"/>
    <w:rsid w:val="00DA08F3"/>
    <w:rsid w:val="00DA1D80"/>
    <w:rsid w:val="00DA4C44"/>
    <w:rsid w:val="00DA52A1"/>
    <w:rsid w:val="00DA5A46"/>
    <w:rsid w:val="00DA613F"/>
    <w:rsid w:val="00DA6A6E"/>
    <w:rsid w:val="00DA6D00"/>
    <w:rsid w:val="00DA7897"/>
    <w:rsid w:val="00DB207F"/>
    <w:rsid w:val="00DB5249"/>
    <w:rsid w:val="00DB5C28"/>
    <w:rsid w:val="00DB726C"/>
    <w:rsid w:val="00DB7FF0"/>
    <w:rsid w:val="00DC1AAB"/>
    <w:rsid w:val="00DC2B2B"/>
    <w:rsid w:val="00DC39A7"/>
    <w:rsid w:val="00DC39CB"/>
    <w:rsid w:val="00DC5E9C"/>
    <w:rsid w:val="00DC6E95"/>
    <w:rsid w:val="00DC71E5"/>
    <w:rsid w:val="00DD034D"/>
    <w:rsid w:val="00DD11BD"/>
    <w:rsid w:val="00DD1D49"/>
    <w:rsid w:val="00DD1FD1"/>
    <w:rsid w:val="00DD27FB"/>
    <w:rsid w:val="00DD49FC"/>
    <w:rsid w:val="00DD511E"/>
    <w:rsid w:val="00DD641D"/>
    <w:rsid w:val="00DD7085"/>
    <w:rsid w:val="00DE1080"/>
    <w:rsid w:val="00DE1B60"/>
    <w:rsid w:val="00DF19EF"/>
    <w:rsid w:val="00DF3703"/>
    <w:rsid w:val="00DF466C"/>
    <w:rsid w:val="00DF4CE5"/>
    <w:rsid w:val="00DF5AB6"/>
    <w:rsid w:val="00E010C5"/>
    <w:rsid w:val="00E03143"/>
    <w:rsid w:val="00E03D72"/>
    <w:rsid w:val="00E04D12"/>
    <w:rsid w:val="00E05939"/>
    <w:rsid w:val="00E05FD7"/>
    <w:rsid w:val="00E06C12"/>
    <w:rsid w:val="00E11A78"/>
    <w:rsid w:val="00E12315"/>
    <w:rsid w:val="00E12D20"/>
    <w:rsid w:val="00E13467"/>
    <w:rsid w:val="00E138E3"/>
    <w:rsid w:val="00E15E30"/>
    <w:rsid w:val="00E1739A"/>
    <w:rsid w:val="00E17AF3"/>
    <w:rsid w:val="00E20319"/>
    <w:rsid w:val="00E218EF"/>
    <w:rsid w:val="00E22DA8"/>
    <w:rsid w:val="00E23387"/>
    <w:rsid w:val="00E245A5"/>
    <w:rsid w:val="00E2698F"/>
    <w:rsid w:val="00E27130"/>
    <w:rsid w:val="00E272C1"/>
    <w:rsid w:val="00E3309A"/>
    <w:rsid w:val="00E33D6B"/>
    <w:rsid w:val="00E345B1"/>
    <w:rsid w:val="00E35165"/>
    <w:rsid w:val="00E3640D"/>
    <w:rsid w:val="00E36D53"/>
    <w:rsid w:val="00E37B8B"/>
    <w:rsid w:val="00E4119B"/>
    <w:rsid w:val="00E4294B"/>
    <w:rsid w:val="00E45B25"/>
    <w:rsid w:val="00E476B8"/>
    <w:rsid w:val="00E52A08"/>
    <w:rsid w:val="00E54E63"/>
    <w:rsid w:val="00E54F95"/>
    <w:rsid w:val="00E56C98"/>
    <w:rsid w:val="00E57203"/>
    <w:rsid w:val="00E6031A"/>
    <w:rsid w:val="00E61082"/>
    <w:rsid w:val="00E632DC"/>
    <w:rsid w:val="00E63664"/>
    <w:rsid w:val="00E671E5"/>
    <w:rsid w:val="00E71D10"/>
    <w:rsid w:val="00E72309"/>
    <w:rsid w:val="00E727AD"/>
    <w:rsid w:val="00E73794"/>
    <w:rsid w:val="00E74AB9"/>
    <w:rsid w:val="00E76470"/>
    <w:rsid w:val="00E77491"/>
    <w:rsid w:val="00E77C0D"/>
    <w:rsid w:val="00E803E1"/>
    <w:rsid w:val="00E81D36"/>
    <w:rsid w:val="00E87218"/>
    <w:rsid w:val="00E90E09"/>
    <w:rsid w:val="00E911F4"/>
    <w:rsid w:val="00E95BBD"/>
    <w:rsid w:val="00E95BEE"/>
    <w:rsid w:val="00E967EE"/>
    <w:rsid w:val="00E97120"/>
    <w:rsid w:val="00E97704"/>
    <w:rsid w:val="00EA205B"/>
    <w:rsid w:val="00EA62AB"/>
    <w:rsid w:val="00EB04AA"/>
    <w:rsid w:val="00EB1056"/>
    <w:rsid w:val="00EB21EC"/>
    <w:rsid w:val="00EB3126"/>
    <w:rsid w:val="00EB40EE"/>
    <w:rsid w:val="00EB50C3"/>
    <w:rsid w:val="00EB6EFF"/>
    <w:rsid w:val="00EB7AE3"/>
    <w:rsid w:val="00EC037D"/>
    <w:rsid w:val="00EC0388"/>
    <w:rsid w:val="00EC082F"/>
    <w:rsid w:val="00EC28E4"/>
    <w:rsid w:val="00EC36FC"/>
    <w:rsid w:val="00EC3FD8"/>
    <w:rsid w:val="00EC41B3"/>
    <w:rsid w:val="00EC4E0C"/>
    <w:rsid w:val="00EC624C"/>
    <w:rsid w:val="00EC671C"/>
    <w:rsid w:val="00EC6911"/>
    <w:rsid w:val="00EC6FB5"/>
    <w:rsid w:val="00EC7733"/>
    <w:rsid w:val="00EC78E8"/>
    <w:rsid w:val="00ED0A55"/>
    <w:rsid w:val="00ED2766"/>
    <w:rsid w:val="00ED2B77"/>
    <w:rsid w:val="00ED39AD"/>
    <w:rsid w:val="00ED4F23"/>
    <w:rsid w:val="00ED6C18"/>
    <w:rsid w:val="00ED7120"/>
    <w:rsid w:val="00ED761F"/>
    <w:rsid w:val="00ED7972"/>
    <w:rsid w:val="00EE02B4"/>
    <w:rsid w:val="00EE3115"/>
    <w:rsid w:val="00EE3DF3"/>
    <w:rsid w:val="00EE48CD"/>
    <w:rsid w:val="00EE493C"/>
    <w:rsid w:val="00EE67CC"/>
    <w:rsid w:val="00EE6AE5"/>
    <w:rsid w:val="00EE6C57"/>
    <w:rsid w:val="00EE6D81"/>
    <w:rsid w:val="00EE70C7"/>
    <w:rsid w:val="00EE7535"/>
    <w:rsid w:val="00EF028E"/>
    <w:rsid w:val="00EF0588"/>
    <w:rsid w:val="00EF174D"/>
    <w:rsid w:val="00EF1F78"/>
    <w:rsid w:val="00EF27D5"/>
    <w:rsid w:val="00EF2C93"/>
    <w:rsid w:val="00EF51ED"/>
    <w:rsid w:val="00EF5826"/>
    <w:rsid w:val="00F00481"/>
    <w:rsid w:val="00F014AF"/>
    <w:rsid w:val="00F014EF"/>
    <w:rsid w:val="00F02D9A"/>
    <w:rsid w:val="00F033A0"/>
    <w:rsid w:val="00F03C15"/>
    <w:rsid w:val="00F03C41"/>
    <w:rsid w:val="00F07D30"/>
    <w:rsid w:val="00F10B0E"/>
    <w:rsid w:val="00F1104C"/>
    <w:rsid w:val="00F13DF2"/>
    <w:rsid w:val="00F142FE"/>
    <w:rsid w:val="00F14DA3"/>
    <w:rsid w:val="00F14F22"/>
    <w:rsid w:val="00F16183"/>
    <w:rsid w:val="00F16605"/>
    <w:rsid w:val="00F17230"/>
    <w:rsid w:val="00F175E3"/>
    <w:rsid w:val="00F2065E"/>
    <w:rsid w:val="00F21630"/>
    <w:rsid w:val="00F21823"/>
    <w:rsid w:val="00F21FFC"/>
    <w:rsid w:val="00F22BE8"/>
    <w:rsid w:val="00F231DC"/>
    <w:rsid w:val="00F24E3F"/>
    <w:rsid w:val="00F274F6"/>
    <w:rsid w:val="00F34229"/>
    <w:rsid w:val="00F36E66"/>
    <w:rsid w:val="00F401D4"/>
    <w:rsid w:val="00F42938"/>
    <w:rsid w:val="00F470EA"/>
    <w:rsid w:val="00F4753F"/>
    <w:rsid w:val="00F4768C"/>
    <w:rsid w:val="00F61799"/>
    <w:rsid w:val="00F6212A"/>
    <w:rsid w:val="00F62236"/>
    <w:rsid w:val="00F64796"/>
    <w:rsid w:val="00F64ECB"/>
    <w:rsid w:val="00F707FE"/>
    <w:rsid w:val="00F74519"/>
    <w:rsid w:val="00F74B53"/>
    <w:rsid w:val="00F74F01"/>
    <w:rsid w:val="00F7583F"/>
    <w:rsid w:val="00F75C6B"/>
    <w:rsid w:val="00F762DB"/>
    <w:rsid w:val="00F76CC1"/>
    <w:rsid w:val="00F77899"/>
    <w:rsid w:val="00F8099F"/>
    <w:rsid w:val="00F902E6"/>
    <w:rsid w:val="00F91284"/>
    <w:rsid w:val="00F91706"/>
    <w:rsid w:val="00F91E18"/>
    <w:rsid w:val="00F91E33"/>
    <w:rsid w:val="00F9322E"/>
    <w:rsid w:val="00F93446"/>
    <w:rsid w:val="00F93D3E"/>
    <w:rsid w:val="00FA1D22"/>
    <w:rsid w:val="00FA3276"/>
    <w:rsid w:val="00FA38C6"/>
    <w:rsid w:val="00FA5FD1"/>
    <w:rsid w:val="00FA6A63"/>
    <w:rsid w:val="00FB0838"/>
    <w:rsid w:val="00FB1D43"/>
    <w:rsid w:val="00FB4477"/>
    <w:rsid w:val="00FB4A5C"/>
    <w:rsid w:val="00FC04D1"/>
    <w:rsid w:val="00FC09AD"/>
    <w:rsid w:val="00FC0D04"/>
    <w:rsid w:val="00FC46F2"/>
    <w:rsid w:val="00FC48D9"/>
    <w:rsid w:val="00FC5F2E"/>
    <w:rsid w:val="00FD08FC"/>
    <w:rsid w:val="00FD3419"/>
    <w:rsid w:val="00FD356F"/>
    <w:rsid w:val="00FD49D9"/>
    <w:rsid w:val="00FD6F5A"/>
    <w:rsid w:val="00FE0CDF"/>
    <w:rsid w:val="00FE1F75"/>
    <w:rsid w:val="00FE5942"/>
    <w:rsid w:val="00FF36CB"/>
    <w:rsid w:val="00FF5C38"/>
    <w:rsid w:val="00FF61A3"/>
    <w:rsid w:val="00FF7F3D"/>
    <w:rsid w:val="01C80243"/>
    <w:rsid w:val="02FFAB89"/>
    <w:rsid w:val="03536785"/>
    <w:rsid w:val="04F9F758"/>
    <w:rsid w:val="0571FABA"/>
    <w:rsid w:val="0574A746"/>
    <w:rsid w:val="061387DD"/>
    <w:rsid w:val="067C2A36"/>
    <w:rsid w:val="06964FE9"/>
    <w:rsid w:val="0789E26C"/>
    <w:rsid w:val="07E4099E"/>
    <w:rsid w:val="08648566"/>
    <w:rsid w:val="0876440B"/>
    <w:rsid w:val="08F2FDE2"/>
    <w:rsid w:val="0922749C"/>
    <w:rsid w:val="09CDB7BE"/>
    <w:rsid w:val="09E5F4FC"/>
    <w:rsid w:val="09FB2393"/>
    <w:rsid w:val="0A1A01F2"/>
    <w:rsid w:val="0B399B44"/>
    <w:rsid w:val="0BF6FCD0"/>
    <w:rsid w:val="0D7D0C9F"/>
    <w:rsid w:val="0DAC6706"/>
    <w:rsid w:val="11BDBDF3"/>
    <w:rsid w:val="12D8E288"/>
    <w:rsid w:val="13C0E438"/>
    <w:rsid w:val="14379C5B"/>
    <w:rsid w:val="1558EA36"/>
    <w:rsid w:val="160F59E9"/>
    <w:rsid w:val="16D9A69B"/>
    <w:rsid w:val="17846F9C"/>
    <w:rsid w:val="1787AF41"/>
    <w:rsid w:val="17E504D7"/>
    <w:rsid w:val="17FC874D"/>
    <w:rsid w:val="189E5951"/>
    <w:rsid w:val="1952765D"/>
    <w:rsid w:val="1A42674A"/>
    <w:rsid w:val="1A7D2A9C"/>
    <w:rsid w:val="1AB7366F"/>
    <w:rsid w:val="1BAF035D"/>
    <w:rsid w:val="1CA08D3D"/>
    <w:rsid w:val="1D406B07"/>
    <w:rsid w:val="1E4BEB78"/>
    <w:rsid w:val="20DAA0C5"/>
    <w:rsid w:val="23BA1542"/>
    <w:rsid w:val="23DE06AC"/>
    <w:rsid w:val="24840E01"/>
    <w:rsid w:val="2492C439"/>
    <w:rsid w:val="24E9DFE9"/>
    <w:rsid w:val="2552FE3A"/>
    <w:rsid w:val="25698C75"/>
    <w:rsid w:val="26008F7F"/>
    <w:rsid w:val="270DCD1A"/>
    <w:rsid w:val="27E60550"/>
    <w:rsid w:val="29CE45D3"/>
    <w:rsid w:val="2A05605B"/>
    <w:rsid w:val="2AE8DD60"/>
    <w:rsid w:val="2B0205BD"/>
    <w:rsid w:val="2B80DB3A"/>
    <w:rsid w:val="2C79DD05"/>
    <w:rsid w:val="2C7BCAA8"/>
    <w:rsid w:val="2C84ADC1"/>
    <w:rsid w:val="2D1D581C"/>
    <w:rsid w:val="2D999CD4"/>
    <w:rsid w:val="2FF2B71C"/>
    <w:rsid w:val="3457F645"/>
    <w:rsid w:val="35BCF0A5"/>
    <w:rsid w:val="35BF3C98"/>
    <w:rsid w:val="36C62EF2"/>
    <w:rsid w:val="371F52FA"/>
    <w:rsid w:val="373E3159"/>
    <w:rsid w:val="3A44215B"/>
    <w:rsid w:val="3A476816"/>
    <w:rsid w:val="3A503ABD"/>
    <w:rsid w:val="3A92ADBB"/>
    <w:rsid w:val="3B8670AE"/>
    <w:rsid w:val="3BE33877"/>
    <w:rsid w:val="3C2E7E1C"/>
    <w:rsid w:val="3C4947E9"/>
    <w:rsid w:val="3CC98C59"/>
    <w:rsid w:val="3CD6FB6A"/>
    <w:rsid w:val="3D7F08D8"/>
    <w:rsid w:val="3DAD72DD"/>
    <w:rsid w:val="3DB1BE93"/>
    <w:rsid w:val="3DCA4E7D"/>
    <w:rsid w:val="3E2A8E67"/>
    <w:rsid w:val="3EFA2A3D"/>
    <w:rsid w:val="3F478A6D"/>
    <w:rsid w:val="3F49433E"/>
    <w:rsid w:val="3F71BD2C"/>
    <w:rsid w:val="407659BC"/>
    <w:rsid w:val="40E5139F"/>
    <w:rsid w:val="4101EF3F"/>
    <w:rsid w:val="42711CF6"/>
    <w:rsid w:val="435FCA4C"/>
    <w:rsid w:val="43EC00C1"/>
    <w:rsid w:val="447ED821"/>
    <w:rsid w:val="4498C767"/>
    <w:rsid w:val="44F81940"/>
    <w:rsid w:val="45D48932"/>
    <w:rsid w:val="45D4F19F"/>
    <w:rsid w:val="46003FBE"/>
    <w:rsid w:val="461C77EF"/>
    <w:rsid w:val="46D12A7E"/>
    <w:rsid w:val="4710D25A"/>
    <w:rsid w:val="47545523"/>
    <w:rsid w:val="477130C3"/>
    <w:rsid w:val="4787AC94"/>
    <w:rsid w:val="47B84850"/>
    <w:rsid w:val="48F02584"/>
    <w:rsid w:val="490001F3"/>
    <w:rsid w:val="49BA3E3D"/>
    <w:rsid w:val="4A8BF5E5"/>
    <w:rsid w:val="4B4E3267"/>
    <w:rsid w:val="4BC1BA6F"/>
    <w:rsid w:val="4C112BDF"/>
    <w:rsid w:val="4C27C646"/>
    <w:rsid w:val="4CF01231"/>
    <w:rsid w:val="4D609C81"/>
    <w:rsid w:val="4F67548E"/>
    <w:rsid w:val="50FB3769"/>
    <w:rsid w:val="517481E8"/>
    <w:rsid w:val="53CA446B"/>
    <w:rsid w:val="547CC748"/>
    <w:rsid w:val="55E8D7A0"/>
    <w:rsid w:val="56903EEC"/>
    <w:rsid w:val="57726673"/>
    <w:rsid w:val="578F4213"/>
    <w:rsid w:val="58711CF9"/>
    <w:rsid w:val="5CEB7227"/>
    <w:rsid w:val="5D1884A6"/>
    <w:rsid w:val="5ECFC2E0"/>
    <w:rsid w:val="5EE187B8"/>
    <w:rsid w:val="5EE818EC"/>
    <w:rsid w:val="5EE9335C"/>
    <w:rsid w:val="5F5EA540"/>
    <w:rsid w:val="601AA492"/>
    <w:rsid w:val="6123F930"/>
    <w:rsid w:val="62B5191A"/>
    <w:rsid w:val="6433F6BB"/>
    <w:rsid w:val="64DDF300"/>
    <w:rsid w:val="66819764"/>
    <w:rsid w:val="66C75472"/>
    <w:rsid w:val="66FD586F"/>
    <w:rsid w:val="6A373285"/>
    <w:rsid w:val="6A5E4E24"/>
    <w:rsid w:val="6B4DE21B"/>
    <w:rsid w:val="6BD0C992"/>
    <w:rsid w:val="6D2DA992"/>
    <w:rsid w:val="6D48D784"/>
    <w:rsid w:val="6DF4AD53"/>
    <w:rsid w:val="6E803BA8"/>
    <w:rsid w:val="6EE1C6F3"/>
    <w:rsid w:val="6F062A3C"/>
    <w:rsid w:val="708D4BAC"/>
    <w:rsid w:val="70A1FA9D"/>
    <w:rsid w:val="70B44A5E"/>
    <w:rsid w:val="70E1829B"/>
    <w:rsid w:val="71499B97"/>
    <w:rsid w:val="7186FBEC"/>
    <w:rsid w:val="718954CC"/>
    <w:rsid w:val="71FA7350"/>
    <w:rsid w:val="72526064"/>
    <w:rsid w:val="72D0E9CB"/>
    <w:rsid w:val="73017D4F"/>
    <w:rsid w:val="73A20D17"/>
    <w:rsid w:val="73D6C24C"/>
    <w:rsid w:val="7434791B"/>
    <w:rsid w:val="74384410"/>
    <w:rsid w:val="747EEDCF"/>
    <w:rsid w:val="7579E52C"/>
    <w:rsid w:val="77B3C55B"/>
    <w:rsid w:val="780A557F"/>
    <w:rsid w:val="79651E0A"/>
    <w:rsid w:val="7979285E"/>
    <w:rsid w:val="7A342DF2"/>
    <w:rsid w:val="7AD75580"/>
    <w:rsid w:val="7DC69C13"/>
    <w:rsid w:val="7E442F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A86888"/>
  <w15:docId w15:val="{80C00E03-D26C-412D-936E-965CB572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7CFF"/>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paragraph" w:styleId="Nagwek3">
    <w:name w:val="heading 3"/>
    <w:basedOn w:val="Normalny"/>
    <w:next w:val="Normalny"/>
    <w:link w:val="Nagwek3Znak"/>
    <w:uiPriority w:val="9"/>
    <w:semiHidden/>
    <w:unhideWhenUsed/>
    <w:qFormat/>
    <w:rsid w:val="00F91E18"/>
    <w:pPr>
      <w:keepNext/>
      <w:keepLines/>
      <w:spacing w:before="40" w:after="0"/>
      <w:outlineLvl w:val="2"/>
    </w:pPr>
    <w:rPr>
      <w:rFonts w:asciiTheme="majorHAnsi" w:eastAsiaTheme="majorEastAsia" w:hAnsiTheme="majorHAnsi" w:cstheme="majorBidi"/>
      <w:color w:val="216B15"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5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character" w:styleId="Tekstzastpczy">
    <w:name w:val="Placeholder Text"/>
    <w:basedOn w:val="Domylnaczcionkaakapitu"/>
    <w:uiPriority w:val="99"/>
    <w:semiHidden/>
    <w:rsid w:val="00803D5A"/>
    <w:rPr>
      <w:color w:val="808080"/>
    </w:rPr>
  </w:style>
  <w:style w:type="paragraph" w:styleId="Tekstdymka">
    <w:name w:val="Balloon Text"/>
    <w:basedOn w:val="Normalny"/>
    <w:link w:val="TekstdymkaZnak"/>
    <w:uiPriority w:val="99"/>
    <w:semiHidden/>
    <w:unhideWhenUsed/>
    <w:rsid w:val="00803D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03D5A"/>
    <w:rPr>
      <w:rFonts w:ascii="Tahoma" w:hAnsi="Tahoma" w:cs="Tahoma"/>
      <w:color w:val="000000" w:themeColor="background1"/>
      <w:spacing w:val="4"/>
      <w:sz w:val="16"/>
      <w:szCs w:val="16"/>
    </w:rPr>
  </w:style>
  <w:style w:type="paragraph" w:styleId="Akapitzlist">
    <w:name w:val="List Paragraph"/>
    <w:aliases w:val="L1,Numerowanie,2 heading,A_wyliczenie,K-P_odwolanie,Akapit z listą5,maz_wyliczenie,opis dzialania"/>
    <w:basedOn w:val="Normalny"/>
    <w:link w:val="AkapitzlistZnak"/>
    <w:uiPriority w:val="34"/>
    <w:qFormat/>
    <w:rsid w:val="00E20319"/>
    <w:pPr>
      <w:ind w:left="720"/>
      <w:contextualSpacing/>
    </w:pPr>
  </w:style>
  <w:style w:type="character" w:styleId="Odwoaniedokomentarza">
    <w:name w:val="annotation reference"/>
    <w:basedOn w:val="Domylnaczcionkaakapitu"/>
    <w:uiPriority w:val="99"/>
    <w:semiHidden/>
    <w:unhideWhenUsed/>
    <w:rsid w:val="00484A2F"/>
    <w:rPr>
      <w:sz w:val="16"/>
      <w:szCs w:val="16"/>
    </w:rPr>
  </w:style>
  <w:style w:type="paragraph" w:styleId="Tekstkomentarza">
    <w:name w:val="annotation text"/>
    <w:basedOn w:val="Normalny"/>
    <w:link w:val="TekstkomentarzaZnak"/>
    <w:uiPriority w:val="99"/>
    <w:unhideWhenUsed/>
    <w:rsid w:val="00484A2F"/>
    <w:pPr>
      <w:spacing w:line="240" w:lineRule="auto"/>
    </w:pPr>
    <w:rPr>
      <w:szCs w:val="20"/>
    </w:rPr>
  </w:style>
  <w:style w:type="character" w:customStyle="1" w:styleId="TekstkomentarzaZnak">
    <w:name w:val="Tekst komentarza Znak"/>
    <w:basedOn w:val="Domylnaczcionkaakapitu"/>
    <w:link w:val="Tekstkomentarza"/>
    <w:uiPriority w:val="99"/>
    <w:rsid w:val="00484A2F"/>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484A2F"/>
    <w:rPr>
      <w:b/>
      <w:bCs/>
    </w:rPr>
  </w:style>
  <w:style w:type="character" w:customStyle="1" w:styleId="TematkomentarzaZnak">
    <w:name w:val="Temat komentarza Znak"/>
    <w:basedOn w:val="TekstkomentarzaZnak"/>
    <w:link w:val="Tematkomentarza"/>
    <w:uiPriority w:val="99"/>
    <w:semiHidden/>
    <w:rsid w:val="00484A2F"/>
    <w:rPr>
      <w:b/>
      <w:bCs/>
      <w:color w:val="000000" w:themeColor="background1"/>
      <w:spacing w:val="4"/>
      <w:sz w:val="20"/>
      <w:szCs w:val="20"/>
    </w:rPr>
  </w:style>
  <w:style w:type="character" w:styleId="Hipercze">
    <w:name w:val="Hyperlink"/>
    <w:basedOn w:val="Domylnaczcionkaakapitu"/>
    <w:uiPriority w:val="99"/>
    <w:unhideWhenUsed/>
    <w:rsid w:val="00936469"/>
    <w:rPr>
      <w:color w:val="0000FF" w:themeColor="hyperlink"/>
      <w:u w:val="single"/>
    </w:rPr>
  </w:style>
  <w:style w:type="paragraph" w:styleId="Poprawka">
    <w:name w:val="Revision"/>
    <w:hidden/>
    <w:uiPriority w:val="99"/>
    <w:semiHidden/>
    <w:rsid w:val="00B93E7F"/>
    <w:pPr>
      <w:spacing w:after="0" w:line="240" w:lineRule="auto"/>
    </w:pPr>
    <w:rPr>
      <w:color w:val="000000" w:themeColor="background1"/>
      <w:spacing w:val="4"/>
      <w:sz w:val="20"/>
    </w:rPr>
  </w:style>
  <w:style w:type="paragraph" w:styleId="Tekstprzypisudolnego">
    <w:name w:val="footnote text"/>
    <w:aliases w:val="Podrozdział"/>
    <w:basedOn w:val="Normalny"/>
    <w:link w:val="TekstprzypisudolnegoZnak"/>
    <w:semiHidden/>
    <w:rsid w:val="00923687"/>
    <w:pPr>
      <w:spacing w:after="0" w:line="240" w:lineRule="auto"/>
      <w:jc w:val="left"/>
    </w:pPr>
    <w:rPr>
      <w:rFonts w:ascii="Tahoma" w:eastAsia="Times New Roman" w:hAnsi="Tahoma" w:cs="Times New Roman"/>
      <w:color w:val="auto"/>
      <w:spacing w:val="0"/>
      <w:szCs w:val="20"/>
      <w:lang w:eastAsia="pl-PL"/>
    </w:rPr>
  </w:style>
  <w:style w:type="character" w:customStyle="1" w:styleId="TekstprzypisudolnegoZnak">
    <w:name w:val="Tekst przypisu dolnego Znak"/>
    <w:aliases w:val="Podrozdział Znak"/>
    <w:basedOn w:val="Domylnaczcionkaakapitu"/>
    <w:link w:val="Tekstprzypisudolnego"/>
    <w:semiHidden/>
    <w:rsid w:val="00923687"/>
    <w:rPr>
      <w:rFonts w:ascii="Tahoma" w:eastAsia="Times New Roman" w:hAnsi="Tahoma" w:cs="Times New Roman"/>
      <w:sz w:val="20"/>
      <w:szCs w:val="20"/>
      <w:lang w:eastAsia="pl-PL"/>
    </w:rPr>
  </w:style>
  <w:style w:type="character" w:styleId="Odwoanieprzypisudolnego">
    <w:name w:val="footnote reference"/>
    <w:uiPriority w:val="99"/>
    <w:rsid w:val="00923687"/>
    <w:rPr>
      <w:sz w:val="20"/>
      <w:vertAlign w:val="superscript"/>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923687"/>
    <w:rPr>
      <w:color w:val="000000" w:themeColor="background1"/>
      <w:spacing w:val="4"/>
      <w:sz w:val="20"/>
    </w:rPr>
  </w:style>
  <w:style w:type="character" w:styleId="UyteHipercze">
    <w:name w:val="FollowedHyperlink"/>
    <w:basedOn w:val="Domylnaczcionkaakapitu"/>
    <w:uiPriority w:val="99"/>
    <w:semiHidden/>
    <w:unhideWhenUsed/>
    <w:rsid w:val="005E3AB3"/>
    <w:rPr>
      <w:color w:val="800080" w:themeColor="followedHyperlink"/>
      <w:u w:val="single"/>
    </w:rPr>
  </w:style>
  <w:style w:type="character" w:customStyle="1" w:styleId="Nierozpoznanawzmianka1">
    <w:name w:val="Nierozpoznana wzmianka1"/>
    <w:basedOn w:val="Domylnaczcionkaakapitu"/>
    <w:uiPriority w:val="99"/>
    <w:semiHidden/>
    <w:unhideWhenUsed/>
    <w:rsid w:val="00AC51B3"/>
    <w:rPr>
      <w:color w:val="605E5C"/>
      <w:shd w:val="clear" w:color="auto" w:fill="E1DFDD"/>
    </w:rPr>
  </w:style>
  <w:style w:type="paragraph" w:styleId="NormalnyWeb">
    <w:name w:val="Normal (Web)"/>
    <w:basedOn w:val="Normalny"/>
    <w:uiPriority w:val="99"/>
    <w:unhideWhenUsed/>
    <w:rsid w:val="0089072B"/>
    <w:rPr>
      <w:rFonts w:ascii="Times New Roman" w:hAnsi="Times New Roman" w:cs="Times New Roman"/>
      <w:sz w:val="24"/>
      <w:szCs w:val="24"/>
    </w:rPr>
  </w:style>
  <w:style w:type="character" w:customStyle="1" w:styleId="fontstyle01">
    <w:name w:val="fontstyle01"/>
    <w:basedOn w:val="Domylnaczcionkaakapitu"/>
    <w:rsid w:val="00D65F0C"/>
    <w:rPr>
      <w:rFonts w:ascii="Verdana" w:hAnsi="Verdana" w:hint="default"/>
      <w:b w:val="0"/>
      <w:bCs w:val="0"/>
      <w:i w:val="0"/>
      <w:iCs w:val="0"/>
      <w:color w:val="000000"/>
      <w:sz w:val="20"/>
      <w:szCs w:val="20"/>
    </w:rPr>
  </w:style>
  <w:style w:type="character" w:styleId="Nierozpoznanawzmianka">
    <w:name w:val="Unresolved Mention"/>
    <w:basedOn w:val="Domylnaczcionkaakapitu"/>
    <w:uiPriority w:val="99"/>
    <w:semiHidden/>
    <w:unhideWhenUsed/>
    <w:rsid w:val="005040F9"/>
    <w:rPr>
      <w:color w:val="605E5C"/>
      <w:shd w:val="clear" w:color="auto" w:fill="E1DFDD"/>
    </w:rPr>
  </w:style>
  <w:style w:type="paragraph" w:styleId="Tekstprzypisukocowego">
    <w:name w:val="endnote text"/>
    <w:basedOn w:val="Normalny"/>
    <w:link w:val="TekstprzypisukocowegoZnak"/>
    <w:uiPriority w:val="99"/>
    <w:semiHidden/>
    <w:unhideWhenUsed/>
    <w:rsid w:val="0005374C"/>
    <w:pPr>
      <w:spacing w:after="0" w:line="240" w:lineRule="auto"/>
      <w:jc w:val="left"/>
    </w:pPr>
    <w:rPr>
      <w:rFonts w:ascii="Tahoma" w:eastAsia="Calibri" w:hAnsi="Tahoma" w:cs="Times New Roman"/>
      <w:color w:val="808284"/>
      <w:spacing w:val="0"/>
      <w:szCs w:val="20"/>
      <w:lang w:val="en-GB"/>
    </w:rPr>
  </w:style>
  <w:style w:type="character" w:customStyle="1" w:styleId="TekstprzypisukocowegoZnak">
    <w:name w:val="Tekst przypisu końcowego Znak"/>
    <w:basedOn w:val="Domylnaczcionkaakapitu"/>
    <w:link w:val="Tekstprzypisukocowego"/>
    <w:uiPriority w:val="99"/>
    <w:semiHidden/>
    <w:rsid w:val="0005374C"/>
    <w:rPr>
      <w:rFonts w:ascii="Tahoma" w:eastAsia="Calibri" w:hAnsi="Tahoma" w:cs="Times New Roman"/>
      <w:color w:val="808284"/>
      <w:sz w:val="20"/>
      <w:szCs w:val="20"/>
      <w:lang w:val="en-GB"/>
    </w:rPr>
  </w:style>
  <w:style w:type="character" w:customStyle="1" w:styleId="normaltextrun">
    <w:name w:val="normaltextrun"/>
    <w:basedOn w:val="Domylnaczcionkaakapitu"/>
    <w:rsid w:val="006461F6"/>
  </w:style>
  <w:style w:type="character" w:customStyle="1" w:styleId="eop">
    <w:name w:val="eop"/>
    <w:basedOn w:val="Domylnaczcionkaakapitu"/>
    <w:rsid w:val="002B6159"/>
  </w:style>
  <w:style w:type="character" w:customStyle="1" w:styleId="Nagwek3Znak">
    <w:name w:val="Nagłówek 3 Znak"/>
    <w:basedOn w:val="Domylnaczcionkaakapitu"/>
    <w:link w:val="Nagwek3"/>
    <w:uiPriority w:val="9"/>
    <w:semiHidden/>
    <w:rsid w:val="00F91E18"/>
    <w:rPr>
      <w:rFonts w:asciiTheme="majorHAnsi" w:eastAsiaTheme="majorEastAsia" w:hAnsiTheme="majorHAnsi" w:cstheme="majorBidi"/>
      <w:color w:val="216B15" w:themeColor="accent1" w:themeShade="7F"/>
      <w:spacing w:val="4"/>
      <w:sz w:val="24"/>
      <w:szCs w:val="24"/>
    </w:rPr>
  </w:style>
  <w:style w:type="character" w:customStyle="1" w:styleId="ui-provider">
    <w:name w:val="ui-provider"/>
    <w:basedOn w:val="Domylnaczcionkaakapitu"/>
    <w:rsid w:val="0017552A"/>
  </w:style>
  <w:style w:type="table" w:customStyle="1" w:styleId="Tabela-Siatka1">
    <w:name w:val="Tabela - Siatka1"/>
    <w:basedOn w:val="Standardowy"/>
    <w:next w:val="Tabela-Siatka"/>
    <w:uiPriority w:val="39"/>
    <w:rsid w:val="00DD7085"/>
    <w:pPr>
      <w:spacing w:beforeAutospacing="1" w:after="0" w:afterAutospacing="1"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75120">
      <w:bodyDiv w:val="1"/>
      <w:marLeft w:val="0"/>
      <w:marRight w:val="0"/>
      <w:marTop w:val="0"/>
      <w:marBottom w:val="0"/>
      <w:divBdr>
        <w:top w:val="none" w:sz="0" w:space="0" w:color="auto"/>
        <w:left w:val="none" w:sz="0" w:space="0" w:color="auto"/>
        <w:bottom w:val="none" w:sz="0" w:space="0" w:color="auto"/>
        <w:right w:val="none" w:sz="0" w:space="0" w:color="auto"/>
      </w:divBdr>
    </w:div>
    <w:div w:id="156656167">
      <w:bodyDiv w:val="1"/>
      <w:marLeft w:val="0"/>
      <w:marRight w:val="0"/>
      <w:marTop w:val="0"/>
      <w:marBottom w:val="0"/>
      <w:divBdr>
        <w:top w:val="none" w:sz="0" w:space="0" w:color="auto"/>
        <w:left w:val="none" w:sz="0" w:space="0" w:color="auto"/>
        <w:bottom w:val="none" w:sz="0" w:space="0" w:color="auto"/>
        <w:right w:val="none" w:sz="0" w:space="0" w:color="auto"/>
      </w:divBdr>
    </w:div>
    <w:div w:id="191772644">
      <w:bodyDiv w:val="1"/>
      <w:marLeft w:val="0"/>
      <w:marRight w:val="0"/>
      <w:marTop w:val="0"/>
      <w:marBottom w:val="0"/>
      <w:divBdr>
        <w:top w:val="none" w:sz="0" w:space="0" w:color="auto"/>
        <w:left w:val="none" w:sz="0" w:space="0" w:color="auto"/>
        <w:bottom w:val="none" w:sz="0" w:space="0" w:color="auto"/>
        <w:right w:val="none" w:sz="0" w:space="0" w:color="auto"/>
      </w:divBdr>
    </w:div>
    <w:div w:id="230698225">
      <w:bodyDiv w:val="1"/>
      <w:marLeft w:val="0"/>
      <w:marRight w:val="0"/>
      <w:marTop w:val="0"/>
      <w:marBottom w:val="0"/>
      <w:divBdr>
        <w:top w:val="none" w:sz="0" w:space="0" w:color="auto"/>
        <w:left w:val="none" w:sz="0" w:space="0" w:color="auto"/>
        <w:bottom w:val="none" w:sz="0" w:space="0" w:color="auto"/>
        <w:right w:val="none" w:sz="0" w:space="0" w:color="auto"/>
      </w:divBdr>
    </w:div>
    <w:div w:id="355162063">
      <w:bodyDiv w:val="1"/>
      <w:marLeft w:val="0"/>
      <w:marRight w:val="0"/>
      <w:marTop w:val="0"/>
      <w:marBottom w:val="0"/>
      <w:divBdr>
        <w:top w:val="none" w:sz="0" w:space="0" w:color="auto"/>
        <w:left w:val="none" w:sz="0" w:space="0" w:color="auto"/>
        <w:bottom w:val="none" w:sz="0" w:space="0" w:color="auto"/>
        <w:right w:val="none" w:sz="0" w:space="0" w:color="auto"/>
      </w:divBdr>
    </w:div>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652174500">
      <w:bodyDiv w:val="1"/>
      <w:marLeft w:val="0"/>
      <w:marRight w:val="0"/>
      <w:marTop w:val="0"/>
      <w:marBottom w:val="0"/>
      <w:divBdr>
        <w:top w:val="none" w:sz="0" w:space="0" w:color="auto"/>
        <w:left w:val="none" w:sz="0" w:space="0" w:color="auto"/>
        <w:bottom w:val="none" w:sz="0" w:space="0" w:color="auto"/>
        <w:right w:val="none" w:sz="0" w:space="0" w:color="auto"/>
      </w:divBdr>
    </w:div>
    <w:div w:id="859705313">
      <w:bodyDiv w:val="1"/>
      <w:marLeft w:val="0"/>
      <w:marRight w:val="0"/>
      <w:marTop w:val="0"/>
      <w:marBottom w:val="0"/>
      <w:divBdr>
        <w:top w:val="none" w:sz="0" w:space="0" w:color="auto"/>
        <w:left w:val="none" w:sz="0" w:space="0" w:color="auto"/>
        <w:bottom w:val="none" w:sz="0" w:space="0" w:color="auto"/>
        <w:right w:val="none" w:sz="0" w:space="0" w:color="auto"/>
      </w:divBdr>
    </w:div>
    <w:div w:id="934677028">
      <w:bodyDiv w:val="1"/>
      <w:marLeft w:val="0"/>
      <w:marRight w:val="0"/>
      <w:marTop w:val="0"/>
      <w:marBottom w:val="0"/>
      <w:divBdr>
        <w:top w:val="none" w:sz="0" w:space="0" w:color="auto"/>
        <w:left w:val="none" w:sz="0" w:space="0" w:color="auto"/>
        <w:bottom w:val="none" w:sz="0" w:space="0" w:color="auto"/>
        <w:right w:val="none" w:sz="0" w:space="0" w:color="auto"/>
      </w:divBdr>
    </w:div>
    <w:div w:id="1012340643">
      <w:bodyDiv w:val="1"/>
      <w:marLeft w:val="0"/>
      <w:marRight w:val="0"/>
      <w:marTop w:val="0"/>
      <w:marBottom w:val="0"/>
      <w:divBdr>
        <w:top w:val="none" w:sz="0" w:space="0" w:color="auto"/>
        <w:left w:val="none" w:sz="0" w:space="0" w:color="auto"/>
        <w:bottom w:val="none" w:sz="0" w:space="0" w:color="auto"/>
        <w:right w:val="none" w:sz="0" w:space="0" w:color="auto"/>
      </w:divBdr>
    </w:div>
    <w:div w:id="1099907507">
      <w:bodyDiv w:val="1"/>
      <w:marLeft w:val="0"/>
      <w:marRight w:val="0"/>
      <w:marTop w:val="0"/>
      <w:marBottom w:val="0"/>
      <w:divBdr>
        <w:top w:val="none" w:sz="0" w:space="0" w:color="auto"/>
        <w:left w:val="none" w:sz="0" w:space="0" w:color="auto"/>
        <w:bottom w:val="none" w:sz="0" w:space="0" w:color="auto"/>
        <w:right w:val="none" w:sz="0" w:space="0" w:color="auto"/>
      </w:divBdr>
    </w:div>
    <w:div w:id="1197504062">
      <w:bodyDiv w:val="1"/>
      <w:marLeft w:val="240"/>
      <w:marRight w:val="240"/>
      <w:marTop w:val="240"/>
      <w:marBottom w:val="60"/>
      <w:divBdr>
        <w:top w:val="none" w:sz="0" w:space="0" w:color="auto"/>
        <w:left w:val="none" w:sz="0" w:space="0" w:color="auto"/>
        <w:bottom w:val="none" w:sz="0" w:space="0" w:color="auto"/>
        <w:right w:val="none" w:sz="0" w:space="0" w:color="auto"/>
      </w:divBdr>
      <w:divsChild>
        <w:div w:id="768155869">
          <w:marLeft w:val="0"/>
          <w:marRight w:val="0"/>
          <w:marTop w:val="0"/>
          <w:marBottom w:val="0"/>
          <w:divBdr>
            <w:top w:val="none" w:sz="0" w:space="0" w:color="auto"/>
            <w:left w:val="none" w:sz="0" w:space="0" w:color="auto"/>
            <w:bottom w:val="none" w:sz="0" w:space="0" w:color="auto"/>
            <w:right w:val="none" w:sz="0" w:space="0" w:color="auto"/>
          </w:divBdr>
          <w:divsChild>
            <w:div w:id="1210072953">
              <w:marLeft w:val="0"/>
              <w:marRight w:val="0"/>
              <w:marTop w:val="0"/>
              <w:marBottom w:val="0"/>
              <w:divBdr>
                <w:top w:val="none" w:sz="0" w:space="0" w:color="auto"/>
                <w:left w:val="none" w:sz="0" w:space="0" w:color="auto"/>
                <w:bottom w:val="none" w:sz="0" w:space="0" w:color="auto"/>
                <w:right w:val="none" w:sz="0" w:space="0" w:color="auto"/>
              </w:divBdr>
              <w:divsChild>
                <w:div w:id="1977371990">
                  <w:marLeft w:val="0"/>
                  <w:marRight w:val="0"/>
                  <w:marTop w:val="0"/>
                  <w:marBottom w:val="280"/>
                  <w:divBdr>
                    <w:top w:val="none" w:sz="0" w:space="0" w:color="auto"/>
                    <w:left w:val="none" w:sz="0" w:space="0" w:color="auto"/>
                    <w:bottom w:val="none" w:sz="0" w:space="0" w:color="auto"/>
                    <w:right w:val="none" w:sz="0" w:space="0" w:color="auto"/>
                  </w:divBdr>
                </w:div>
                <w:div w:id="191193563">
                  <w:marLeft w:val="0"/>
                  <w:marRight w:val="0"/>
                  <w:marTop w:val="0"/>
                  <w:marBottom w:val="280"/>
                  <w:divBdr>
                    <w:top w:val="none" w:sz="0" w:space="0" w:color="auto"/>
                    <w:left w:val="none" w:sz="0" w:space="0" w:color="auto"/>
                    <w:bottom w:val="none" w:sz="0" w:space="0" w:color="auto"/>
                    <w:right w:val="none" w:sz="0" w:space="0" w:color="auto"/>
                  </w:divBdr>
                </w:div>
                <w:div w:id="679546666">
                  <w:marLeft w:val="0"/>
                  <w:marRight w:val="0"/>
                  <w:marTop w:val="0"/>
                  <w:marBottom w:val="280"/>
                  <w:divBdr>
                    <w:top w:val="none" w:sz="0" w:space="0" w:color="auto"/>
                    <w:left w:val="none" w:sz="0" w:space="0" w:color="auto"/>
                    <w:bottom w:val="none" w:sz="0" w:space="0" w:color="auto"/>
                    <w:right w:val="none" w:sz="0" w:space="0" w:color="auto"/>
                  </w:divBdr>
                </w:div>
                <w:div w:id="1352534165">
                  <w:marLeft w:val="0"/>
                  <w:marRight w:val="0"/>
                  <w:marTop w:val="0"/>
                  <w:marBottom w:val="280"/>
                  <w:divBdr>
                    <w:top w:val="none" w:sz="0" w:space="0" w:color="auto"/>
                    <w:left w:val="none" w:sz="0" w:space="0" w:color="auto"/>
                    <w:bottom w:val="none" w:sz="0" w:space="0" w:color="auto"/>
                    <w:right w:val="none" w:sz="0" w:space="0" w:color="auto"/>
                  </w:divBdr>
                </w:div>
                <w:div w:id="1003706577">
                  <w:marLeft w:val="0"/>
                  <w:marRight w:val="0"/>
                  <w:marTop w:val="0"/>
                  <w:marBottom w:val="280"/>
                  <w:divBdr>
                    <w:top w:val="none" w:sz="0" w:space="0" w:color="auto"/>
                    <w:left w:val="none" w:sz="0" w:space="0" w:color="auto"/>
                    <w:bottom w:val="none" w:sz="0" w:space="0" w:color="auto"/>
                    <w:right w:val="none" w:sz="0" w:space="0" w:color="auto"/>
                  </w:divBdr>
                </w:div>
                <w:div w:id="1593246974">
                  <w:marLeft w:val="0"/>
                  <w:marRight w:val="0"/>
                  <w:marTop w:val="0"/>
                  <w:marBottom w:val="280"/>
                  <w:divBdr>
                    <w:top w:val="none" w:sz="0" w:space="0" w:color="auto"/>
                    <w:left w:val="none" w:sz="0" w:space="0" w:color="auto"/>
                    <w:bottom w:val="none" w:sz="0" w:space="0" w:color="auto"/>
                    <w:right w:val="none" w:sz="0" w:space="0" w:color="auto"/>
                  </w:divBdr>
                </w:div>
                <w:div w:id="545331819">
                  <w:marLeft w:val="0"/>
                  <w:marRight w:val="0"/>
                  <w:marTop w:val="0"/>
                  <w:marBottom w:val="280"/>
                  <w:divBdr>
                    <w:top w:val="none" w:sz="0" w:space="0" w:color="auto"/>
                    <w:left w:val="none" w:sz="0" w:space="0" w:color="auto"/>
                    <w:bottom w:val="none" w:sz="0" w:space="0" w:color="auto"/>
                    <w:right w:val="none" w:sz="0" w:space="0" w:color="auto"/>
                  </w:divBdr>
                </w:div>
                <w:div w:id="135952424">
                  <w:marLeft w:val="0"/>
                  <w:marRight w:val="0"/>
                  <w:marTop w:val="0"/>
                  <w:marBottom w:val="280"/>
                  <w:divBdr>
                    <w:top w:val="none" w:sz="0" w:space="0" w:color="auto"/>
                    <w:left w:val="none" w:sz="0" w:space="0" w:color="auto"/>
                    <w:bottom w:val="none" w:sz="0" w:space="0" w:color="auto"/>
                    <w:right w:val="none" w:sz="0" w:space="0" w:color="auto"/>
                  </w:divBdr>
                </w:div>
                <w:div w:id="818770884">
                  <w:marLeft w:val="0"/>
                  <w:marRight w:val="0"/>
                  <w:marTop w:val="0"/>
                  <w:marBottom w:val="280"/>
                  <w:divBdr>
                    <w:top w:val="none" w:sz="0" w:space="0" w:color="auto"/>
                    <w:left w:val="none" w:sz="0" w:space="0" w:color="auto"/>
                    <w:bottom w:val="none" w:sz="0" w:space="0" w:color="auto"/>
                    <w:right w:val="none" w:sz="0" w:space="0" w:color="auto"/>
                  </w:divBdr>
                </w:div>
                <w:div w:id="1668626572">
                  <w:marLeft w:val="0"/>
                  <w:marRight w:val="0"/>
                  <w:marTop w:val="0"/>
                  <w:marBottom w:val="280"/>
                  <w:divBdr>
                    <w:top w:val="none" w:sz="0" w:space="0" w:color="auto"/>
                    <w:left w:val="none" w:sz="0" w:space="0" w:color="auto"/>
                    <w:bottom w:val="none" w:sz="0" w:space="0" w:color="auto"/>
                    <w:right w:val="none" w:sz="0" w:space="0" w:color="auto"/>
                  </w:divBdr>
                </w:div>
                <w:div w:id="1730376646">
                  <w:marLeft w:val="0"/>
                  <w:marRight w:val="0"/>
                  <w:marTop w:val="0"/>
                  <w:marBottom w:val="280"/>
                  <w:divBdr>
                    <w:top w:val="none" w:sz="0" w:space="0" w:color="auto"/>
                    <w:left w:val="none" w:sz="0" w:space="0" w:color="auto"/>
                    <w:bottom w:val="none" w:sz="0" w:space="0" w:color="auto"/>
                    <w:right w:val="none" w:sz="0" w:space="0" w:color="auto"/>
                  </w:divBdr>
                </w:div>
                <w:div w:id="555581170">
                  <w:marLeft w:val="0"/>
                  <w:marRight w:val="0"/>
                  <w:marTop w:val="0"/>
                  <w:marBottom w:val="280"/>
                  <w:divBdr>
                    <w:top w:val="none" w:sz="0" w:space="0" w:color="auto"/>
                    <w:left w:val="none" w:sz="0" w:space="0" w:color="auto"/>
                    <w:bottom w:val="none" w:sz="0" w:space="0" w:color="auto"/>
                    <w:right w:val="none" w:sz="0" w:space="0" w:color="auto"/>
                  </w:divBdr>
                </w:div>
              </w:divsChild>
            </w:div>
          </w:divsChild>
        </w:div>
      </w:divsChild>
    </w:div>
    <w:div w:id="1297103709">
      <w:bodyDiv w:val="1"/>
      <w:marLeft w:val="0"/>
      <w:marRight w:val="0"/>
      <w:marTop w:val="0"/>
      <w:marBottom w:val="0"/>
      <w:divBdr>
        <w:top w:val="none" w:sz="0" w:space="0" w:color="auto"/>
        <w:left w:val="none" w:sz="0" w:space="0" w:color="auto"/>
        <w:bottom w:val="none" w:sz="0" w:space="0" w:color="auto"/>
        <w:right w:val="none" w:sz="0" w:space="0" w:color="auto"/>
      </w:divBdr>
    </w:div>
    <w:div w:id="1496606394">
      <w:bodyDiv w:val="1"/>
      <w:marLeft w:val="0"/>
      <w:marRight w:val="0"/>
      <w:marTop w:val="0"/>
      <w:marBottom w:val="0"/>
      <w:divBdr>
        <w:top w:val="none" w:sz="0" w:space="0" w:color="auto"/>
        <w:left w:val="none" w:sz="0" w:space="0" w:color="auto"/>
        <w:bottom w:val="none" w:sz="0" w:space="0" w:color="auto"/>
        <w:right w:val="none" w:sz="0" w:space="0" w:color="auto"/>
      </w:divBdr>
    </w:div>
    <w:div w:id="1519150187">
      <w:bodyDiv w:val="1"/>
      <w:marLeft w:val="0"/>
      <w:marRight w:val="0"/>
      <w:marTop w:val="0"/>
      <w:marBottom w:val="0"/>
      <w:divBdr>
        <w:top w:val="none" w:sz="0" w:space="0" w:color="auto"/>
        <w:left w:val="none" w:sz="0" w:space="0" w:color="auto"/>
        <w:bottom w:val="none" w:sz="0" w:space="0" w:color="auto"/>
        <w:right w:val="none" w:sz="0" w:space="0" w:color="auto"/>
      </w:divBdr>
    </w:div>
    <w:div w:id="1576935921">
      <w:bodyDiv w:val="1"/>
      <w:marLeft w:val="0"/>
      <w:marRight w:val="0"/>
      <w:marTop w:val="0"/>
      <w:marBottom w:val="0"/>
      <w:divBdr>
        <w:top w:val="none" w:sz="0" w:space="0" w:color="auto"/>
        <w:left w:val="none" w:sz="0" w:space="0" w:color="auto"/>
        <w:bottom w:val="none" w:sz="0" w:space="0" w:color="auto"/>
        <w:right w:val="none" w:sz="0" w:space="0" w:color="auto"/>
      </w:divBdr>
    </w:div>
    <w:div w:id="1636714674">
      <w:bodyDiv w:val="1"/>
      <w:marLeft w:val="0"/>
      <w:marRight w:val="0"/>
      <w:marTop w:val="0"/>
      <w:marBottom w:val="0"/>
      <w:divBdr>
        <w:top w:val="none" w:sz="0" w:space="0" w:color="auto"/>
        <w:left w:val="none" w:sz="0" w:space="0" w:color="auto"/>
        <w:bottom w:val="none" w:sz="0" w:space="0" w:color="auto"/>
        <w:right w:val="none" w:sz="0" w:space="0" w:color="auto"/>
      </w:divBdr>
    </w:div>
    <w:div w:id="1739281798">
      <w:bodyDiv w:val="1"/>
      <w:marLeft w:val="0"/>
      <w:marRight w:val="0"/>
      <w:marTop w:val="0"/>
      <w:marBottom w:val="0"/>
      <w:divBdr>
        <w:top w:val="none" w:sz="0" w:space="0" w:color="auto"/>
        <w:left w:val="none" w:sz="0" w:space="0" w:color="auto"/>
        <w:bottom w:val="none" w:sz="0" w:space="0" w:color="auto"/>
        <w:right w:val="none" w:sz="0" w:space="0" w:color="auto"/>
      </w:divBdr>
    </w:div>
    <w:div w:id="1944649996">
      <w:bodyDiv w:val="1"/>
      <w:marLeft w:val="0"/>
      <w:marRight w:val="0"/>
      <w:marTop w:val="0"/>
      <w:marBottom w:val="0"/>
      <w:divBdr>
        <w:top w:val="none" w:sz="0" w:space="0" w:color="auto"/>
        <w:left w:val="none" w:sz="0" w:space="0" w:color="auto"/>
        <w:bottom w:val="none" w:sz="0" w:space="0" w:color="auto"/>
        <w:right w:val="none" w:sz="0" w:space="0" w:color="auto"/>
      </w:divBdr>
    </w:div>
    <w:div w:id="204421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marzena.krzymi&#324;ska@port.lukasiewicz.gov.pl" TargetMode="External"/><Relationship Id="rId18" Type="http://schemas.openxmlformats.org/officeDocument/2006/relationships/hyperlink" Target="mailto:marzena.krzyminska@port.lukasiewicz.gov.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pn/port"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platformazakupowa.pl/strona/45-instrukcje"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port" TargetMode="External"/><Relationship Id="rId17" Type="http://schemas.openxmlformats.org/officeDocument/2006/relationships/hyperlink" Target="mailto:malgorzata.sopanska@port.lukasiewicz.gov.pl" TargetMode="External"/><Relationship Id="rId25" Type="http://schemas.openxmlformats.org/officeDocument/2006/relationships/hyperlink" Target="https://drive.google.com/file/d/18h2aaAIql9ZC5g_BvPdqxokWNgMG6hr3/view"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pn/port"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port" TargetMode="External"/><Relationship Id="rId20" Type="http://schemas.openxmlformats.org/officeDocument/2006/relationships/hyperlink" Target="https://platformazakupowa.pl/" TargetMode="External"/><Relationship Id="rId29" Type="http://schemas.openxmlformats.org/officeDocument/2006/relationships/hyperlink" Target="https://drive.google.com/file/d/18h2aaAIql9ZC5g_BvPdqxokWNgMG6hr3/view" TargetMode="External"/><Relationship Id="rId41" Type="http://schemas.openxmlformats.org/officeDocument/2006/relationships/hyperlink" Target="https://platformazakupowa.pl/pn/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pn/port" TargetMode="External"/><Relationship Id="rId45"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pn/port"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platformazakupowa.pl" TargetMode="External"/><Relationship Id="rId10" Type="http://schemas.openxmlformats.org/officeDocument/2006/relationships/header" Target="header1.xm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marzena.krzyminska@port.lukasiewicz.gov.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strona/45-instrukcje" TargetMode="External"/><Relationship Id="rId48"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11BCC-14AD-4D04-972A-55E3B4E45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10467</Words>
  <Characters>62802</Characters>
  <Application>Microsoft Office Word</Application>
  <DocSecurity>0</DocSecurity>
  <Lines>523</Lines>
  <Paragraphs>146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WCB EIT+</Company>
  <LinksUpToDate>false</LinksUpToDate>
  <CharactersWithSpaces>73123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Wolynska</dc:creator>
  <cp:lastModifiedBy>Marzena Krzymińska | Łukasiewicz - PORT</cp:lastModifiedBy>
  <cp:revision>7</cp:revision>
  <cp:lastPrinted>2023-08-22T10:47:00Z</cp:lastPrinted>
  <dcterms:created xsi:type="dcterms:W3CDTF">2023-08-22T06:53:00Z</dcterms:created>
  <dcterms:modified xsi:type="dcterms:W3CDTF">2023-08-22T10:47:00Z</dcterms:modified>
</cp:coreProperties>
</file>