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4A430" w14:textId="7D30859D" w:rsidR="00B77EB2" w:rsidRDefault="00B77EB2" w:rsidP="00135737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color w:val="666666"/>
          <w:kern w:val="0"/>
          <w:sz w:val="23"/>
          <w:szCs w:val="23"/>
        </w:rPr>
      </w:pPr>
    </w:p>
    <w:p w14:paraId="41F43242" w14:textId="77777777" w:rsidR="00B77EB2" w:rsidRDefault="00B77EB2" w:rsidP="00135737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color w:val="666666"/>
          <w:kern w:val="0"/>
          <w:sz w:val="23"/>
          <w:szCs w:val="23"/>
        </w:rPr>
      </w:pPr>
    </w:p>
    <w:p w14:paraId="32FA2AA7" w14:textId="078286CE" w:rsidR="00B77EB2" w:rsidRPr="00B77EB2" w:rsidRDefault="00B77EB2" w:rsidP="00B77EB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2">
        <w:rPr>
          <w:rFonts w:ascii="Times New Roman" w:hAnsi="Times New Roman"/>
          <w:sz w:val="24"/>
          <w:szCs w:val="24"/>
        </w:rPr>
        <w:t>ZI. 271.</w:t>
      </w:r>
      <w:r w:rsidR="000B26BE">
        <w:rPr>
          <w:rFonts w:ascii="Times New Roman" w:hAnsi="Times New Roman"/>
          <w:sz w:val="24"/>
          <w:szCs w:val="24"/>
        </w:rPr>
        <w:t>6</w:t>
      </w:r>
      <w:r w:rsidRPr="00B77EB2">
        <w:rPr>
          <w:rFonts w:ascii="Times New Roman" w:hAnsi="Times New Roman"/>
          <w:sz w:val="24"/>
          <w:szCs w:val="24"/>
        </w:rPr>
        <w:t xml:space="preserve">.2024.ZP - </w:t>
      </w:r>
      <w:r w:rsidR="000B26BE">
        <w:rPr>
          <w:rFonts w:ascii="Times New Roman" w:hAnsi="Times New Roman"/>
          <w:sz w:val="24"/>
          <w:szCs w:val="24"/>
        </w:rPr>
        <w:t>2</w:t>
      </w:r>
      <w:r w:rsidRPr="00B77EB2">
        <w:rPr>
          <w:rFonts w:ascii="Times New Roman" w:hAnsi="Times New Roman"/>
          <w:sz w:val="24"/>
          <w:szCs w:val="24"/>
        </w:rPr>
        <w:t xml:space="preserve">     </w:t>
      </w:r>
      <w:r w:rsidRPr="00B77EB2">
        <w:rPr>
          <w:rFonts w:ascii="Times New Roman" w:hAnsi="Times New Roman"/>
          <w:sz w:val="24"/>
          <w:szCs w:val="24"/>
        </w:rPr>
        <w:tab/>
        <w:t xml:space="preserve">                                                      </w:t>
      </w:r>
      <w:r w:rsidR="000B26BE">
        <w:rPr>
          <w:rFonts w:ascii="Times New Roman" w:hAnsi="Times New Roman"/>
          <w:sz w:val="24"/>
          <w:szCs w:val="24"/>
        </w:rPr>
        <w:tab/>
      </w:r>
      <w:r w:rsidRPr="00B77EB2">
        <w:rPr>
          <w:rFonts w:ascii="Times New Roman" w:hAnsi="Times New Roman"/>
          <w:sz w:val="24"/>
          <w:szCs w:val="24"/>
        </w:rPr>
        <w:t>Węgliniec</w:t>
      </w:r>
      <w:r w:rsidR="000B26BE">
        <w:rPr>
          <w:rFonts w:ascii="Times New Roman" w:hAnsi="Times New Roman"/>
          <w:sz w:val="24"/>
          <w:szCs w:val="24"/>
        </w:rPr>
        <w:t>,</w:t>
      </w:r>
      <w:r w:rsidRPr="00B77EB2">
        <w:rPr>
          <w:rFonts w:ascii="Times New Roman" w:hAnsi="Times New Roman"/>
          <w:sz w:val="24"/>
          <w:szCs w:val="24"/>
        </w:rPr>
        <w:t xml:space="preserve"> </w:t>
      </w:r>
      <w:r w:rsidR="000B26BE">
        <w:rPr>
          <w:rFonts w:ascii="Times New Roman" w:hAnsi="Times New Roman"/>
          <w:sz w:val="24"/>
          <w:szCs w:val="24"/>
        </w:rPr>
        <w:t>0</w:t>
      </w:r>
      <w:r w:rsidR="005D642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 w:rsidR="000B26BE">
        <w:rPr>
          <w:rFonts w:ascii="Times New Roman" w:hAnsi="Times New Roman"/>
          <w:sz w:val="24"/>
          <w:szCs w:val="24"/>
        </w:rPr>
        <w:t>6</w:t>
      </w:r>
      <w:r w:rsidRPr="00B77EB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0B26BE">
        <w:rPr>
          <w:rFonts w:ascii="Times New Roman" w:hAnsi="Times New Roman"/>
          <w:sz w:val="24"/>
          <w:szCs w:val="24"/>
        </w:rPr>
        <w:t xml:space="preserve"> </w:t>
      </w:r>
      <w:r w:rsidRPr="00B77EB2">
        <w:rPr>
          <w:rFonts w:ascii="Times New Roman" w:hAnsi="Times New Roman"/>
          <w:sz w:val="24"/>
          <w:szCs w:val="24"/>
        </w:rPr>
        <w:t>r.</w:t>
      </w:r>
    </w:p>
    <w:p w14:paraId="42430895" w14:textId="77777777" w:rsidR="00B77EB2" w:rsidRPr="00B77EB2" w:rsidRDefault="00B77EB2" w:rsidP="00B77EB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D13A6" w14:textId="77777777" w:rsidR="00B77EB2" w:rsidRPr="00B77EB2" w:rsidRDefault="00B77EB2" w:rsidP="00B77EB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D780C7" w14:textId="77777777" w:rsidR="00B77EB2" w:rsidRPr="00B77EB2" w:rsidRDefault="00B77EB2" w:rsidP="00B77EB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7411FC" w14:textId="77777777" w:rsidR="00B77EB2" w:rsidRPr="000B26BE" w:rsidRDefault="00B77EB2" w:rsidP="00B77EB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26BE">
        <w:rPr>
          <w:rFonts w:ascii="Times New Roman" w:hAnsi="Times New Roman"/>
          <w:b/>
          <w:bCs/>
          <w:sz w:val="28"/>
          <w:szCs w:val="28"/>
        </w:rPr>
        <w:t>ODPOWIEDZI NA PYTANIA NR 1</w:t>
      </w:r>
    </w:p>
    <w:p w14:paraId="07E2B329" w14:textId="77777777" w:rsidR="00B77EB2" w:rsidRPr="000B26BE" w:rsidRDefault="00B77EB2" w:rsidP="00B77EB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FF1BB" w14:textId="5DA2287A" w:rsidR="00B77EB2" w:rsidRPr="000B26BE" w:rsidRDefault="00B77EB2" w:rsidP="00B77EB2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l-PL" w:bidi="pl-PL"/>
        </w:rPr>
      </w:pPr>
      <w:r w:rsidRPr="000B26BE">
        <w:rPr>
          <w:rFonts w:ascii="Times New Roman" w:hAnsi="Times New Roman" w:cs="Times New Roman"/>
          <w:b/>
          <w:bCs/>
          <w:sz w:val="24"/>
          <w:szCs w:val="24"/>
        </w:rPr>
        <w:t>Dotyczy:</w:t>
      </w:r>
      <w:bookmarkStart w:id="0" w:name="_Hlk158104901"/>
      <w:r w:rsidRPr="000B26B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ar-SA" w:bidi="pl-PL"/>
        </w:rPr>
        <w:t xml:space="preserve"> „</w:t>
      </w:r>
      <w:r w:rsidR="000B26BE" w:rsidRPr="000B26B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ar-SA" w:bidi="pl-PL"/>
        </w:rPr>
        <w:t>Modernizacja kompleksu sportowego MOJE BOISKO ORLIK 2012 w</w:t>
      </w:r>
      <w:r w:rsidR="000B26B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ar-SA" w:bidi="pl-PL"/>
        </w:rPr>
        <w:t> </w:t>
      </w:r>
      <w:r w:rsidR="000B26BE" w:rsidRPr="000B26B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ar-SA" w:bidi="pl-PL"/>
        </w:rPr>
        <w:t>Ruszowie</w:t>
      </w:r>
      <w:r w:rsidRPr="000B26B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ar-SA" w:bidi="pl-PL"/>
        </w:rPr>
        <w:t>”</w:t>
      </w:r>
      <w:bookmarkEnd w:id="0"/>
      <w:r w:rsidRPr="000B26BE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ar-SA" w:bidi="pl-PL"/>
        </w:rPr>
        <w:t xml:space="preserve">. </w:t>
      </w:r>
      <w:r w:rsidRPr="000B2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E9517F" w14:textId="77777777" w:rsidR="00B77EB2" w:rsidRPr="000B26BE" w:rsidRDefault="00B77EB2" w:rsidP="00B77EB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E868AE" w14:textId="77777777" w:rsidR="00B77EB2" w:rsidRPr="000B26BE" w:rsidRDefault="00B77EB2" w:rsidP="00B77EB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BE">
        <w:rPr>
          <w:rFonts w:ascii="Times New Roman" w:hAnsi="Times New Roman" w:cs="Times New Roman"/>
          <w:sz w:val="24"/>
          <w:szCs w:val="24"/>
        </w:rPr>
        <w:t>Na podstawie art. 284 ust. 2 ustawy z dnia 11 września 2019r. Prawo zamówień publicznych (Dz. U. z 2023r., poz. 1605) Zamawiający informuje, iż wpłynęły zapytania do treści Specyfikacji Warunków Zamówienia. Niniejszym udzielam wyjaśnień.</w:t>
      </w:r>
    </w:p>
    <w:p w14:paraId="0F049223" w14:textId="77777777" w:rsidR="00B77EB2" w:rsidRPr="000B26BE" w:rsidRDefault="00B77EB2" w:rsidP="00B77EB2">
      <w:pPr>
        <w:widowControl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</w:pPr>
    </w:p>
    <w:p w14:paraId="312AF0B9" w14:textId="77777777" w:rsidR="00B77EB2" w:rsidRPr="000B26BE" w:rsidRDefault="00B77EB2" w:rsidP="00742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</w:p>
    <w:p w14:paraId="64BFF694" w14:textId="511E7D91" w:rsidR="000B26BE" w:rsidRPr="000B26BE" w:rsidRDefault="000B26BE" w:rsidP="000B26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="00CA72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1</w:t>
      </w:r>
    </w:p>
    <w:p w14:paraId="4AB9C2FE" w14:textId="56F1461D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opisał w sposób bardzo rygorystyczny parametry sztucznej trawy. Oznacza to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praktyce,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ograniczył postępowanie przetargowe do jednego producenta, co jest sprzeczne z Ustawą Zamówień Publicznych. Mamy nadzieję, że Zamawiający zapewni uczciwą konkurencję i dopuści do złożenia ofert przez wykonawców posiadających nawierzchnie najwyższej jakości, dlatego wnioskujemy o modyfikację zapisów specyfikacji i dopuszczenie zmian. Czy Zamawiający zaakceptuje sztuczną trawę o parametrach bardzo zbliżonych do wymaganych:</w:t>
      </w:r>
    </w:p>
    <w:p w14:paraId="537A6BAE" w14:textId="77777777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Typ włókna: 100% PE, kombinacja trzech rodzajów włókien w jednym pęczku., mix </w:t>
      </w:r>
      <w:proofErr w:type="spellStart"/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monofil</w:t>
      </w:r>
      <w:proofErr w:type="spellEnd"/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fibryl</w:t>
      </w:r>
    </w:p>
    <w:p w14:paraId="1A81D126" w14:textId="77777777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Wysokość włókna: min. 60 mm (+/-1mm)</w:t>
      </w:r>
    </w:p>
    <w:p w14:paraId="0141579B" w14:textId="77777777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Grubość włókna monofilowego: min. 360 mikronów,</w:t>
      </w:r>
    </w:p>
    <w:p w14:paraId="42CA7CA5" w14:textId="77777777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Grubość włókna fibrylowanego: min. 105 mikronów,</w:t>
      </w:r>
    </w:p>
    <w:p w14:paraId="6D1CADA4" w14:textId="77777777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Dtex: min. 18 800</w:t>
      </w:r>
    </w:p>
    <w:p w14:paraId="003E60DF" w14:textId="77777777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Waga włókna: min. 2 100 gr/m2</w:t>
      </w:r>
    </w:p>
    <w:p w14:paraId="7416FAE3" w14:textId="77777777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Waga całkowita: min. 3 200 gr/m2</w:t>
      </w:r>
    </w:p>
    <w:p w14:paraId="30A3D94B" w14:textId="77777777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Ilość pęczków: min. 8 800 /m2</w:t>
      </w:r>
    </w:p>
    <w:p w14:paraId="18D3D9A8" w14:textId="77777777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Ilość włókien: min. 123 000/m2</w:t>
      </w:r>
    </w:p>
    <w:p w14:paraId="1251B97B" w14:textId="77777777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Wytrzymałość na wyrywanie pęczka po starzeniu: min. 83 N</w:t>
      </w:r>
    </w:p>
    <w:p w14:paraId="6445670B" w14:textId="77777777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Spód trawy: poliuretan</w:t>
      </w:r>
    </w:p>
    <w:p w14:paraId="6885F1E2" w14:textId="3F8D0C5F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Zasyp: wypełnienie składające się z warstwy piasku kwarcowego oraz warstwy granulatu gumowego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EPDM z recyklingu</w:t>
      </w:r>
    </w:p>
    <w:p w14:paraId="2EE8DBDE" w14:textId="628DAC46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Podkreślamy, że proponowane przez nas zmiany w żaden sposób nie wpływają na obniżenie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oferowanej nawierzchni. Zezwolenie na naszą propozycję przyczyni się jedynie do większej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konkurencyjności, co wpłynie na uzyskanie lepszej ceny. Prosimy zatem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dopuszczenie proponowanego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systemu, spełniającego wysokie wymagania jakościowe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środowiskowe.</w:t>
      </w:r>
    </w:p>
    <w:p w14:paraId="73ACCA8D" w14:textId="41D3B131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Proponowana nawierzchnia ma następujący komplet dokumentów, potwierdzających wymagane przez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 parametry:</w:t>
      </w:r>
    </w:p>
    <w:p w14:paraId="073756B8" w14:textId="3B3E8B64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wyniki z badań laboratorium sportowego rekomendowanego przez FIFA, potwierdzające iż oferowana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nawierzchnia ze sztucznej trawy spełnia wymogi standardu FIFA Quality Pro wg nowego podręcznika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(edycja 2015). Załączony dokument musi potwierdzać, że oferowana przez wykonawcę nawierzchnia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syntetyczna posiada parametry techniczne nie gorsze od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wymaganych. W celu poszerzenia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konkurencyjności Zamawiający dopuszcza badania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dowolnym zasypem, ale do realizacji wymaga zasyp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EPDM z recyklingu.</w:t>
      </w:r>
    </w:p>
    <w:p w14:paraId="6A170F9D" w14:textId="428A1780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badanie na zgodność z normą PN-EN 15330-1 w celu potwierdzenia pozostałych parametrów poza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minimalnymi wymaganiami dotyczącymi nawierzchni ze sztucznej trawy. W celu poszerzenia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konkurencyjności Zamawiający dopuszcza badania z dowolnym zasypem, ale do realizacji wymaga zasyp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EPDM z recyklingu.</w:t>
      </w:r>
    </w:p>
    <w:p w14:paraId="11BEEDA7" w14:textId="77777777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atest PZH na nawierzchnię sztuczna trawa i granulat EPDM;</w:t>
      </w:r>
    </w:p>
    <w:p w14:paraId="49D39223" w14:textId="10C6F89E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kartę techniczną potwierdzoną przez producenta, zawierającą szczegółową charakterystykę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parametry techniczne nawierzchni;</w:t>
      </w:r>
    </w:p>
    <w:p w14:paraId="387FCF82" w14:textId="7868CA5C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 autoryzacja producenta nawierzchni ze sztucznej trawy, wystawiona dla Wykonawcy na realizowaną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inwestycję wraz z potwierdzeniem gwarancji udzielonej przez producenta na tę nawierzchnię;</w:t>
      </w:r>
    </w:p>
    <w:p w14:paraId="1A488333" w14:textId="77777777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f) posiadanie przez producenta sztucznej trawy statusu min. Licencjobiorcy FIFA (FIFA License);</w:t>
      </w:r>
    </w:p>
    <w:p w14:paraId="5F0A0C54" w14:textId="0BDF0249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g) dokument potwierdzający, że trawa syntetyczna nadaje się do ponownego przetworzenia (recyklingu)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wydany przez niezależne, akredytowane laboratorium zgodnie z ISO/IEC 17025;</w:t>
      </w:r>
    </w:p>
    <w:p w14:paraId="1F87CEC1" w14:textId="77777777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h) raport z badań potwierdzający, że trawa syntetyczna spełnia wymagania normy EN 71-3</w:t>
      </w:r>
    </w:p>
    <w:p w14:paraId="61056BD3" w14:textId="6A70E717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Bezpieczeństwo zabawek – Cześć 3: Migracja określonych pierwiastków wydany przez niezależne,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akredytowane laboratorium zgodnie z ISO/IEC 17025;</w:t>
      </w:r>
    </w:p>
    <w:p w14:paraId="55C95641" w14:textId="40F5E3B0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i) raport z badań potwierdzający, że trawa syntetyczna zgodnie z Rozporządzeniem REACH jest wolna od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WWA - wielopierścieniowych węglowodorów aromatycznych (PAH – free) wydany przez niezależne,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akredytowane laboratorium zgodnie z ISO/IEC 17025;</w:t>
      </w:r>
    </w:p>
    <w:p w14:paraId="731ECB2F" w14:textId="787DC905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j) raport z badań potwierdzający, że trawa syntetyczna jest przyjazna dla środowiska zgodnie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normą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DIN 18035-7 „Boisko sportowe – Część 7: Systemy murawy syntetycznej” wydany przez niezależne,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akredytowane laboratorium zgodnie z ISO/IEC 17025.</w:t>
      </w:r>
    </w:p>
    <w:p w14:paraId="7F65B465" w14:textId="77777777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Mając na uwadze powyższe argumenty czy w celu poszerzenia konkurencyjności Zamawiający</w:t>
      </w:r>
    </w:p>
    <w:p w14:paraId="656613C7" w14:textId="3EA816E1" w:rsidR="000B26BE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zaakceptuje system sztucznej trawy zachodniego producenta o parametrach powyżej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2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kompletem dokumentów, który może być potraktowany jako równoważny?</w:t>
      </w:r>
    </w:p>
    <w:p w14:paraId="3D6727CF" w14:textId="77777777" w:rsidR="003C4500" w:rsidRDefault="003C4500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B1AB085" w14:textId="38D4B582" w:rsidR="007605BA" w:rsidRPr="000B26BE" w:rsidRDefault="000B26BE" w:rsidP="000B2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</w:t>
      </w:r>
      <w:r w:rsidR="00CA72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DPOWIEDŹ</w:t>
      </w:r>
    </w:p>
    <w:p w14:paraId="36FBF07D" w14:textId="3841422D" w:rsidR="000B26BE" w:rsidRDefault="003C4500" w:rsidP="000B26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45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jący dopuszcza system sztucznej trawy o powyższych parametrach.</w:t>
      </w:r>
    </w:p>
    <w:p w14:paraId="2034C230" w14:textId="0F76253F" w:rsidR="003C4500" w:rsidRDefault="003C4500" w:rsidP="000B26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tabeli poniżej </w:t>
      </w:r>
      <w:r w:rsidR="00CA72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aktual</w:t>
      </w:r>
      <w:r w:rsidR="00CA72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izowane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wymagane parametry.</w:t>
      </w:r>
    </w:p>
    <w:p w14:paraId="28CA2CE0" w14:textId="77777777" w:rsidR="003C4500" w:rsidRDefault="003C4500" w:rsidP="000B26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260"/>
      </w:tblGrid>
      <w:tr w:rsidR="003C4500" w:rsidRPr="003C4500" w14:paraId="2E2D871D" w14:textId="77777777" w:rsidTr="003C4500">
        <w:tc>
          <w:tcPr>
            <w:tcW w:w="5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6215" w14:textId="77777777" w:rsidR="003C4500" w:rsidRPr="003C4500" w:rsidRDefault="003C4500" w:rsidP="003C450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Wymagane parametry trawy</w:t>
            </w:r>
          </w:p>
        </w:tc>
      </w:tr>
      <w:tr w:rsidR="003C4500" w:rsidRPr="003C4500" w14:paraId="7F5FC442" w14:textId="77777777" w:rsidTr="003C450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521F4" w14:textId="77777777" w:rsidR="003C4500" w:rsidRPr="003C4500" w:rsidRDefault="003C4500" w:rsidP="003C4500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skład włókna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4CE2" w14:textId="77777777" w:rsidR="003C4500" w:rsidRPr="003C4500" w:rsidRDefault="003C4500" w:rsidP="003C4500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3C4500">
              <w:rPr>
                <w:rFonts w:ascii="Arial" w:eastAsia="Calibri" w:hAnsi="Arial" w:cs="Arial"/>
                <w:sz w:val="12"/>
                <w:szCs w:val="12"/>
              </w:rPr>
              <w:t>włókno  polietylenowe (PE) 100%</w:t>
            </w:r>
          </w:p>
          <w:p w14:paraId="52D63944" w14:textId="77777777" w:rsidR="003C4500" w:rsidRPr="003C4500" w:rsidRDefault="003C4500" w:rsidP="003C4500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</w:tr>
      <w:tr w:rsidR="003C4500" w:rsidRPr="003C4500" w14:paraId="540C2DF6" w14:textId="77777777" w:rsidTr="003C450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92106" w14:textId="77777777" w:rsidR="003C4500" w:rsidRPr="003C4500" w:rsidRDefault="003C4500" w:rsidP="003C4500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rodzaj i przekrój włókna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49F32" w14:textId="77777777" w:rsidR="003C4500" w:rsidRPr="003C4500" w:rsidRDefault="003C4500" w:rsidP="003C4500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  <w:lang w:eastAsia="pl-PL"/>
              </w:rPr>
            </w:pPr>
            <w:r w:rsidRPr="003C4500">
              <w:rPr>
                <w:rFonts w:ascii="Arial" w:eastAsia="Calibri" w:hAnsi="Arial" w:cs="Arial"/>
                <w:sz w:val="12"/>
                <w:szCs w:val="12"/>
              </w:rPr>
              <w:t xml:space="preserve">włókna </w:t>
            </w:r>
            <w:proofErr w:type="spellStart"/>
            <w:r w:rsidRPr="003C4500">
              <w:rPr>
                <w:rFonts w:ascii="Arial" w:eastAsia="Calibri" w:hAnsi="Arial" w:cs="Arial"/>
                <w:sz w:val="12"/>
                <w:szCs w:val="12"/>
              </w:rPr>
              <w:t>monofilowe</w:t>
            </w:r>
            <w:proofErr w:type="spellEnd"/>
            <w:r w:rsidRPr="003C4500">
              <w:rPr>
                <w:rFonts w:ascii="Arial" w:eastAsia="Calibri" w:hAnsi="Arial" w:cs="Arial"/>
                <w:sz w:val="12"/>
                <w:szCs w:val="12"/>
              </w:rPr>
              <w:t xml:space="preserve"> (100%), z wtopionym rdzeniem</w:t>
            </w:r>
          </w:p>
        </w:tc>
      </w:tr>
      <w:tr w:rsidR="003C4500" w:rsidRPr="003C4500" w14:paraId="7FC0CE11" w14:textId="77777777" w:rsidTr="003C450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0650" w14:textId="77777777" w:rsidR="003C4500" w:rsidRPr="003C4500" w:rsidRDefault="003C4500" w:rsidP="003C4500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wysokość włókna/całkowita: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B23FF" w14:textId="77777777" w:rsidR="003C4500" w:rsidRPr="003C4500" w:rsidRDefault="003C4500" w:rsidP="003C450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60mm /62mm</w:t>
            </w:r>
          </w:p>
        </w:tc>
      </w:tr>
      <w:tr w:rsidR="003C4500" w:rsidRPr="003C4500" w14:paraId="3497C292" w14:textId="77777777" w:rsidTr="003C450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599D" w14:textId="77777777" w:rsidR="003C4500" w:rsidRPr="003C4500" w:rsidRDefault="003C4500" w:rsidP="003C4500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grubość włókna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A432" w14:textId="77777777" w:rsidR="003C4500" w:rsidRPr="003C4500" w:rsidRDefault="003C4500" w:rsidP="003C450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min. 350 µm</w:t>
            </w:r>
          </w:p>
        </w:tc>
      </w:tr>
      <w:tr w:rsidR="003C4500" w:rsidRPr="003C4500" w14:paraId="7E7F5F7D" w14:textId="77777777" w:rsidTr="003C450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1B8E" w14:textId="77777777" w:rsidR="003C4500" w:rsidRPr="003C4500" w:rsidRDefault="003C4500" w:rsidP="003C4500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ciężar włókna Dtex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DD920" w14:textId="77777777" w:rsidR="003C4500" w:rsidRPr="003C4500" w:rsidRDefault="003C4500" w:rsidP="003C450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min. 15 000</w:t>
            </w:r>
          </w:p>
        </w:tc>
      </w:tr>
      <w:tr w:rsidR="003C4500" w:rsidRPr="003C4500" w14:paraId="47218EBF" w14:textId="77777777" w:rsidTr="003C450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2775" w14:textId="77777777" w:rsidR="003C4500" w:rsidRPr="003C4500" w:rsidRDefault="003C4500" w:rsidP="003C4500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waga włókna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A6D1" w14:textId="77777777" w:rsidR="003C4500" w:rsidRPr="003C4500" w:rsidRDefault="003C4500" w:rsidP="003C450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min. 2 000g/m2</w:t>
            </w:r>
          </w:p>
        </w:tc>
      </w:tr>
      <w:tr w:rsidR="003C4500" w:rsidRPr="003C4500" w14:paraId="08F97548" w14:textId="77777777" w:rsidTr="003C450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01A9" w14:textId="77777777" w:rsidR="003C4500" w:rsidRPr="003C4500" w:rsidRDefault="003C4500" w:rsidP="003C4500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ilość pęczków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2AD27" w14:textId="77777777" w:rsidR="003C4500" w:rsidRPr="003C4500" w:rsidRDefault="003C4500" w:rsidP="003C450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min.8 800/m2</w:t>
            </w:r>
          </w:p>
        </w:tc>
      </w:tr>
      <w:tr w:rsidR="003C4500" w:rsidRPr="003C4500" w14:paraId="65D9A7D6" w14:textId="77777777" w:rsidTr="003C450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02E7" w14:textId="77777777" w:rsidR="003C4500" w:rsidRPr="003C4500" w:rsidRDefault="003C4500" w:rsidP="003C4500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ilość włókien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3726" w14:textId="77777777" w:rsidR="003C4500" w:rsidRPr="003C4500" w:rsidRDefault="003C4500" w:rsidP="003C450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min. 114 000/m2</w:t>
            </w:r>
          </w:p>
        </w:tc>
      </w:tr>
      <w:tr w:rsidR="003C4500" w:rsidRPr="003C4500" w14:paraId="0C38626F" w14:textId="77777777" w:rsidTr="003C450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8A078" w14:textId="77777777" w:rsidR="003C4500" w:rsidRPr="003C4500" w:rsidRDefault="003C4500" w:rsidP="003C4500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waga poj. włókna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12BA" w14:textId="77777777" w:rsidR="003C4500" w:rsidRPr="003C4500" w:rsidRDefault="003C4500" w:rsidP="003C450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min. 2 000g/m2</w:t>
            </w:r>
          </w:p>
        </w:tc>
      </w:tr>
      <w:tr w:rsidR="003C4500" w:rsidRPr="003C4500" w14:paraId="58E54898" w14:textId="77777777" w:rsidTr="003C450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EF46" w14:textId="77777777" w:rsidR="003C4500" w:rsidRPr="003C4500" w:rsidRDefault="003C4500" w:rsidP="003C4500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waga całkowita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C3E0D" w14:textId="77777777" w:rsidR="003C4500" w:rsidRPr="003C4500" w:rsidRDefault="003C4500" w:rsidP="003C4500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C4500">
              <w:rPr>
                <w:rFonts w:ascii="Calibri" w:eastAsia="Calibri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min. 3 200g/m2</w:t>
            </w:r>
          </w:p>
        </w:tc>
      </w:tr>
    </w:tbl>
    <w:p w14:paraId="6F549D25" w14:textId="77777777" w:rsidR="003C4500" w:rsidRPr="003C4500" w:rsidRDefault="003C4500" w:rsidP="000B26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3C4500" w:rsidRPr="003C4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37"/>
    <w:rsid w:val="00017D95"/>
    <w:rsid w:val="000B26BE"/>
    <w:rsid w:val="000B3689"/>
    <w:rsid w:val="000D6D37"/>
    <w:rsid w:val="00114990"/>
    <w:rsid w:val="001161F2"/>
    <w:rsid w:val="001328B7"/>
    <w:rsid w:val="00135737"/>
    <w:rsid w:val="001536AF"/>
    <w:rsid w:val="00157BD9"/>
    <w:rsid w:val="001860BC"/>
    <w:rsid w:val="00191B9B"/>
    <w:rsid w:val="001B160C"/>
    <w:rsid w:val="001D30AC"/>
    <w:rsid w:val="00210C2F"/>
    <w:rsid w:val="00281CBC"/>
    <w:rsid w:val="002877EF"/>
    <w:rsid w:val="002A3D91"/>
    <w:rsid w:val="002D252F"/>
    <w:rsid w:val="00320125"/>
    <w:rsid w:val="003204FA"/>
    <w:rsid w:val="00333EF5"/>
    <w:rsid w:val="003A06EC"/>
    <w:rsid w:val="003B5451"/>
    <w:rsid w:val="003C2872"/>
    <w:rsid w:val="003C4500"/>
    <w:rsid w:val="00442DB3"/>
    <w:rsid w:val="00455D6B"/>
    <w:rsid w:val="004A1C2E"/>
    <w:rsid w:val="00553C6C"/>
    <w:rsid w:val="00561AEC"/>
    <w:rsid w:val="005809EA"/>
    <w:rsid w:val="005C7F2E"/>
    <w:rsid w:val="005D069F"/>
    <w:rsid w:val="005D6429"/>
    <w:rsid w:val="00692566"/>
    <w:rsid w:val="006D4A7F"/>
    <w:rsid w:val="006D6218"/>
    <w:rsid w:val="006F7882"/>
    <w:rsid w:val="00742043"/>
    <w:rsid w:val="007539BA"/>
    <w:rsid w:val="007605BA"/>
    <w:rsid w:val="007732E3"/>
    <w:rsid w:val="00880282"/>
    <w:rsid w:val="008934F3"/>
    <w:rsid w:val="008B736C"/>
    <w:rsid w:val="008C4A3E"/>
    <w:rsid w:val="008E068B"/>
    <w:rsid w:val="008E78BD"/>
    <w:rsid w:val="00901A06"/>
    <w:rsid w:val="00904A41"/>
    <w:rsid w:val="00915D3D"/>
    <w:rsid w:val="0094367B"/>
    <w:rsid w:val="00950A09"/>
    <w:rsid w:val="009602E7"/>
    <w:rsid w:val="00977009"/>
    <w:rsid w:val="009C23A4"/>
    <w:rsid w:val="009C4D5C"/>
    <w:rsid w:val="009E3C71"/>
    <w:rsid w:val="00A46A9D"/>
    <w:rsid w:val="00AA0A36"/>
    <w:rsid w:val="00AA21A8"/>
    <w:rsid w:val="00AC7179"/>
    <w:rsid w:val="00AF7598"/>
    <w:rsid w:val="00B22D25"/>
    <w:rsid w:val="00B42E3A"/>
    <w:rsid w:val="00B469B0"/>
    <w:rsid w:val="00B62F3C"/>
    <w:rsid w:val="00B70C68"/>
    <w:rsid w:val="00B77EB2"/>
    <w:rsid w:val="00B81D45"/>
    <w:rsid w:val="00C41787"/>
    <w:rsid w:val="00CA7264"/>
    <w:rsid w:val="00D537A4"/>
    <w:rsid w:val="00D5526E"/>
    <w:rsid w:val="00D57CBF"/>
    <w:rsid w:val="00D71F04"/>
    <w:rsid w:val="00D84E2C"/>
    <w:rsid w:val="00DA1A6E"/>
    <w:rsid w:val="00DA22DA"/>
    <w:rsid w:val="00DE0221"/>
    <w:rsid w:val="00E125CD"/>
    <w:rsid w:val="00E33001"/>
    <w:rsid w:val="00E75D6A"/>
    <w:rsid w:val="00F17B5F"/>
    <w:rsid w:val="00F41B1B"/>
    <w:rsid w:val="00F45C9E"/>
    <w:rsid w:val="00FA0D7E"/>
    <w:rsid w:val="00F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9BCD"/>
  <w15:chartTrackingRefBased/>
  <w15:docId w15:val="{ECCECAF7-4F36-45B7-878F-48C64D6B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05BA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1328B7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Mysona</dc:creator>
  <cp:keywords/>
  <dc:description/>
  <cp:lastModifiedBy>Marek Jeziorny</cp:lastModifiedBy>
  <cp:revision>8</cp:revision>
  <cp:lastPrinted>2024-06-04T09:54:00Z</cp:lastPrinted>
  <dcterms:created xsi:type="dcterms:W3CDTF">2024-02-14T10:52:00Z</dcterms:created>
  <dcterms:modified xsi:type="dcterms:W3CDTF">2024-06-04T09:55:00Z</dcterms:modified>
</cp:coreProperties>
</file>