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49CF0" w14:textId="2E7A3702" w:rsidR="008F5BD0" w:rsidRPr="0002346A" w:rsidRDefault="008F5BD0" w:rsidP="005E322F">
      <w:pPr>
        <w:spacing w:after="160" w:line="360" w:lineRule="auto"/>
        <w:jc w:val="center"/>
        <w:outlineLvl w:val="0"/>
        <w:rPr>
          <w:rFonts w:ascii="Times New Roman" w:eastAsia="Calibri" w:hAnsi="Times New Roman" w:cs="Times New Roman"/>
          <w:b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t xml:space="preserve">KLAUZULA INFORMACYJNA </w:t>
      </w: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br/>
        <w:t xml:space="preserve">DOTYCZĄCA PRZETWARZANIA DANYCH OSOBOWYCH </w:t>
      </w: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br/>
      </w:r>
      <w:r>
        <w:rPr>
          <w:rFonts w:ascii="Times New Roman" w:eastAsia="Calibri" w:hAnsi="Times New Roman" w:cs="Times New Roman"/>
          <w:b/>
          <w:color w:val="auto"/>
          <w:lang w:val="pl-PL"/>
        </w:rPr>
        <w:t xml:space="preserve">OSOBY WYZNACZONEJ DO </w:t>
      </w:r>
      <w:r w:rsidR="005E322F">
        <w:rPr>
          <w:rFonts w:ascii="Times New Roman" w:eastAsia="Calibri" w:hAnsi="Times New Roman" w:cs="Times New Roman"/>
          <w:b/>
          <w:color w:val="auto"/>
          <w:lang w:val="pl-PL"/>
        </w:rPr>
        <w:t>REPREZENTACJI</w:t>
      </w:r>
    </w:p>
    <w:p w14:paraId="3DA59574" w14:textId="77777777" w:rsidR="008F5BD0" w:rsidRPr="0002346A" w:rsidRDefault="008F5BD0" w:rsidP="008F5BD0">
      <w:pPr>
        <w:spacing w:after="0"/>
        <w:jc w:val="center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14:paraId="14635D0F" w14:textId="6CC3576C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>Zgodnie z art. 1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4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L. z 2016 r. Nr 119, str. 1) („RODO”) chcielibyśmy poinformować o zasadach przetwarzania Pana/i danych osobowych w przypadku</w:t>
      </w:r>
      <w:r w:rsidR="005E322F">
        <w:rPr>
          <w:rFonts w:ascii="Times New Roman" w:eastAsia="Calibri" w:hAnsi="Times New Roman" w:cs="Times New Roman"/>
          <w:bCs/>
          <w:color w:val="auto"/>
          <w:lang w:val="pl-PL"/>
        </w:rPr>
        <w:t>, gdy jest Pan/i osobą uprawnioną do zawarcia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>umowy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, które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>j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 xml:space="preserve">stroną 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pozostaje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Narodowy Instyt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ut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Geriatrii, Reumatologii i Rehabilitacji im. prof. dr hab. Eleonory </w:t>
      </w:r>
      <w:proofErr w:type="spellStart"/>
      <w:r w:rsidRPr="0002346A">
        <w:rPr>
          <w:rFonts w:ascii="Times New Roman" w:eastAsia="Calibri" w:hAnsi="Times New Roman" w:cs="Times New Roman"/>
          <w:color w:val="auto"/>
          <w:lang w:val="pl-PL"/>
        </w:rPr>
        <w:t>Reicher</w:t>
      </w:r>
      <w:proofErr w:type="spellEnd"/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 z siedzibą w Warszawie. </w:t>
      </w:r>
    </w:p>
    <w:p w14:paraId="42F5BABA" w14:textId="77777777" w:rsidR="008F5BD0" w:rsidRPr="00C2534D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2534D">
        <w:rPr>
          <w:rFonts w:ascii="Times New Roman" w:eastAsia="Calibri" w:hAnsi="Times New Roman" w:cs="Times New Roman"/>
          <w:b/>
          <w:bCs/>
          <w:color w:val="auto"/>
          <w:lang w:val="pl-PL"/>
        </w:rPr>
        <w:t>Kto jest administratorem moich danych osobowych?</w:t>
      </w:r>
    </w:p>
    <w:p w14:paraId="680946D6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Administratorem Pana/i danych osobowych jest Narodowy Instytut Geriatrii, Reumatologii i Rehabilitacji im. prof. dr hab. Eleonory </w:t>
      </w:r>
      <w:proofErr w:type="spellStart"/>
      <w:r w:rsidRPr="0002346A">
        <w:rPr>
          <w:rFonts w:ascii="Times New Roman" w:eastAsia="Calibri" w:hAnsi="Times New Roman" w:cs="Times New Roman"/>
          <w:color w:val="auto"/>
          <w:lang w:val="pl-PL"/>
        </w:rPr>
        <w:t>Reicher</w:t>
      </w:r>
      <w:proofErr w:type="spellEnd"/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 z siedzibą w Warszawie, adres: ul. Spartańska 1, 02-637 Warszawa, wpisany do rejestru przedsiębiorców prowadzonego przez Sąd Rejonowy dla m.st. Warszawy XIII Wydział Gospodarczy Krajowego Rejestru Sądowego pod numerem: 0000066382, NIP: 5250011042, Regon: 000288567 („Instytut”).</w:t>
      </w:r>
    </w:p>
    <w:p w14:paraId="46EF74B5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W jaki sposób mogę kontaktować się z Administratorem?</w:t>
      </w:r>
    </w:p>
    <w:p w14:paraId="6B5D0BFC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Instytut wyznaczył Inspektora Ochrony Danych („IOD”), z którym może się Pan/i kontaktować w sprawach przetwarzania Pana/i danych osobowych. </w:t>
      </w:r>
    </w:p>
    <w:p w14:paraId="6BA1A048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Kontakt z IOD jest możliwy za pośrednictwem poczty elektronicznej pod </w:t>
      </w:r>
      <w:r w:rsidRPr="00854276">
        <w:rPr>
          <w:rFonts w:ascii="Times New Roman" w:eastAsia="Calibri" w:hAnsi="Times New Roman" w:cs="Times New Roman"/>
          <w:color w:val="auto"/>
          <w:lang w:val="pl-PL"/>
        </w:rPr>
        <w:t xml:space="preserve">adresem: </w:t>
      </w:r>
      <w:hyperlink r:id="rId8" w:history="1">
        <w:r w:rsidRPr="00854276">
          <w:rPr>
            <w:rFonts w:ascii="Times New Roman" w:eastAsia="Calibri" w:hAnsi="Times New Roman" w:cs="Times New Roman"/>
            <w:color w:val="0563C1"/>
            <w:u w:val="single"/>
            <w:lang w:val="pl-PL"/>
          </w:rPr>
          <w:t>iod@spartanska.pl</w:t>
        </w:r>
      </w:hyperlink>
      <w:r w:rsidRPr="00854276">
        <w:rPr>
          <w:rFonts w:ascii="Times New Roman" w:eastAsia="Calibri" w:hAnsi="Times New Roman" w:cs="Times New Roman"/>
          <w:color w:val="auto"/>
          <w:lang w:val="pl-PL"/>
        </w:rPr>
        <w:t xml:space="preserve"> lub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 pisemnie na adres siedziby Instytutu. </w:t>
      </w:r>
    </w:p>
    <w:p w14:paraId="328ECCFD" w14:textId="77777777" w:rsidR="008F5BD0" w:rsidRPr="00C2534D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jc w:val="both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2534D">
        <w:rPr>
          <w:rFonts w:ascii="Times New Roman" w:eastAsia="Calibri" w:hAnsi="Times New Roman" w:cs="Times New Roman"/>
          <w:b/>
          <w:bCs/>
          <w:color w:val="auto"/>
          <w:lang w:val="pl-PL"/>
        </w:rPr>
        <w:t>Skąd mamy Pana/i dane osobowe?</w:t>
      </w:r>
    </w:p>
    <w:p w14:paraId="4130C2E2" w14:textId="08041FA5" w:rsidR="009A67B5" w:rsidRDefault="00405C3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405C30">
        <w:rPr>
          <w:rFonts w:ascii="Times New Roman" w:eastAsia="Calibri" w:hAnsi="Times New Roman" w:cs="Times New Roman"/>
          <w:color w:val="auto"/>
          <w:lang w:val="pl-PL"/>
        </w:rPr>
        <w:t>Pana/i dane osobowe Administrator uzyskał z odpisu aktualnego właściwego rejestru Krajowego Rejestru Sądowego, stanowiącego źródło danych publicznie dostępne, i/lub od osób będących pracownikami/współpracownikami, które podejmowały działania prowadzące do zawarcia umowy</w:t>
      </w:r>
      <w:r w:rsidR="009A67B5">
        <w:rPr>
          <w:rFonts w:ascii="Times New Roman" w:eastAsia="Calibri" w:hAnsi="Times New Roman" w:cs="Times New Roman"/>
          <w:color w:val="auto"/>
          <w:lang w:val="pl-PL"/>
        </w:rPr>
        <w:t xml:space="preserve">. </w:t>
      </w:r>
    </w:p>
    <w:p w14:paraId="18084A06" w14:textId="26F675F0" w:rsidR="008F5BD0" w:rsidRPr="009A67B5" w:rsidRDefault="009A67B5" w:rsidP="009A67B5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9A67B5">
        <w:rPr>
          <w:rFonts w:ascii="Times New Roman" w:eastAsia="Calibri" w:hAnsi="Times New Roman" w:cs="Times New Roman"/>
          <w:color w:val="auto"/>
          <w:lang w:val="pl-PL"/>
        </w:rPr>
        <w:t xml:space="preserve">Administrator będzie przetwarzał Pana/i następujące dane osobowe: </w:t>
      </w:r>
      <w:r w:rsidR="00405C30" w:rsidRPr="00405C30">
        <w:rPr>
          <w:rFonts w:ascii="Times New Roman" w:eastAsia="Calibri" w:hAnsi="Times New Roman" w:cs="Times New Roman"/>
          <w:color w:val="auto"/>
          <w:lang w:val="pl-PL"/>
        </w:rPr>
        <w:t>imię i nazwisko, nr PESEL, stanowisko, pełnione funkcje w organach osób prawnych</w:t>
      </w:r>
      <w:r w:rsidR="008F5BD0" w:rsidRPr="009A67B5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110C98A8" w14:textId="77777777" w:rsidR="008F5BD0" w:rsidRPr="003036A7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5" w:hanging="425"/>
        <w:contextualSpacing w:val="0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3036A7">
        <w:rPr>
          <w:rFonts w:ascii="Times New Roman" w:eastAsia="Calibri" w:hAnsi="Times New Roman" w:cs="Times New Roman"/>
          <w:b/>
          <w:bCs/>
          <w:color w:val="auto"/>
          <w:lang w:val="pl-PL"/>
        </w:rPr>
        <w:t>W jakich celach i na jakiej podstawie będą przetwarzane moje dane osobowe?</w:t>
      </w:r>
    </w:p>
    <w:p w14:paraId="2B491BA8" w14:textId="6F9CEE10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Instytut będzie przetwarzał Pana/i dane osobowe w następujących celach:</w:t>
      </w:r>
    </w:p>
    <w:tbl>
      <w:tblPr>
        <w:tblStyle w:val="Tabelasiatki4akcent6"/>
        <w:tblW w:w="9498" w:type="dxa"/>
        <w:jc w:val="center"/>
        <w:tblLook w:val="04A0" w:firstRow="1" w:lastRow="0" w:firstColumn="1" w:lastColumn="0" w:noHBand="0" w:noVBand="1"/>
      </w:tblPr>
      <w:tblGrid>
        <w:gridCol w:w="562"/>
        <w:gridCol w:w="6379"/>
        <w:gridCol w:w="2557"/>
      </w:tblGrid>
      <w:tr w:rsidR="008F5BD0" w14:paraId="7780F453" w14:textId="77777777" w:rsidTr="00637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EB6BF78" w14:textId="77777777" w:rsidR="008F5BD0" w:rsidRDefault="008F5BD0" w:rsidP="00637B26">
            <w:pPr>
              <w:spacing w:before="40" w:after="40" w:line="288" w:lineRule="auto"/>
              <w:jc w:val="center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Lp.</w:t>
            </w:r>
          </w:p>
        </w:tc>
        <w:tc>
          <w:tcPr>
            <w:tcW w:w="6379" w:type="dxa"/>
            <w:vAlign w:val="center"/>
          </w:tcPr>
          <w:p w14:paraId="33DC245A" w14:textId="77777777" w:rsidR="008F5BD0" w:rsidRDefault="008F5BD0" w:rsidP="00637B26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Cele przetwarzania</w:t>
            </w:r>
          </w:p>
        </w:tc>
        <w:tc>
          <w:tcPr>
            <w:tcW w:w="2557" w:type="dxa"/>
            <w:vAlign w:val="center"/>
          </w:tcPr>
          <w:p w14:paraId="1F6B6EA8" w14:textId="77777777" w:rsidR="008F5BD0" w:rsidRDefault="008F5BD0" w:rsidP="00637B26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Podstawa prawna przetwarzania</w:t>
            </w:r>
          </w:p>
        </w:tc>
      </w:tr>
      <w:tr w:rsidR="008F5BD0" w:rsidRPr="00EA6C2F" w14:paraId="162091B2" w14:textId="77777777" w:rsidTr="00712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92A176E" w14:textId="77777777" w:rsidR="008F5BD0" w:rsidRPr="00C2534D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</w:p>
        </w:tc>
        <w:tc>
          <w:tcPr>
            <w:tcW w:w="6379" w:type="dxa"/>
            <w:vAlign w:val="center"/>
          </w:tcPr>
          <w:p w14:paraId="4ED1936D" w14:textId="613CB241" w:rsidR="008F5BD0" w:rsidRPr="009A67B5" w:rsidRDefault="00405C30" w:rsidP="009A67B5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3C3D38"/>
                <w:lang w:val="pl-PL"/>
              </w:rPr>
            </w:pPr>
            <w:r w:rsidRPr="00405C30">
              <w:rPr>
                <w:rFonts w:ascii="Times New Roman" w:eastAsia="Calibri" w:hAnsi="Times New Roman" w:cs="Times New Roman"/>
                <w:color w:val="3C3D38"/>
                <w:lang w:val="pl-PL"/>
              </w:rPr>
              <w:t xml:space="preserve">ustalenie, czy jest Pan/i osobą uprawnioną do reprezentacji </w:t>
            </w:r>
            <w:r>
              <w:rPr>
                <w:rFonts w:ascii="Times New Roman" w:eastAsia="Calibri" w:hAnsi="Times New Roman" w:cs="Times New Roman"/>
                <w:color w:val="3C3D38"/>
                <w:lang w:val="pl-PL"/>
              </w:rPr>
              <w:t>kontrahenta</w:t>
            </w:r>
            <w:r w:rsidRPr="00405C30">
              <w:rPr>
                <w:rFonts w:ascii="Times New Roman" w:eastAsia="Calibri" w:hAnsi="Times New Roman" w:cs="Times New Roman"/>
                <w:color w:val="3C3D38"/>
                <w:lang w:val="pl-PL"/>
              </w:rPr>
              <w:t xml:space="preserve"> </w:t>
            </w:r>
            <w:r w:rsidR="009A67B5"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5911ACD7" w14:textId="6B437D33" w:rsidR="008F5BD0" w:rsidRPr="00C2534D" w:rsidRDefault="008F5BD0" w:rsidP="00C2534D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auto"/>
              </w:rPr>
              <w:t xml:space="preserve">art. 6 </w:t>
            </w:r>
            <w:proofErr w:type="spellStart"/>
            <w:r w:rsidRPr="00C2534D">
              <w:rPr>
                <w:rFonts w:ascii="Times New Roman" w:eastAsia="Calibri" w:hAnsi="Times New Roman" w:cs="Times New Roman"/>
                <w:color w:val="auto"/>
              </w:rPr>
              <w:t>ust</w:t>
            </w:r>
            <w:proofErr w:type="spellEnd"/>
            <w:r w:rsidRPr="00C2534D">
              <w:rPr>
                <w:rFonts w:ascii="Times New Roman" w:eastAsia="Calibri" w:hAnsi="Times New Roman" w:cs="Times New Roman"/>
                <w:color w:val="auto"/>
              </w:rPr>
              <w:t xml:space="preserve">. 1 lit. </w:t>
            </w:r>
            <w:r w:rsidR="009A67B5">
              <w:rPr>
                <w:rFonts w:ascii="Times New Roman" w:eastAsia="Calibri" w:hAnsi="Times New Roman" w:cs="Times New Roman"/>
                <w:color w:val="auto"/>
              </w:rPr>
              <w:t>f</w:t>
            </w:r>
            <w:r w:rsidRPr="00C2534D">
              <w:rPr>
                <w:rFonts w:ascii="Times New Roman" w:eastAsia="Calibri" w:hAnsi="Times New Roman" w:cs="Times New Roman"/>
                <w:color w:val="auto"/>
              </w:rPr>
              <w:t xml:space="preserve"> R</w:t>
            </w:r>
            <w:r w:rsidRPr="00B76811">
              <w:rPr>
                <w:rFonts w:ascii="Times New Roman" w:eastAsia="Calibri" w:hAnsi="Times New Roman" w:cs="Times New Roman"/>
                <w:color w:val="auto"/>
              </w:rPr>
              <w:t>ODO</w:t>
            </w:r>
          </w:p>
        </w:tc>
      </w:tr>
      <w:tr w:rsidR="008F5BD0" w:rsidRPr="00EA6C2F" w14:paraId="62F67DB5" w14:textId="77777777" w:rsidTr="007124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08053F8" w14:textId="77777777" w:rsidR="008F5BD0" w:rsidRPr="002C27D8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79" w:type="dxa"/>
            <w:vAlign w:val="center"/>
          </w:tcPr>
          <w:p w14:paraId="16221FD9" w14:textId="77777777" w:rsidR="008F5BD0" w:rsidRPr="00B76811" w:rsidRDefault="008F5BD0" w:rsidP="00C2534D">
            <w:pPr>
              <w:spacing w:before="40" w:after="40"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ustalenie, dochodzenie lub obrona roszczeń w związku z prowadzoną działalnością 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362C77A3" w14:textId="77777777" w:rsidR="008F5BD0" w:rsidRPr="00C2534D" w:rsidRDefault="008F5BD0" w:rsidP="00C2534D">
            <w:pPr>
              <w:spacing w:before="40" w:after="4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</w:rPr>
              <w:t xml:space="preserve">art. 6 </w:t>
            </w:r>
            <w:proofErr w:type="spellStart"/>
            <w:r w:rsidRPr="00C2534D">
              <w:rPr>
                <w:rFonts w:ascii="Times New Roman" w:eastAsia="Calibri" w:hAnsi="Times New Roman" w:cs="Times New Roman"/>
                <w:color w:val="3C3D38"/>
              </w:rPr>
              <w:t>ust</w:t>
            </w:r>
            <w:proofErr w:type="spellEnd"/>
            <w:r w:rsidRPr="00C2534D">
              <w:rPr>
                <w:rFonts w:ascii="Times New Roman" w:eastAsia="Calibri" w:hAnsi="Times New Roman" w:cs="Times New Roman"/>
                <w:color w:val="3C3D38"/>
              </w:rPr>
              <w:t xml:space="preserve">. 1 lit. f RODO </w:t>
            </w:r>
          </w:p>
        </w:tc>
      </w:tr>
      <w:tr w:rsidR="008F5BD0" w:rsidRPr="00EA6C2F" w14:paraId="323752BA" w14:textId="77777777" w:rsidTr="00712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5416C43" w14:textId="77777777" w:rsidR="008F5BD0" w:rsidRPr="00C2534D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79" w:type="dxa"/>
            <w:vAlign w:val="center"/>
          </w:tcPr>
          <w:p w14:paraId="59E30235" w14:textId="77777777" w:rsidR="008F5BD0" w:rsidRPr="00B76811" w:rsidRDefault="008F5BD0" w:rsidP="00C2534D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archiwizacja danych osobowych 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74D88A1C" w14:textId="77777777" w:rsidR="008F5BD0" w:rsidRPr="00C2534D" w:rsidRDefault="008F5BD0" w:rsidP="00C2534D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</w:rPr>
              <w:t xml:space="preserve">art. 6 </w:t>
            </w:r>
            <w:proofErr w:type="spellStart"/>
            <w:r w:rsidRPr="00C2534D">
              <w:rPr>
                <w:rFonts w:ascii="Times New Roman" w:eastAsia="Calibri" w:hAnsi="Times New Roman" w:cs="Times New Roman"/>
                <w:color w:val="3C3D38"/>
              </w:rPr>
              <w:t>ust</w:t>
            </w:r>
            <w:proofErr w:type="spellEnd"/>
            <w:r w:rsidRPr="00C2534D">
              <w:rPr>
                <w:rFonts w:ascii="Times New Roman" w:eastAsia="Calibri" w:hAnsi="Times New Roman" w:cs="Times New Roman"/>
                <w:color w:val="3C3D38"/>
              </w:rPr>
              <w:t>. 1 lit. f RODO</w:t>
            </w:r>
          </w:p>
        </w:tc>
      </w:tr>
    </w:tbl>
    <w:p w14:paraId="0F6D7B78" w14:textId="77777777" w:rsidR="008F5BD0" w:rsidRPr="00C2534D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</w:rPr>
      </w:pPr>
    </w:p>
    <w:p w14:paraId="76267286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lastRenderedPageBreak/>
        <w:t>Instytut nie będzie podejmował decyzji, w tym decyzji będących wynikiem profilowania w rozumieniu RODO, w sposób zautomatyzowany w oparciu o Pana/i dane osobowe.</w:t>
      </w:r>
    </w:p>
    <w:p w14:paraId="3C0466E8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Jak długo będą przetwarzane moje dane?</w:t>
      </w:r>
    </w:p>
    <w:p w14:paraId="12F18E6B" w14:textId="77777777" w:rsidR="00A562B7" w:rsidRPr="00A562B7" w:rsidRDefault="00A562B7" w:rsidP="00A562B7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Okres przechowywania Pana/i danych osobowych wynosi:</w:t>
      </w:r>
    </w:p>
    <w:p w14:paraId="57F16647" w14:textId="2DF241AA" w:rsidR="00A562B7" w:rsidRPr="00A562B7" w:rsidRDefault="00A562B7" w:rsidP="00A562B7">
      <w:pPr>
        <w:pStyle w:val="Akapitzlist"/>
        <w:numPr>
          <w:ilvl w:val="0"/>
          <w:numId w:val="9"/>
        </w:numPr>
        <w:spacing w:after="160"/>
        <w:ind w:left="709" w:hanging="283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w związku z dochodzeniem roszczeń i obroną przed roszczeniami z nią związanymi - przez okres obowiązywania Umowy, a po jej zakończeniu przez okres, w którym mogą ujawnić się roszczenia związane z tą Umową, czyli przez okres przedawnienia wynikający z Kodeksu Cywilnego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 xml:space="preserve">, a ponadto przez okres 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>rok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u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 xml:space="preserve"> od końca roku, w którym upłynął okres przedawnienia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 xml:space="preserve"> (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>na wypadek roszczeń zgłoszonych w ostatniej chwili i ewentualnych problemów z doręczeniem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);</w:t>
      </w:r>
    </w:p>
    <w:p w14:paraId="5B33AB30" w14:textId="2A85EC1A" w:rsidR="00F91027" w:rsidRPr="00F91027" w:rsidRDefault="00A562B7" w:rsidP="00F91027">
      <w:pPr>
        <w:pStyle w:val="Akapitzlist"/>
        <w:numPr>
          <w:ilvl w:val="0"/>
          <w:numId w:val="9"/>
        </w:numPr>
        <w:spacing w:after="160"/>
        <w:ind w:left="709" w:hanging="284"/>
        <w:contextualSpacing w:val="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w odniesieniu do danych osobowych, które Administrator przetwarza ze względu na swoje inne prawnie uzasadnione interesy - do czasu skutecznego wniesienia sprzeciwu lub osiągnięcia celu przetwarzania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008C6F06" w14:textId="03628028" w:rsidR="008F5BD0" w:rsidRPr="0002346A" w:rsidRDefault="008F5BD0" w:rsidP="00A562B7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Komu będą przekazywane moje dane?</w:t>
      </w:r>
    </w:p>
    <w:p w14:paraId="268BED55" w14:textId="77777777" w:rsidR="008F5BD0" w:rsidRPr="0002346A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Pana/i dane osobowe będą przekazywane podmiotom współpracującym z Instytutem na podstawie odpowiedniej umowy i po zastosowaniu odpowiednich środków organizacyjnych i technicznych służących ich zabezpieczeniu, w szczególności będą to:</w:t>
      </w:r>
    </w:p>
    <w:p w14:paraId="213B294D" w14:textId="77777777" w:rsidR="008F5BD0" w:rsidRPr="0002346A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podmioty świadczące usługi: doradztwa prawnego, audytu, kurierskie lub pocztowe</w:t>
      </w:r>
      <w:r>
        <w:rPr>
          <w:rFonts w:ascii="Times New Roman" w:eastAsia="Calibri" w:hAnsi="Times New Roman" w:cs="Times New Roman"/>
          <w:color w:val="auto"/>
          <w:lang w:val="pl-PL"/>
        </w:rPr>
        <w:t>, księgowo-rozliczeniowe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; </w:t>
      </w:r>
    </w:p>
    <w:p w14:paraId="75AC28D0" w14:textId="671B938D" w:rsidR="008F5BD0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>
        <w:rPr>
          <w:rFonts w:ascii="Times New Roman" w:eastAsia="Calibri" w:hAnsi="Times New Roman" w:cs="Times New Roman"/>
          <w:color w:val="auto"/>
          <w:lang w:val="pl-PL"/>
        </w:rPr>
        <w:t xml:space="preserve">podmioty 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>będące dostawcami oprogramowania używanego do przetwarzania Pana/i danych osobowych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5F98A8F2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Gdzie moje dane będą przekazywane?</w:t>
      </w:r>
    </w:p>
    <w:p w14:paraId="7E9640F3" w14:textId="77777777" w:rsidR="008F5BD0" w:rsidRPr="0002346A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Pana/i dane osobowe, w ramach współpracy z innymi podmiotami, o której mowa wyżej, będą przekazywane wyłącznie na terytorium państw członkowskich Unii Europejskiej (zgodnie z RODO). Instytut nie zamierza przekazywać Pana/i danych osobowych do państw trzecich, tj. poza obszar Europejskiego Obszaru Gospodarczego, czy też do jakichkolwiek organizacji międzynarodowych, chyba że będzie to wymagane obowiązującymi przepisami prawa. </w:t>
      </w:r>
    </w:p>
    <w:p w14:paraId="65469FD6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Jakie przysługują mi prawa?</w:t>
      </w:r>
    </w:p>
    <w:p w14:paraId="616ED4CB" w14:textId="77777777" w:rsidR="008F5BD0" w:rsidRPr="0002346A" w:rsidRDefault="008F5BD0" w:rsidP="008F5BD0">
      <w:pPr>
        <w:spacing w:after="160" w:line="259" w:lineRule="auto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Przysługuje Panu/i prawo do:</w:t>
      </w:r>
    </w:p>
    <w:p w14:paraId="73E659D7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dostępu do Pana/i danych osobowych;</w:t>
      </w:r>
    </w:p>
    <w:p w14:paraId="45FE3861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sprostowania danych osobowych;</w:t>
      </w:r>
    </w:p>
    <w:p w14:paraId="71225A60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usunięcia danych („prawo do bycia zapomnianym”);</w:t>
      </w:r>
    </w:p>
    <w:p w14:paraId="577EFBB5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ograniczenia przetwarzania;</w:t>
      </w:r>
    </w:p>
    <w:p w14:paraId="7C85E5E1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przenoszenia danych;</w:t>
      </w:r>
    </w:p>
    <w:p w14:paraId="665F81E2" w14:textId="77777777" w:rsidR="008F5BD0" w:rsidRPr="005E322F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5E322F">
        <w:rPr>
          <w:rFonts w:ascii="Times New Roman" w:eastAsia="Calibri" w:hAnsi="Times New Roman" w:cs="Times New Roman"/>
          <w:color w:val="auto"/>
          <w:lang w:val="pl-PL"/>
        </w:rPr>
        <w:t>sprzeciwu wobec przetwarzania Pana/i danych.</w:t>
      </w:r>
    </w:p>
    <w:p w14:paraId="79069F0E" w14:textId="77777777" w:rsidR="008F5BD0" w:rsidRPr="0074193F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C2534D">
        <w:rPr>
          <w:rFonts w:ascii="Times New Roman" w:hAnsi="Times New Roman" w:cs="Times New Roman"/>
          <w:lang w:val="pl-PL"/>
        </w:rPr>
        <w:t>Ma Pan/i prawo w dowolnym momencie wnieść sprzeciw - z przyczyn związanych z Pana/i szczególną sytuacją - wobec przetwarzania swoich danych osobowych opartego na art. 6 ust. 1 lit. f RODO. Instytutowi nie wolno będzie już przetwarzać tych danych osobowych, chyba że wykaże on istnienie ważnych prawnie uzasadnionych podstaw do przetwarzania, nadrzędnych wobec Pana/i interesów, praw i wolności, lub podstaw do ustalenia, dochodzenia lub obrony roszczeń</w:t>
      </w:r>
    </w:p>
    <w:p w14:paraId="238E978E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Gdzie mogę zgłosić skargę na przetwarzanie moich danych?</w:t>
      </w:r>
    </w:p>
    <w:p w14:paraId="443BB46A" w14:textId="5BBD5832" w:rsidR="00E52AB3" w:rsidRPr="00026285" w:rsidRDefault="008F5BD0" w:rsidP="00026285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Jeśli uważa Pan/i, że dane osobowe nie są przetwarzane zgodnie z obowiązującymi przepisami, może Pan/i złożyć skargę do właściwego organu nadzorczego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, którym jest Prezes Urzędu Ochrony Danych Osobowych (ul. Stawki 2, 00-193 Warszawa)</w:t>
      </w:r>
      <w:r>
        <w:rPr>
          <w:rFonts w:ascii="Times New Roman" w:eastAsia="Calibri" w:hAnsi="Times New Roman" w:cs="Times New Roman"/>
          <w:color w:val="auto"/>
          <w:lang w:val="pl-PL"/>
        </w:rPr>
        <w:t>.</w:t>
      </w:r>
    </w:p>
    <w:sectPr w:rsidR="00E52AB3" w:rsidRPr="00026285" w:rsidSect="003B3FB5">
      <w:footerReference w:type="default" r:id="rId9"/>
      <w:pgSz w:w="11906" w:h="16838"/>
      <w:pgMar w:top="1134" w:right="1077" w:bottom="1134" w:left="1077" w:header="142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45B4" w14:textId="77777777" w:rsidR="003B3FB5" w:rsidRDefault="003B3FB5" w:rsidP="008F5BD0">
      <w:pPr>
        <w:spacing w:after="0" w:line="240" w:lineRule="auto"/>
      </w:pPr>
      <w:r>
        <w:separator/>
      </w:r>
    </w:p>
  </w:endnote>
  <w:endnote w:type="continuationSeparator" w:id="0">
    <w:p w14:paraId="41819C33" w14:textId="77777777" w:rsidR="003B3FB5" w:rsidRDefault="003B3FB5" w:rsidP="008F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iCs/>
      </w:rPr>
      <w:id w:val="124190555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4C2F5497" w14:textId="4565C8D7" w:rsidR="00026285" w:rsidRPr="00026285" w:rsidRDefault="00026285" w:rsidP="00026285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Strona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PAGE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 z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NUMPAGES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4D6A3" w14:textId="77777777" w:rsidR="003B3FB5" w:rsidRDefault="003B3FB5" w:rsidP="008F5BD0">
      <w:pPr>
        <w:spacing w:after="0" w:line="240" w:lineRule="auto"/>
      </w:pPr>
      <w:r>
        <w:separator/>
      </w:r>
    </w:p>
  </w:footnote>
  <w:footnote w:type="continuationSeparator" w:id="0">
    <w:p w14:paraId="494C5106" w14:textId="77777777" w:rsidR="003B3FB5" w:rsidRDefault="003B3FB5" w:rsidP="008F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06DBC"/>
    <w:multiLevelType w:val="hybridMultilevel"/>
    <w:tmpl w:val="8732F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D5B"/>
    <w:multiLevelType w:val="multilevel"/>
    <w:tmpl w:val="3C644DD8"/>
    <w:lvl w:ilvl="0">
      <w:start w:val="1"/>
      <w:numFmt w:val="lowerLetter"/>
      <w:lvlText w:val="%1)"/>
      <w:lvlJc w:val="left"/>
      <w:pPr>
        <w:tabs>
          <w:tab w:val="num" w:pos="5"/>
        </w:tabs>
        <w:ind w:left="725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37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099"/>
        </w:tabs>
        <w:ind w:left="2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19"/>
        </w:tabs>
        <w:ind w:left="28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9"/>
        </w:tabs>
        <w:ind w:left="353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59"/>
        </w:tabs>
        <w:ind w:left="425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79"/>
        </w:tabs>
        <w:ind w:left="497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99"/>
        </w:tabs>
        <w:ind w:left="56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19"/>
        </w:tabs>
        <w:ind w:left="6419" w:hanging="360"/>
      </w:pPr>
      <w:rPr>
        <w:rFonts w:cs="Times New Roman"/>
      </w:rPr>
    </w:lvl>
  </w:abstractNum>
  <w:abstractNum w:abstractNumId="2" w15:restartNumberingAfterBreak="0">
    <w:nsid w:val="18203AC3"/>
    <w:multiLevelType w:val="hybridMultilevel"/>
    <w:tmpl w:val="3A506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52DDA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4" w15:restartNumberingAfterBreak="0">
    <w:nsid w:val="2FE514B7"/>
    <w:multiLevelType w:val="hybridMultilevel"/>
    <w:tmpl w:val="F25E88EE"/>
    <w:lvl w:ilvl="0" w:tplc="305CC2A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423A0"/>
    <w:multiLevelType w:val="hybridMultilevel"/>
    <w:tmpl w:val="35603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136E2"/>
    <w:multiLevelType w:val="multilevel"/>
    <w:tmpl w:val="B0982BB6"/>
    <w:styleLink w:val="Legislacyjny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none"/>
      <w:lvlText w:val="-"/>
      <w:lvlJc w:val="left"/>
      <w:pPr>
        <w:ind w:left="1361" w:hanging="3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--"/>
      <w:lvlJc w:val="left"/>
      <w:pPr>
        <w:ind w:left="1701" w:hanging="34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none"/>
      <w:lvlText w:val="---"/>
      <w:lvlJc w:val="left"/>
      <w:pPr>
        <w:ind w:left="2155" w:hanging="45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ind w:left="7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600" w:hanging="360"/>
      </w:pPr>
      <w:rPr>
        <w:rFonts w:hint="default"/>
      </w:rPr>
    </w:lvl>
  </w:abstractNum>
  <w:abstractNum w:abstractNumId="7" w15:restartNumberingAfterBreak="0">
    <w:nsid w:val="5EAA63B5"/>
    <w:multiLevelType w:val="hybridMultilevel"/>
    <w:tmpl w:val="942E4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92DDC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9" w15:restartNumberingAfterBreak="0">
    <w:nsid w:val="683F0C22"/>
    <w:multiLevelType w:val="hybridMultilevel"/>
    <w:tmpl w:val="3A50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829789">
    <w:abstractNumId w:val="6"/>
  </w:num>
  <w:num w:numId="2" w16cid:durableId="390276017">
    <w:abstractNumId w:val="8"/>
  </w:num>
  <w:num w:numId="3" w16cid:durableId="1956667358">
    <w:abstractNumId w:val="1"/>
  </w:num>
  <w:num w:numId="4" w16cid:durableId="376318930">
    <w:abstractNumId w:val="0"/>
  </w:num>
  <w:num w:numId="5" w16cid:durableId="1481456378">
    <w:abstractNumId w:val="7"/>
  </w:num>
  <w:num w:numId="6" w16cid:durableId="693463579">
    <w:abstractNumId w:val="9"/>
  </w:num>
  <w:num w:numId="7" w16cid:durableId="306055897">
    <w:abstractNumId w:val="2"/>
  </w:num>
  <w:num w:numId="8" w16cid:durableId="947082666">
    <w:abstractNumId w:val="3"/>
  </w:num>
  <w:num w:numId="9" w16cid:durableId="1779983437">
    <w:abstractNumId w:val="5"/>
  </w:num>
  <w:num w:numId="10" w16cid:durableId="615480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A9"/>
    <w:rsid w:val="00026285"/>
    <w:rsid w:val="00123D7C"/>
    <w:rsid w:val="002C27D8"/>
    <w:rsid w:val="002D6B36"/>
    <w:rsid w:val="002E6E6C"/>
    <w:rsid w:val="003B3FB5"/>
    <w:rsid w:val="003E2A79"/>
    <w:rsid w:val="00405C30"/>
    <w:rsid w:val="005E322F"/>
    <w:rsid w:val="00604657"/>
    <w:rsid w:val="00637B26"/>
    <w:rsid w:val="006A6984"/>
    <w:rsid w:val="00712462"/>
    <w:rsid w:val="008429A9"/>
    <w:rsid w:val="00854276"/>
    <w:rsid w:val="008A00A7"/>
    <w:rsid w:val="008F5BD0"/>
    <w:rsid w:val="009A67B5"/>
    <w:rsid w:val="00A562B7"/>
    <w:rsid w:val="00AF28B5"/>
    <w:rsid w:val="00BB1228"/>
    <w:rsid w:val="00D34E74"/>
    <w:rsid w:val="00D541DD"/>
    <w:rsid w:val="00D629B5"/>
    <w:rsid w:val="00E52AB3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6853"/>
  <w15:chartTrackingRefBased/>
  <w15:docId w15:val="{3298F4FD-9279-494E-B54D-78F29388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BD0"/>
    <w:pPr>
      <w:spacing w:after="200" w:line="276" w:lineRule="auto"/>
      <w:ind w:firstLine="0"/>
      <w:jc w:val="left"/>
    </w:pPr>
    <w:rPr>
      <w:rFonts w:asciiTheme="minorHAnsi" w:hAnsiTheme="minorHAnsi"/>
      <w:color w:val="00000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dacza">
    <w:name w:val="Badacza"/>
    <w:basedOn w:val="Normalny"/>
    <w:link w:val="BadaczaZnak"/>
    <w:autoRedefine/>
    <w:qFormat/>
    <w:rsid w:val="00AF28B5"/>
    <w:pPr>
      <w:tabs>
        <w:tab w:val="left" w:pos="-720"/>
      </w:tabs>
      <w:spacing w:after="0" w:line="240" w:lineRule="auto"/>
    </w:pPr>
    <w:rPr>
      <w:i/>
      <w:lang w:eastAsia="de-DE"/>
    </w:rPr>
  </w:style>
  <w:style w:type="character" w:customStyle="1" w:styleId="BadaczaZnak">
    <w:name w:val="Badacza Znak"/>
    <w:basedOn w:val="Domylnaczcionkaakapitu"/>
    <w:link w:val="Badacza"/>
    <w:rsid w:val="00AF28B5"/>
    <w:rPr>
      <w:rFonts w:asciiTheme="minorHAnsi" w:hAnsiTheme="minorHAnsi"/>
      <w:i/>
      <w:lang w:val="en-US" w:eastAsia="de-DE"/>
    </w:rPr>
  </w:style>
  <w:style w:type="character" w:customStyle="1" w:styleId="Sd">
    <w:name w:val="Sąd"/>
    <w:basedOn w:val="Domylnaczcionkaakapitu"/>
    <w:uiPriority w:val="1"/>
    <w:rsid w:val="00AF28B5"/>
    <w:rPr>
      <w:rFonts w:ascii="Times New Roman" w:hAnsi="Times New Roman"/>
      <w:b/>
      <w:sz w:val="22"/>
    </w:rPr>
  </w:style>
  <w:style w:type="character" w:customStyle="1" w:styleId="Normalnydoszablonu">
    <w:name w:val="Normalny do szablonu"/>
    <w:basedOn w:val="Domylnaczcionkaakapitu"/>
    <w:uiPriority w:val="1"/>
    <w:rsid w:val="00AF28B5"/>
    <w:rPr>
      <w:rFonts w:ascii="Times New Roman" w:hAnsi="Times New Roman"/>
      <w:color w:val="auto"/>
      <w:sz w:val="22"/>
    </w:rPr>
  </w:style>
  <w:style w:type="numbering" w:customStyle="1" w:styleId="Legislacyjny">
    <w:name w:val="Legislacyjny"/>
    <w:uiPriority w:val="99"/>
    <w:rsid w:val="0060465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42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9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9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9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9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9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9A9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9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9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9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9A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8F5BD0"/>
    <w:pPr>
      <w:spacing w:after="0" w:line="240" w:lineRule="auto"/>
      <w:ind w:firstLine="0"/>
      <w:jc w:val="left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styleId="Tabelasiatki4akcent6">
    <w:name w:val="Grid Table 4 Accent 6"/>
    <w:basedOn w:val="Standardowy"/>
    <w:uiPriority w:val="49"/>
    <w:rsid w:val="008F5BD0"/>
    <w:pPr>
      <w:spacing w:after="0" w:line="240" w:lineRule="auto"/>
      <w:ind w:firstLine="0"/>
      <w:jc w:val="left"/>
    </w:pPr>
    <w:rPr>
      <w:rFonts w:asciiTheme="minorHAnsi" w:hAnsiTheme="minorHAnsi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B5"/>
    <w:pPr>
      <w:spacing w:after="0" w:line="240" w:lineRule="auto"/>
      <w:jc w:val="both"/>
    </w:pPr>
    <w:rPr>
      <w:rFonts w:ascii="Cambria" w:hAnsi="Cambria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B5"/>
    <w:rPr>
      <w:rFonts w:ascii="Cambria" w:hAnsi="Cambr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7B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artans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0FD8-B0C4-4D54-BB18-1928E6F7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802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IOD - S.Matuszewska</cp:lastModifiedBy>
  <cp:revision>6</cp:revision>
  <dcterms:created xsi:type="dcterms:W3CDTF">2024-02-27T12:00:00Z</dcterms:created>
  <dcterms:modified xsi:type="dcterms:W3CDTF">2024-03-25T15:10:00Z</dcterms:modified>
</cp:coreProperties>
</file>