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BA86" w14:textId="2C1B2F52" w:rsidR="00A71FEA" w:rsidRDefault="00A71FEA" w:rsidP="00AD7AF0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4"/>
          <w:szCs w:val="24"/>
        </w:rPr>
      </w:pPr>
      <w:r w:rsidRPr="00EC78E7">
        <w:rPr>
          <w:rFonts w:ascii="Poppins" w:eastAsia="Calibri" w:hAnsi="Poppins" w:cs="Poppins"/>
          <w:b/>
          <w:bCs/>
          <w:sz w:val="24"/>
          <w:szCs w:val="24"/>
        </w:rPr>
        <w:t>Opis przedmiotu zamówienia</w:t>
      </w:r>
    </w:p>
    <w:p w14:paraId="730AAA14" w14:textId="77777777" w:rsidR="00AD7AF0" w:rsidRPr="00EC78E7" w:rsidRDefault="00AD7AF0" w:rsidP="00AD7AF0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4"/>
          <w:szCs w:val="24"/>
        </w:rPr>
      </w:pPr>
      <w:bookmarkStart w:id="0" w:name="_Hlk195791860"/>
    </w:p>
    <w:p w14:paraId="0D9E9445" w14:textId="5B047E11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Wykonanie </w:t>
      </w:r>
      <w:r w:rsidR="00F974D5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audytu </w:t>
      </w:r>
      <w:r w:rsidR="007B4393">
        <w:rPr>
          <w:rFonts w:ascii="Poppins" w:eastAsia="Calibri" w:hAnsi="Poppins" w:cs="Poppins"/>
          <w:b/>
          <w:bCs/>
          <w:sz w:val="18"/>
          <w:szCs w:val="18"/>
          <w:lang w:eastAsia="pl-PL"/>
        </w:rPr>
        <w:t>energetycznego</w:t>
      </w:r>
      <w:r w:rsidR="00F974D5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remontu budynku</w:t>
      </w:r>
      <w:r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przy ul. </w:t>
      </w:r>
      <w:r w:rsidR="007B4393">
        <w:rPr>
          <w:rFonts w:ascii="Poppins" w:eastAsia="Calibri" w:hAnsi="Poppins" w:cs="Poppins"/>
          <w:b/>
          <w:bCs/>
          <w:sz w:val="18"/>
          <w:szCs w:val="18"/>
          <w:lang w:eastAsia="pl-PL"/>
        </w:rPr>
        <w:t>Młyńska 2</w:t>
      </w:r>
      <w:r w:rsidR="00F974D5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</w:t>
      </w:r>
      <w:r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>w Gorzowie Wlkp.</w:t>
      </w:r>
    </w:p>
    <w:bookmarkEnd w:id="0"/>
    <w:p w14:paraId="2A534275" w14:textId="77777777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17AAC69A" w14:textId="5A02C7EC" w:rsidR="00EC78E7" w:rsidRPr="007B4393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Budynek mieszkalny wielorodzinny pochodzi z roku </w:t>
      </w:r>
      <w:r w:rsidR="007B4393">
        <w:rPr>
          <w:rFonts w:ascii="Poppins" w:eastAsia="Calibri" w:hAnsi="Poppins" w:cs="Poppins"/>
          <w:sz w:val="18"/>
          <w:szCs w:val="18"/>
          <w:lang w:eastAsia="pl-PL"/>
        </w:rPr>
        <w:t>1892.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Budynek wykonany jako podpiwniczony</w:t>
      </w:r>
      <w:r w:rsidR="00E9659E"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, </w:t>
      </w:r>
      <w:r w:rsidR="00E9659E" w:rsidRPr="007B4393">
        <w:rPr>
          <w:rFonts w:ascii="Poppins" w:eastAsia="Calibri" w:hAnsi="Poppins" w:cs="Poppins"/>
          <w:sz w:val="18"/>
          <w:szCs w:val="18"/>
          <w:lang w:eastAsia="pl-PL"/>
        </w:rPr>
        <w:t>trzykondygnacyjny</w:t>
      </w:r>
      <w:r w:rsidRPr="007B4393">
        <w:rPr>
          <w:rFonts w:ascii="Poppins" w:eastAsia="Calibri" w:hAnsi="Poppins" w:cs="Poppins"/>
          <w:sz w:val="18"/>
          <w:szCs w:val="18"/>
          <w:lang w:eastAsia="pl-PL"/>
        </w:rPr>
        <w:t xml:space="preserve">. </w:t>
      </w:r>
    </w:p>
    <w:p w14:paraId="283A937B" w14:textId="37BC9741" w:rsidR="00F974D5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Zakresem opracowania projektu objęte 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>jest:</w:t>
      </w:r>
    </w:p>
    <w:p w14:paraId="06123025" w14:textId="38097CD0" w:rsidR="00F974D5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-</w:t>
      </w:r>
      <w:r w:rsidR="00F01FBF">
        <w:rPr>
          <w:rFonts w:ascii="Poppins" w:eastAsia="Calibri" w:hAnsi="Poppins" w:cs="Poppins"/>
          <w:sz w:val="18"/>
          <w:szCs w:val="18"/>
          <w:lang w:eastAsia="pl-PL"/>
        </w:rPr>
        <w:t xml:space="preserve"> 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docieplenie elewacji </w:t>
      </w:r>
      <w:r w:rsidR="007B4393">
        <w:rPr>
          <w:rFonts w:ascii="Poppins" w:eastAsia="Calibri" w:hAnsi="Poppins" w:cs="Poppins"/>
          <w:sz w:val="18"/>
          <w:szCs w:val="18"/>
          <w:lang w:eastAsia="pl-PL"/>
        </w:rPr>
        <w:t>od strony podwórka</w:t>
      </w:r>
    </w:p>
    <w:p w14:paraId="3C4EE725" w14:textId="6AB2B453" w:rsidR="007B4393" w:rsidRPr="0039091D" w:rsidRDefault="007B4393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 xml:space="preserve">- wymiana okien </w:t>
      </w:r>
      <w:r w:rsidR="00F01FBF">
        <w:rPr>
          <w:rFonts w:ascii="Poppins" w:eastAsia="Calibri" w:hAnsi="Poppins" w:cs="Poppins"/>
          <w:sz w:val="18"/>
          <w:szCs w:val="18"/>
          <w:lang w:eastAsia="pl-PL"/>
        </w:rPr>
        <w:t>w piwnicach i na strychu na PCV</w:t>
      </w:r>
    </w:p>
    <w:p w14:paraId="749F2DC4" w14:textId="64BCBF73" w:rsidR="00F974D5" w:rsidRPr="0039091D" w:rsidRDefault="00E9659E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-</w:t>
      </w:r>
      <w:r w:rsidR="00F01FBF">
        <w:rPr>
          <w:rFonts w:ascii="Poppins" w:eastAsia="Calibri" w:hAnsi="Poppins" w:cs="Poppins"/>
          <w:sz w:val="18"/>
          <w:szCs w:val="18"/>
          <w:lang w:eastAsia="pl-PL"/>
        </w:rPr>
        <w:t xml:space="preserve"> </w:t>
      </w:r>
      <w:r w:rsidR="00C31018" w:rsidRPr="0039091D">
        <w:rPr>
          <w:rFonts w:ascii="Poppins" w:eastAsia="Calibri" w:hAnsi="Poppins" w:cs="Poppins"/>
          <w:sz w:val="18"/>
          <w:szCs w:val="18"/>
          <w:lang w:eastAsia="pl-PL"/>
        </w:rPr>
        <w:t>izolacja fundamentów (metoda do uzgodnienia)</w:t>
      </w:r>
    </w:p>
    <w:p w14:paraId="684D67E0" w14:textId="77777777" w:rsidR="00F974D5" w:rsidRPr="0039091D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47BAA90B" w14:textId="39606C45" w:rsidR="00EC78E7" w:rsidRPr="0039091D" w:rsidRDefault="00F01FBF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>
        <w:rPr>
          <w:rFonts w:ascii="Poppins" w:eastAsia="Calibri" w:hAnsi="Poppins" w:cs="Poppins"/>
          <w:b/>
          <w:bCs/>
          <w:sz w:val="18"/>
          <w:szCs w:val="18"/>
          <w:lang w:eastAsia="pl-PL"/>
        </w:rPr>
        <w:t>Audyt</w:t>
      </w:r>
      <w:r w:rsidR="00EC78E7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winien obejmować założenia ustalone przez </w:t>
      </w:r>
      <w:r>
        <w:rPr>
          <w:rFonts w:ascii="Poppins" w:eastAsia="Calibri" w:hAnsi="Poppins" w:cs="Poppins"/>
          <w:b/>
          <w:bCs/>
          <w:sz w:val="18"/>
          <w:szCs w:val="18"/>
          <w:lang w:eastAsia="pl-PL"/>
        </w:rPr>
        <w:t>p</w:t>
      </w:r>
      <w:r w:rsidR="00EC78E7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rojektanta </w:t>
      </w:r>
      <w:r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zgodnie z posiadanym projektem budowlanym z dnia 10.08.2024 r. wraz z kosztorysami zatwierdzonym przez </w:t>
      </w:r>
      <w:r w:rsidR="00EC78E7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>Miejski</w:t>
      </w:r>
      <w:r>
        <w:rPr>
          <w:rFonts w:ascii="Poppins" w:eastAsia="Calibri" w:hAnsi="Poppins" w:cs="Poppins"/>
          <w:b/>
          <w:bCs/>
          <w:sz w:val="18"/>
          <w:szCs w:val="18"/>
          <w:lang w:eastAsia="pl-PL"/>
        </w:rPr>
        <w:t>ego</w:t>
      </w:r>
      <w:r w:rsidR="00EC78E7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Konserwator</w:t>
      </w:r>
      <w:r>
        <w:rPr>
          <w:rFonts w:ascii="Poppins" w:eastAsia="Calibri" w:hAnsi="Poppins" w:cs="Poppins"/>
          <w:b/>
          <w:bCs/>
          <w:sz w:val="18"/>
          <w:szCs w:val="18"/>
          <w:lang w:eastAsia="pl-PL"/>
        </w:rPr>
        <w:t>a</w:t>
      </w:r>
      <w:r w:rsidR="00EC78E7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 Zabytków </w:t>
      </w:r>
      <w:r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oraz Wydział Urbanistyki i Architektury UM </w:t>
      </w:r>
      <w:r w:rsidR="00EC78E7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 xml:space="preserve">w zakresie </w:t>
      </w:r>
      <w:r w:rsidR="00F974D5"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>realizacji prac remontowych.</w:t>
      </w:r>
    </w:p>
    <w:p w14:paraId="34E2C0EF" w14:textId="18EC39E4" w:rsidR="00F974D5" w:rsidRPr="0039091D" w:rsidRDefault="00F974D5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bCs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  <w:lang w:eastAsia="pl-PL"/>
        </w:rPr>
        <w:t>Audyt winien spełniać warunki w celu uzyskania premii remontowej w BGK.</w:t>
      </w:r>
    </w:p>
    <w:p w14:paraId="5EF3E3C9" w14:textId="77777777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</w:p>
    <w:p w14:paraId="4D767939" w14:textId="77777777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u w:val="single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u w:val="single"/>
          <w:lang w:eastAsia="pl-PL"/>
        </w:rPr>
        <w:t>Zakres opracowania dokumentacji:</w:t>
      </w:r>
    </w:p>
    <w:p w14:paraId="226F5F33" w14:textId="6F70C259" w:rsidR="00F974D5" w:rsidRPr="0039091D" w:rsidRDefault="00F974D5" w:rsidP="00F974D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Audyt </w:t>
      </w:r>
      <w:r w:rsidR="00F01FBF">
        <w:rPr>
          <w:rFonts w:ascii="Poppins" w:eastAsia="Calibri" w:hAnsi="Poppins" w:cs="Poppins"/>
          <w:sz w:val="18"/>
          <w:szCs w:val="18"/>
          <w:lang w:eastAsia="pl-PL"/>
        </w:rPr>
        <w:t>energetyczny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– 3 szt.</w:t>
      </w:r>
    </w:p>
    <w:p w14:paraId="31ED80F1" w14:textId="275087FC" w:rsidR="00EC78E7" w:rsidRPr="0039091D" w:rsidRDefault="00EB3C57" w:rsidP="00EC78E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Aktualizacja k</w:t>
      </w:r>
      <w:r w:rsidR="00EC78E7" w:rsidRPr="0039091D">
        <w:rPr>
          <w:rFonts w:ascii="Poppins" w:eastAsia="Calibri" w:hAnsi="Poppins" w:cs="Poppins"/>
          <w:sz w:val="18"/>
          <w:szCs w:val="18"/>
          <w:lang w:eastAsia="pl-PL"/>
        </w:rPr>
        <w:t>osztorys</w:t>
      </w:r>
      <w:r>
        <w:rPr>
          <w:rFonts w:ascii="Poppins" w:eastAsia="Calibri" w:hAnsi="Poppins" w:cs="Poppins"/>
          <w:sz w:val="18"/>
          <w:szCs w:val="18"/>
          <w:lang w:eastAsia="pl-PL"/>
        </w:rPr>
        <w:t>u</w:t>
      </w:r>
      <w:r w:rsidR="00EC78E7"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inwestorski</w:t>
      </w:r>
      <w:r>
        <w:rPr>
          <w:rFonts w:ascii="Poppins" w:eastAsia="Calibri" w:hAnsi="Poppins" w:cs="Poppins"/>
          <w:sz w:val="18"/>
          <w:szCs w:val="18"/>
          <w:lang w:eastAsia="pl-PL"/>
        </w:rPr>
        <w:t>ego</w:t>
      </w:r>
      <w:r w:rsidR="00EC78E7"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wraz z przedmiarem i specyfikacją techniczną</w:t>
      </w:r>
      <w:r w:rsidR="00F01FBF">
        <w:rPr>
          <w:rFonts w:ascii="Poppins" w:eastAsia="Calibri" w:hAnsi="Poppins" w:cs="Poppins"/>
          <w:sz w:val="18"/>
          <w:szCs w:val="18"/>
          <w:lang w:eastAsia="pl-PL"/>
        </w:rPr>
        <w:t xml:space="preserve"> </w:t>
      </w:r>
      <w:r w:rsidR="00EC78E7"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-  2 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>szt</w:t>
      </w:r>
      <w:r w:rsidR="00EC78E7" w:rsidRPr="0039091D">
        <w:rPr>
          <w:rFonts w:ascii="Poppins" w:eastAsia="Calibri" w:hAnsi="Poppins" w:cs="Poppins"/>
          <w:sz w:val="18"/>
          <w:szCs w:val="18"/>
          <w:lang w:eastAsia="pl-PL"/>
        </w:rPr>
        <w:t>.</w:t>
      </w:r>
    </w:p>
    <w:p w14:paraId="731BD567" w14:textId="58D282A7" w:rsidR="00F974D5" w:rsidRPr="0039091D" w:rsidRDefault="00F974D5" w:rsidP="00F974D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Wersja PDF – 1 szt.</w:t>
      </w:r>
    </w:p>
    <w:p w14:paraId="40CE6C13" w14:textId="7F37CA59" w:rsidR="00F974D5" w:rsidRPr="0039091D" w:rsidRDefault="00F974D5" w:rsidP="00F974D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Wersja ATH – 1 szt.</w:t>
      </w:r>
    </w:p>
    <w:p w14:paraId="7F78743D" w14:textId="77777777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309F49CB" w14:textId="4687A95E" w:rsidR="002C1D62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Dokumentacja 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>winna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być dostarczon</w:t>
      </w:r>
      <w:r w:rsidR="00F974D5" w:rsidRPr="0039091D">
        <w:rPr>
          <w:rFonts w:ascii="Poppins" w:eastAsia="Calibri" w:hAnsi="Poppins" w:cs="Poppins"/>
          <w:sz w:val="18"/>
          <w:szCs w:val="18"/>
          <w:lang w:eastAsia="pl-PL"/>
        </w:rPr>
        <w:t>a</w:t>
      </w:r>
      <w:r w:rsidRPr="0039091D">
        <w:rPr>
          <w:rFonts w:ascii="Poppins" w:eastAsia="Calibri" w:hAnsi="Poppins" w:cs="Poppins"/>
          <w:sz w:val="18"/>
          <w:szCs w:val="18"/>
          <w:lang w:eastAsia="pl-PL"/>
        </w:rPr>
        <w:t xml:space="preserve"> zamawiającemu  w  wersji elektronicznej (PDF, ATH) oraz drukowanej.</w:t>
      </w:r>
    </w:p>
    <w:p w14:paraId="6E34009C" w14:textId="085A1BE7" w:rsidR="002C1D62" w:rsidRPr="002C1D62" w:rsidRDefault="002C1D62" w:rsidP="002C1D62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2C1D62">
        <w:rPr>
          <w:rFonts w:ascii="Poppins" w:eastAsia="Calibri" w:hAnsi="Poppins" w:cs="Poppins"/>
          <w:sz w:val="18"/>
          <w:szCs w:val="18"/>
          <w:lang w:eastAsia="pl-PL"/>
        </w:rPr>
        <w:t>Dokumentacja projektowa musi być zgodna z Rozporządzeniem Ministra Rozwoju z dnia 11 września 2020r. w sprawie szczegółowego zakresu i formy projektu budowlanego (Dz. U. z 2020r. poz. 1609), Rozporządzeniem Ministra Infrastruktury z dnia 2 września 2004 r. w sprawie szczegółowego zakresu i formy dokumentacji projektowej, specyfikacji technicznych wykonania i odbioru robót budowlanych praz programu funkcjonalno-użytkowego (Dz. U. Nr. 2013, poz. 1129 ze zm.) oraz zawierać informację dotyczącą BIOZ (zgodnie z Rozporządzeniem Ministra Infrastruktury z dnia 23 czerwca 2003r. w sprawie informacji dotyczącej bezpieczeństwa i ochrony zdrowia oraz planu bezpieczeństwa i ochrony zdrowia (Dz. U. Nr 120, poz. 1126)</w:t>
      </w:r>
    </w:p>
    <w:p w14:paraId="35AF52F3" w14:textId="77777777" w:rsidR="002C1D62" w:rsidRDefault="002C1D62" w:rsidP="002C1D6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2C1D62">
        <w:rPr>
          <w:rFonts w:ascii="Poppins" w:eastAsia="Calibri" w:hAnsi="Poppins" w:cs="Poppins"/>
          <w:sz w:val="18"/>
          <w:szCs w:val="18"/>
          <w:lang w:eastAsia="pl-PL"/>
        </w:rPr>
        <w:t>Kosztorysy inwestorskie muszą być wykonane zgodnie z Rozporządzeniem Ministra Infrastruktury z dnia 18 maja 2004r. w sprawie określania metod i podstaw sporządzania kosztorysu inwestorskiego, obliczania planowanych kosztów prac projektowych oraz planowanych kosztów robót budowlanych określonych w programie funkcjonalno-użytkowym (Dz. U. Nr 130, poz. 1389)</w:t>
      </w:r>
    </w:p>
    <w:p w14:paraId="47EC3111" w14:textId="77777777" w:rsidR="002C1D62" w:rsidRDefault="002C1D62" w:rsidP="002C1D6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2C1D62">
        <w:rPr>
          <w:rFonts w:ascii="Poppins" w:eastAsia="Calibri" w:hAnsi="Poppins" w:cs="Poppins"/>
          <w:sz w:val="18"/>
          <w:szCs w:val="18"/>
          <w:lang w:eastAsia="pl-PL"/>
        </w:rPr>
        <w:t xml:space="preserve">Autor </w:t>
      </w:r>
      <w:r w:rsidRPr="002C1D62">
        <w:rPr>
          <w:rFonts w:ascii="Poppins" w:eastAsia="Calibri" w:hAnsi="Poppins" w:cs="Poppins"/>
          <w:sz w:val="18"/>
          <w:szCs w:val="18"/>
          <w:lang w:eastAsia="pl-PL"/>
        </w:rPr>
        <w:t>audytu energetycznego</w:t>
      </w:r>
      <w:r w:rsidRPr="002C1D62">
        <w:rPr>
          <w:rFonts w:ascii="Poppins" w:eastAsia="Calibri" w:hAnsi="Poppins" w:cs="Poppins"/>
          <w:sz w:val="18"/>
          <w:szCs w:val="18"/>
          <w:lang w:eastAsia="pl-PL"/>
        </w:rPr>
        <w:t xml:space="preserve"> zobligowany będzie do stałej współpracy z Zamawiającym </w:t>
      </w:r>
      <w:r w:rsidRPr="002C1D62">
        <w:rPr>
          <w:rFonts w:ascii="Poppins" w:eastAsia="Calibri" w:hAnsi="Poppins" w:cs="Poppins"/>
          <w:sz w:val="18"/>
          <w:szCs w:val="18"/>
          <w:lang w:eastAsia="pl-PL"/>
        </w:rPr>
        <w:br/>
        <w:t>w trakcie toczonych w przyszłości postępowań o wykonanie robót budowlanych w zakresie objętym daną dokumentacją projektową.</w:t>
      </w:r>
    </w:p>
    <w:p w14:paraId="2257E004" w14:textId="77777777" w:rsidR="002C1D62" w:rsidRDefault="002C1D62" w:rsidP="002C1D6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2C1D62">
        <w:rPr>
          <w:rFonts w:ascii="Poppins" w:eastAsia="Calibri" w:hAnsi="Poppins" w:cs="Poppins"/>
          <w:sz w:val="18"/>
          <w:szCs w:val="18"/>
          <w:lang w:eastAsia="pl-PL"/>
        </w:rPr>
        <w:t xml:space="preserve">Dokumentacja musi być zgodna z innymi przepisami techniczno- budowlanymi określonymi w drodze rozporządzenia przez właściwych ministrów, Polskimi Normami i zasadami wiedzy technicznej. </w:t>
      </w:r>
    </w:p>
    <w:p w14:paraId="6C028434" w14:textId="77777777" w:rsidR="002C1D62" w:rsidRDefault="002C1D62" w:rsidP="002C1D6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S</w:t>
      </w:r>
      <w:r w:rsidR="0039091D" w:rsidRPr="002C1D62">
        <w:rPr>
          <w:rFonts w:ascii="Poppins" w:eastAsia="Calibri" w:hAnsi="Poppins" w:cs="Poppins"/>
          <w:sz w:val="18"/>
          <w:szCs w:val="18"/>
          <w:lang w:eastAsia="pl-PL"/>
        </w:rPr>
        <w:t>pecyfikacja techniczna wykonania i odbioru robót - zawierająca jednoznaczne określenie przedmiotu robót objętych dokumentacją projektową i jej konkretnymi rozwiązaniami pod kątem wymagań jakościowych i materiałowych, sprzętu i maszyn niezbędnych lub zalecanych do wykonania robót, warunków i kolejności technologicznej wykonywania robót, warunków technicznych odbioru poszczególnych rodzajów robót, ich elementów lub etapów. Stanowi ona podstawę do sporządzenia przedmiarów robót (nie dopuszcza się stosowania KNR-ów lub innych katalogów) i musi zawierać określenie zakresu prac, które powinny być ujęte w cenach poszczególnych pozycji przedmiaru.</w:t>
      </w:r>
    </w:p>
    <w:p w14:paraId="2E44AE4C" w14:textId="0E6AF096" w:rsidR="0039091D" w:rsidRPr="002C1D62" w:rsidRDefault="002C1D62" w:rsidP="00664D1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>
        <w:rPr>
          <w:rFonts w:ascii="Poppins" w:eastAsia="Calibri" w:hAnsi="Poppins" w:cs="Poppins"/>
          <w:sz w:val="18"/>
          <w:szCs w:val="18"/>
          <w:lang w:eastAsia="pl-PL"/>
        </w:rPr>
        <w:t>P</w:t>
      </w:r>
      <w:r w:rsidR="0039091D" w:rsidRPr="002C1D62">
        <w:rPr>
          <w:rFonts w:ascii="Poppins" w:eastAsia="Calibri" w:hAnsi="Poppins" w:cs="Poppins"/>
          <w:sz w:val="18"/>
          <w:szCs w:val="18"/>
          <w:lang w:eastAsia="pl-PL"/>
        </w:rPr>
        <w:t xml:space="preserve">rzedmiar robót - zawierający opis robót budowlanych w kolejności technologicznej ich wykonania </w:t>
      </w:r>
      <w:r w:rsidR="0039091D" w:rsidRPr="002C1D62">
        <w:rPr>
          <w:rFonts w:ascii="Poppins" w:eastAsia="Calibri" w:hAnsi="Poppins" w:cs="Poppins"/>
          <w:sz w:val="18"/>
          <w:szCs w:val="18"/>
          <w:lang w:eastAsia="pl-PL"/>
        </w:rPr>
        <w:lastRenderedPageBreak/>
        <w:t>oraz podstaw do ustalania jednostkowych nakładów rzeczowych z podaniem ilości jednostek przedmiarowych robót i obliczeń ich ilości na podstawie dokumentacji projektowej oraz specyfikacji technicznej wykonania i odbioru robót budowlanych. Przedmiar robót stanowić będzie podstawę do sporządzenia przez Wykonawcę robót, kosztorysu ofertowego i określenia ceny oferty w zamówieniu publicznym na wykonanie zadań inwestycyjnych kompletnych pod względem celu, któremu mają służyć i winien zawierać wytyczne i dane wyjściowe do ich sporządzenia.</w:t>
      </w:r>
    </w:p>
    <w:p w14:paraId="151CC44C" w14:textId="77777777" w:rsidR="00664D10" w:rsidRDefault="00664D10" w:rsidP="00664D10">
      <w:pPr>
        <w:spacing w:after="0" w:line="240" w:lineRule="auto"/>
        <w:rPr>
          <w:rFonts w:ascii="Poppins" w:eastAsia="Calibri" w:hAnsi="Poppins" w:cs="Poppins"/>
          <w:sz w:val="18"/>
          <w:szCs w:val="18"/>
          <w:lang w:eastAsia="pl-PL"/>
        </w:rPr>
      </w:pPr>
    </w:p>
    <w:p w14:paraId="2A56E53B" w14:textId="5D7964CC" w:rsidR="0039091D" w:rsidRPr="0039091D" w:rsidRDefault="0039091D" w:rsidP="00664D10">
      <w:pPr>
        <w:spacing w:after="0" w:line="240" w:lineRule="auto"/>
        <w:rPr>
          <w:rFonts w:ascii="Poppins" w:hAnsi="Poppins" w:cs="Poppins"/>
          <w:b/>
          <w:sz w:val="18"/>
          <w:szCs w:val="18"/>
        </w:rPr>
      </w:pPr>
      <w:r w:rsidRPr="0039091D">
        <w:rPr>
          <w:rFonts w:ascii="Poppins" w:hAnsi="Poppins" w:cs="Poppins"/>
          <w:b/>
          <w:sz w:val="18"/>
          <w:szCs w:val="18"/>
        </w:rPr>
        <w:t>Pozostałe</w:t>
      </w:r>
      <w:r w:rsidRPr="0039091D">
        <w:rPr>
          <w:rFonts w:ascii="Poppins" w:hAnsi="Poppins" w:cs="Poppins"/>
          <w:b/>
          <w:color w:val="FF0000"/>
          <w:sz w:val="18"/>
          <w:szCs w:val="18"/>
        </w:rPr>
        <w:t xml:space="preserve"> </w:t>
      </w:r>
      <w:r w:rsidRPr="0039091D">
        <w:rPr>
          <w:rFonts w:ascii="Poppins" w:hAnsi="Poppins" w:cs="Poppins"/>
          <w:b/>
          <w:sz w:val="18"/>
          <w:szCs w:val="18"/>
        </w:rPr>
        <w:t>wymagania Zamawiającego dotyczące zamówienia</w:t>
      </w:r>
    </w:p>
    <w:p w14:paraId="62A4C13A" w14:textId="77777777" w:rsidR="0039091D" w:rsidRPr="0039091D" w:rsidRDefault="0039091D" w:rsidP="0039091D">
      <w:pPr>
        <w:pStyle w:val="Akapitzlist"/>
        <w:numPr>
          <w:ilvl w:val="0"/>
          <w:numId w:val="14"/>
        </w:numPr>
        <w:spacing w:line="240" w:lineRule="auto"/>
        <w:rPr>
          <w:rFonts w:ascii="Poppins" w:hAnsi="Poppins" w:cs="Poppins"/>
          <w:b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zamówienie należy zrealizować zgodnie z obowiązującymi przepisami:</w:t>
      </w:r>
    </w:p>
    <w:p w14:paraId="6595C222" w14:textId="77777777" w:rsidR="0039091D" w:rsidRPr="0039091D" w:rsidRDefault="0039091D" w:rsidP="00A90419">
      <w:pPr>
        <w:pStyle w:val="Akapitzlist"/>
        <w:numPr>
          <w:ilvl w:val="1"/>
          <w:numId w:val="14"/>
        </w:numPr>
        <w:spacing w:line="240" w:lineRule="auto"/>
        <w:ind w:left="993" w:hanging="284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Rozporządzenia Ministra Infrastruktury z dnia 2 września 2004r.w sprawie szczegółowego zakresu i formy dokumentacji projektowej, specyfikacji technicznych wykonania i odbioru robót budowlanych oraz programu funkcjonalno-użytkowego,</w:t>
      </w:r>
    </w:p>
    <w:p w14:paraId="3D457A0E" w14:textId="77777777" w:rsidR="0039091D" w:rsidRPr="0039091D" w:rsidRDefault="0039091D" w:rsidP="00A90419">
      <w:pPr>
        <w:pStyle w:val="Akapitzlist"/>
        <w:numPr>
          <w:ilvl w:val="1"/>
          <w:numId w:val="14"/>
        </w:numPr>
        <w:spacing w:line="240" w:lineRule="auto"/>
        <w:ind w:left="993" w:hanging="284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Ustawy z dnia 7 lipca 1994r. Prawo Budowlane,</w:t>
      </w:r>
    </w:p>
    <w:p w14:paraId="2D682D8C" w14:textId="77777777" w:rsidR="0039091D" w:rsidRPr="0039091D" w:rsidRDefault="0039091D" w:rsidP="00A90419">
      <w:pPr>
        <w:pStyle w:val="Akapitzlist"/>
        <w:numPr>
          <w:ilvl w:val="1"/>
          <w:numId w:val="14"/>
        </w:numPr>
        <w:spacing w:line="240" w:lineRule="auto"/>
        <w:ind w:left="993" w:hanging="284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Ustawy z dnia 16 kwietnia 2004r. o wyrobach budowlanych,</w:t>
      </w:r>
    </w:p>
    <w:p w14:paraId="10A8321F" w14:textId="77777777" w:rsidR="0039091D" w:rsidRPr="0039091D" w:rsidRDefault="0039091D" w:rsidP="00A90419">
      <w:pPr>
        <w:pStyle w:val="Akapitzlist"/>
        <w:numPr>
          <w:ilvl w:val="1"/>
          <w:numId w:val="14"/>
        </w:numPr>
        <w:spacing w:line="240" w:lineRule="auto"/>
        <w:ind w:left="993" w:hanging="284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  <w:lang w:eastAsia="pl-PL"/>
        </w:rPr>
        <w:t>ustawy z dnia 29 stycznia 2004r. Prawo zamówień publicznych  oraz aktami wykonawczymi do tej ustawy,</w:t>
      </w:r>
    </w:p>
    <w:p w14:paraId="1F979612" w14:textId="77777777" w:rsidR="0039091D" w:rsidRPr="0039091D" w:rsidRDefault="0039091D" w:rsidP="00A90419">
      <w:pPr>
        <w:pStyle w:val="Akapitzlist"/>
        <w:numPr>
          <w:ilvl w:val="1"/>
          <w:numId w:val="14"/>
        </w:numPr>
        <w:spacing w:line="240" w:lineRule="auto"/>
        <w:ind w:left="993" w:hanging="284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  <w:lang w:eastAsia="pl-PL"/>
        </w:rPr>
        <w:t xml:space="preserve">ustawy z dnia 04.02.1994 r. o prawie autorskim i prawach pokrewnych </w:t>
      </w:r>
    </w:p>
    <w:p w14:paraId="1564FCF8" w14:textId="77777777" w:rsidR="0039091D" w:rsidRPr="0039091D" w:rsidRDefault="0039091D" w:rsidP="00A90419">
      <w:pPr>
        <w:pStyle w:val="Akapitzlist"/>
        <w:numPr>
          <w:ilvl w:val="1"/>
          <w:numId w:val="14"/>
        </w:numPr>
        <w:spacing w:line="240" w:lineRule="auto"/>
        <w:ind w:left="993" w:hanging="284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  <w:lang w:eastAsia="pl-PL"/>
        </w:rPr>
        <w:t xml:space="preserve">Rozporządzenia Ministra Pracy i Polityki Socjalnej z dnia 26 września 1997 r. w sprawie ogólnych przepisów bezpieczeństwa i higieny pracy </w:t>
      </w:r>
    </w:p>
    <w:p w14:paraId="5E49740F" w14:textId="77777777" w:rsidR="0039091D" w:rsidRPr="0039091D" w:rsidRDefault="0039091D" w:rsidP="00A90419">
      <w:pPr>
        <w:pStyle w:val="Akapitzlist"/>
        <w:numPr>
          <w:ilvl w:val="1"/>
          <w:numId w:val="14"/>
        </w:numPr>
        <w:spacing w:line="240" w:lineRule="auto"/>
        <w:ind w:left="993" w:hanging="284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</w:rPr>
        <w:t>Rozporządzeniem Ministra Infrastruktury z dnia 23 czerwca 2003r. w sprawie informacji dotyczącej bezpieczeństwa i ochrony zdrowia oraz planu bezpieczeństwa i ochrony zdrowia,</w:t>
      </w:r>
    </w:p>
    <w:p w14:paraId="7CD92332" w14:textId="77777777" w:rsidR="0039091D" w:rsidRPr="0039091D" w:rsidRDefault="0039091D" w:rsidP="0039091D">
      <w:pPr>
        <w:pStyle w:val="Akapitzlist"/>
        <w:numPr>
          <w:ilvl w:val="0"/>
          <w:numId w:val="14"/>
        </w:numPr>
        <w:spacing w:line="240" w:lineRule="auto"/>
        <w:rPr>
          <w:rFonts w:ascii="Poppins" w:hAnsi="Poppins" w:cs="Poppins"/>
          <w:sz w:val="18"/>
          <w:szCs w:val="18"/>
        </w:rPr>
      </w:pPr>
      <w:r w:rsidRPr="0039091D">
        <w:rPr>
          <w:rFonts w:ascii="Poppins" w:hAnsi="Poppins" w:cs="Poppins"/>
          <w:sz w:val="18"/>
          <w:szCs w:val="18"/>
          <w:lang w:eastAsia="pl-PL"/>
        </w:rPr>
        <w:t>Wykonawca będzie zobowiązany do konsultacji z Zamawiającym na etapie opracowania projektu objętego zamówieniem w zakresie zastosowania rozwiązań projektowych skutkujących optymalizacją kosztów związanych z realizacją przyszłych robót budowlanych</w:t>
      </w:r>
    </w:p>
    <w:p w14:paraId="312837D7" w14:textId="3CFF27D3" w:rsidR="0039091D" w:rsidRPr="0039091D" w:rsidRDefault="0039091D" w:rsidP="0039091D">
      <w:pPr>
        <w:pStyle w:val="Akapitzlist"/>
        <w:numPr>
          <w:ilvl w:val="0"/>
          <w:numId w:val="14"/>
        </w:numPr>
        <w:tabs>
          <w:tab w:val="left" w:pos="567"/>
        </w:tabs>
        <w:spacing w:after="0" w:line="240" w:lineRule="auto"/>
        <w:rPr>
          <w:rFonts w:ascii="Poppins" w:hAnsi="Poppins" w:cs="Poppins"/>
          <w:sz w:val="18"/>
          <w:szCs w:val="18"/>
          <w:lang w:eastAsia="pl-PL"/>
        </w:rPr>
      </w:pPr>
      <w:r>
        <w:rPr>
          <w:rFonts w:ascii="Poppins" w:hAnsi="Poppins" w:cs="Poppins"/>
          <w:sz w:val="18"/>
          <w:szCs w:val="18"/>
          <w:lang w:eastAsia="pl-PL"/>
        </w:rPr>
        <w:t xml:space="preserve">   w</w:t>
      </w:r>
      <w:r w:rsidRPr="0039091D">
        <w:rPr>
          <w:rFonts w:ascii="Poppins" w:hAnsi="Poppins" w:cs="Poppins"/>
          <w:sz w:val="18"/>
          <w:szCs w:val="18"/>
          <w:lang w:eastAsia="pl-PL"/>
        </w:rPr>
        <w:t xml:space="preserve"> zakres zamówienia wchodzi również dokonanie przez Wykonawcę wszelkich poprawek, uzupełnień, modyfikacji w dokumentacji, których wykonanie będzie wymagane dla uzyskania pozytywnej oceny i przyjęcia dokumentacji przez instytucje dokonujące oceny i kwalifikacji, także w przypadku, gdy konieczność wprowadzenia takich poprawek, uzupełnień </w:t>
      </w:r>
      <w:r w:rsidRPr="0039091D">
        <w:rPr>
          <w:rFonts w:ascii="Poppins" w:hAnsi="Poppins" w:cs="Poppins"/>
          <w:sz w:val="18"/>
          <w:szCs w:val="18"/>
          <w:lang w:eastAsia="pl-PL"/>
        </w:rPr>
        <w:br/>
        <w:t>i modyfikacji wystąpi po przyjęciu przez Zamawiającego przedmiotu zamówienia i zapłacie za jego wykonanie.</w:t>
      </w:r>
    </w:p>
    <w:p w14:paraId="7C028011" w14:textId="77777777" w:rsidR="0039091D" w:rsidRPr="0039091D" w:rsidRDefault="0039091D" w:rsidP="003909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Zamawiający informuje, że z uwagi na ograniczone możliwości finansowe i brak zgłoszeń użytkowników, zamawiający nie przewiduje usunięcia barier architektonicznych, chyba, że podczas realizacji zamówienia zostaną zaproponowane optymalne możliwości w tym zakresie, które nie będą powodowały znacznego wzrostu kosztów wykonania inwestycji. </w:t>
      </w:r>
    </w:p>
    <w:p w14:paraId="06F80D48" w14:textId="77777777" w:rsidR="0039091D" w:rsidRPr="0039091D" w:rsidRDefault="0039091D" w:rsidP="003909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>dokumentacja projektowa, jako opis przedmiotu zamówienia dla realizacji robót budowlanych, będzie podlegała udostępnieniu na stronie internetowej prowadzonych postępowań o udzielenie zamówienia publicznego. Z tego powodu należy zapewnić aby tekstowa część dokumentacji oraz przedmiary robót sporządzone i przekazane zamawiającemu w wersji elektronicznej, były dostępne cyfrowo.</w:t>
      </w:r>
    </w:p>
    <w:p w14:paraId="7522356E" w14:textId="77777777" w:rsidR="0039091D" w:rsidRPr="0039091D" w:rsidRDefault="0039091D" w:rsidP="003909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>autorzy dokumentacji projektowej zobligowani będą do stałej współpracy z Zamawiającym w trakcie toczonych w przyszłości postępowań o wykonanie robót budowlanych w zakresie objętym daną dokumentacją projektową.</w:t>
      </w:r>
    </w:p>
    <w:p w14:paraId="3C68B898" w14:textId="77777777" w:rsidR="0039091D" w:rsidRPr="0039091D" w:rsidRDefault="0039091D" w:rsidP="003909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>dokumentacja projektowa winna być wykonana w stanie kompletnym z punktu widzenia celu, któremu na służyć.</w:t>
      </w:r>
    </w:p>
    <w:p w14:paraId="187E6DF9" w14:textId="77777777" w:rsidR="0039091D" w:rsidRPr="0039091D" w:rsidRDefault="0039091D" w:rsidP="003909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dokumentacja projektowa musi być zgodna z Rozporządzeniem Ministra Rozwoju z dnia 12 lipca 2022r. w sprawie szczegółowego zakresu i formy projektu budowlanego Rozporządzeniem Ministra Infrastruktury z dnia 20 grudnia 2021r. w sprawie szczegółowego zakresu i formy dokumentacji projektowej, specyfikacji technicznych wykonania i odbioru robót budowlanych praz programu funkcjonalno-użytkowego oraz zawierać informację dotyczącą BIOZ (zgodnie z Rozporządzeniem Ministra Infrastruktury z dnia 23 czerwca 2003r. w sprawie informacji dotyczącej bezpieczeństwa i ochrony zdrowia oraz planu bezpieczeństwa i ochrony zdrowia </w:t>
      </w:r>
    </w:p>
    <w:p w14:paraId="454D9943" w14:textId="77777777" w:rsidR="0039091D" w:rsidRPr="0039091D" w:rsidRDefault="0039091D" w:rsidP="003909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lastRenderedPageBreak/>
        <w:t xml:space="preserve">kosztorysy inwestorskie muszą być wykonane zgodnie z Rozporządzeniem Ministra Infrastruktury z dnia 20 grudnia 2021r. w sprawie określania metod i podstaw sporządzania kosztorysu inwestorskiego, obliczania planowanych kosztów prac projektowych oraz planowanych kosztów robót budowlanych określonych w programie funkcjonalno-użytkowym </w:t>
      </w:r>
    </w:p>
    <w:p w14:paraId="3277F2E3" w14:textId="2AB80DBE" w:rsidR="0039091D" w:rsidRPr="0039091D" w:rsidRDefault="0039091D" w:rsidP="0039091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714" w:hanging="357"/>
        <w:rPr>
          <w:rFonts w:ascii="Poppins" w:eastAsia="Times New Roman" w:hAnsi="Poppins" w:cs="Poppins"/>
          <w:sz w:val="18"/>
          <w:szCs w:val="18"/>
          <w:lang w:eastAsia="pl-PL"/>
        </w:rPr>
      </w:pPr>
      <w:r w:rsidRPr="0039091D">
        <w:rPr>
          <w:rFonts w:ascii="Poppins" w:eastAsia="Times New Roman" w:hAnsi="Poppins" w:cs="Poppins"/>
          <w:sz w:val="18"/>
          <w:szCs w:val="18"/>
          <w:lang w:eastAsia="pl-PL"/>
        </w:rPr>
        <w:t xml:space="preserve">dokumentacja projektowa musi być zgodna z innymi przepisami techniczno- budowlanymi określonymi w drodze rozporządzenia przez właściwych ministrów, Polskimi Normami i zasadami wiedzy technicznej. </w:t>
      </w:r>
    </w:p>
    <w:p w14:paraId="3EADAA55" w14:textId="24B5D960" w:rsidR="0039091D" w:rsidRPr="00664D10" w:rsidRDefault="0039091D" w:rsidP="00664D10">
      <w:pPr>
        <w:tabs>
          <w:tab w:val="left" w:pos="567"/>
        </w:tabs>
        <w:spacing w:line="240" w:lineRule="auto"/>
        <w:rPr>
          <w:rFonts w:ascii="Poppins" w:hAnsi="Poppins" w:cs="Poppins"/>
          <w:b/>
          <w:bCs/>
          <w:sz w:val="18"/>
          <w:szCs w:val="18"/>
          <w:lang w:eastAsia="pl-PL"/>
        </w:rPr>
      </w:pPr>
      <w:r w:rsidRPr="00664D10">
        <w:rPr>
          <w:rFonts w:ascii="Poppins" w:hAnsi="Poppins" w:cs="Poppins"/>
          <w:b/>
          <w:bCs/>
          <w:sz w:val="18"/>
          <w:szCs w:val="18"/>
          <w:lang w:eastAsia="pl-PL"/>
        </w:rPr>
        <w:t>Przekazanie  dokumentacji</w:t>
      </w:r>
    </w:p>
    <w:p w14:paraId="276C5DBD" w14:textId="5A49E516" w:rsidR="0039091D" w:rsidRPr="0039091D" w:rsidRDefault="00664D10" w:rsidP="00664D10">
      <w:pPr>
        <w:pStyle w:val="Akapitzlist"/>
        <w:spacing w:line="240" w:lineRule="auto"/>
        <w:ind w:left="0"/>
        <w:rPr>
          <w:rFonts w:ascii="Poppins" w:hAnsi="Poppins" w:cs="Poppins"/>
          <w:sz w:val="18"/>
          <w:szCs w:val="18"/>
          <w:lang w:eastAsia="pl-PL"/>
        </w:rPr>
      </w:pPr>
      <w:r>
        <w:rPr>
          <w:rFonts w:ascii="Poppins" w:hAnsi="Poppins" w:cs="Poppins"/>
          <w:sz w:val="18"/>
          <w:szCs w:val="18"/>
        </w:rPr>
        <w:t>Audyt energetyczny</w:t>
      </w:r>
      <w:r w:rsidR="0039091D" w:rsidRPr="0039091D">
        <w:rPr>
          <w:rFonts w:ascii="Poppins" w:hAnsi="Poppins" w:cs="Poppins"/>
          <w:sz w:val="18"/>
          <w:szCs w:val="18"/>
        </w:rPr>
        <w:t xml:space="preserve"> zostanie przekazan</w:t>
      </w:r>
      <w:r>
        <w:rPr>
          <w:rFonts w:ascii="Poppins" w:hAnsi="Poppins" w:cs="Poppins"/>
          <w:sz w:val="18"/>
          <w:szCs w:val="18"/>
        </w:rPr>
        <w:t>y</w:t>
      </w:r>
      <w:r w:rsidR="0039091D" w:rsidRPr="0039091D">
        <w:rPr>
          <w:rFonts w:ascii="Poppins" w:hAnsi="Poppins" w:cs="Poppins"/>
          <w:b/>
          <w:bCs/>
          <w:sz w:val="18"/>
          <w:szCs w:val="18"/>
        </w:rPr>
        <w:t xml:space="preserve"> </w:t>
      </w:r>
      <w:r w:rsidR="0039091D" w:rsidRPr="0039091D">
        <w:rPr>
          <w:rFonts w:ascii="Poppins" w:hAnsi="Poppins" w:cs="Poppins"/>
          <w:sz w:val="18"/>
          <w:szCs w:val="18"/>
          <w:lang w:eastAsia="pl-PL"/>
        </w:rPr>
        <w:t>Zamawiającemu wraz z końcowym protokołem zdawczo-odbiorczym oraz oświadczeniem projektanta, że dokumentacja techniczna została opracowana zgodnie z umową, obowiązującymi przepisami, zasadami wiedzy technicznej, uzyskała wszystkie wymagane uzgodnienia i decyzje oraz że jest kompletna i użyteczna z punktu widzenia celu, któremu ma służyć.</w:t>
      </w:r>
      <w:r w:rsidR="0039091D" w:rsidRPr="0039091D">
        <w:rPr>
          <w:rFonts w:ascii="Poppins" w:hAnsi="Poppins" w:cs="Poppins"/>
          <w:b/>
          <w:bCs/>
          <w:sz w:val="18"/>
          <w:szCs w:val="18"/>
          <w:lang w:eastAsia="pl-PL"/>
        </w:rPr>
        <w:t xml:space="preserve"> </w:t>
      </w:r>
      <w:r w:rsidR="0039091D" w:rsidRPr="0039091D">
        <w:rPr>
          <w:rFonts w:ascii="Poppins" w:hAnsi="Poppins" w:cs="Poppins"/>
          <w:sz w:val="18"/>
          <w:szCs w:val="18"/>
          <w:lang w:eastAsia="pl-PL"/>
        </w:rPr>
        <w:t>W przypadku błędów dokumentacji projektowej (w szczególności błędów polegających na niezgodności przedmiarów oraz kosztorysów inwestorskich z projektem), Wykonawca zobowiązany jest do ich usunięcia na własny koszt w terminie wyznaczonym przez Zamawiającego,</w:t>
      </w:r>
    </w:p>
    <w:p w14:paraId="07362F70" w14:textId="0354F3DB" w:rsidR="0039091D" w:rsidRPr="0039091D" w:rsidRDefault="0039091D" w:rsidP="00390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750D6F61" w14:textId="1C9B7F23" w:rsidR="00EC78E7" w:rsidRPr="0039091D" w:rsidRDefault="00C31018" w:rsidP="00664D10">
      <w:pPr>
        <w:adjustRightInd w:val="0"/>
        <w:spacing w:after="0" w:line="240" w:lineRule="auto"/>
        <w:jc w:val="both"/>
        <w:rPr>
          <w:rFonts w:ascii="Poppins" w:hAnsi="Poppins" w:cs="Poppins"/>
          <w:b/>
          <w:sz w:val="18"/>
          <w:szCs w:val="18"/>
        </w:rPr>
      </w:pPr>
      <w:r w:rsidRPr="0039091D">
        <w:rPr>
          <w:rFonts w:ascii="Poppins" w:hAnsi="Poppins" w:cs="Poppins"/>
          <w:b/>
          <w:sz w:val="18"/>
          <w:szCs w:val="18"/>
        </w:rPr>
        <w:t>Zaleca się, aby Wykonawca dokonał wizji lokalnej w miejscu opisanym w przedmiocie zamówienia oraz uzyskał na swoją odpowiedzialność i ryzyko wszelkie istotne informacje, które mogą być przydatne do przygotowania oferty. Wizja lokalna winna być wykonana na koszt własny Wykonawcy. Wszystkie rozwiązania dotyczące zakresu opracowania muszą zostać skonsultowane z Zamawiającym, w celu weryfikacji najlepszego rozwiązania.</w:t>
      </w:r>
    </w:p>
    <w:p w14:paraId="72A879FE" w14:textId="77777777" w:rsidR="0039091D" w:rsidRPr="0039091D" w:rsidRDefault="0039091D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</w:p>
    <w:p w14:paraId="4C4AB6B6" w14:textId="7A549ED5" w:rsidR="00A71FEA" w:rsidRPr="0039091D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</w:rPr>
        <w:t>T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>ermin wykonania zamówienia</w:t>
      </w:r>
      <w:r w:rsidR="00A71FEA" w:rsidRPr="0039091D">
        <w:rPr>
          <w:rFonts w:ascii="Poppins" w:eastAsia="Calibri" w:hAnsi="Poppins" w:cs="Poppins"/>
          <w:sz w:val="18"/>
          <w:szCs w:val="18"/>
        </w:rPr>
        <w:t xml:space="preserve">: </w:t>
      </w:r>
      <w:r w:rsidR="00664D10" w:rsidRPr="00664D10">
        <w:rPr>
          <w:rFonts w:ascii="Poppins" w:eastAsia="Calibri" w:hAnsi="Poppins" w:cs="Poppins"/>
          <w:sz w:val="24"/>
          <w:szCs w:val="24"/>
        </w:rPr>
        <w:t>2 tygodnie</w:t>
      </w:r>
      <w:r w:rsidR="00664D10">
        <w:rPr>
          <w:rFonts w:ascii="Poppins" w:eastAsia="Calibri" w:hAnsi="Poppins" w:cs="Poppins"/>
          <w:sz w:val="18"/>
          <w:szCs w:val="18"/>
        </w:rPr>
        <w:t xml:space="preserve"> </w:t>
      </w:r>
      <w:r w:rsidR="00EC78E7" w:rsidRPr="0039091D">
        <w:rPr>
          <w:rFonts w:ascii="Poppins" w:eastAsia="Calibri" w:hAnsi="Poppins" w:cs="Poppins"/>
          <w:sz w:val="18"/>
          <w:szCs w:val="18"/>
        </w:rPr>
        <w:t xml:space="preserve">od dnia podpisania umowy </w:t>
      </w:r>
    </w:p>
    <w:p w14:paraId="35FFBE2E" w14:textId="77777777" w:rsidR="00002CB4" w:rsidRPr="0039091D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</w:p>
    <w:p w14:paraId="2782CFAB" w14:textId="2183F347" w:rsidR="00002CB4" w:rsidRPr="0039091D" w:rsidRDefault="00002CB4" w:rsidP="00D92B1E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</w:rPr>
        <w:t>S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>posób rozliczenia:</w:t>
      </w:r>
      <w:r w:rsidR="00A71FEA" w:rsidRPr="0039091D">
        <w:rPr>
          <w:rFonts w:ascii="Poppins" w:eastAsia="Calibri" w:hAnsi="Poppins" w:cs="Poppins"/>
          <w:sz w:val="18"/>
          <w:szCs w:val="18"/>
        </w:rPr>
        <w:t xml:space="preserve"> </w:t>
      </w:r>
      <w:r w:rsidR="00EC78E7" w:rsidRPr="0039091D">
        <w:rPr>
          <w:rFonts w:ascii="Poppins" w:eastAsia="Calibri" w:hAnsi="Poppins" w:cs="Poppins"/>
          <w:sz w:val="18"/>
          <w:szCs w:val="18"/>
        </w:rPr>
        <w:t>ryczałt</w:t>
      </w:r>
    </w:p>
    <w:p w14:paraId="796293B8" w14:textId="77777777" w:rsidR="00D92B1E" w:rsidRPr="0039091D" w:rsidRDefault="00D92B1E" w:rsidP="00D92B1E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52D19F56" w14:textId="75162284" w:rsidR="00002CB4" w:rsidRPr="0039091D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bookmarkStart w:id="1" w:name="_Hlk185503025"/>
      <w:r w:rsidRPr="0039091D">
        <w:rPr>
          <w:rFonts w:ascii="Poppins" w:eastAsia="Calibri" w:hAnsi="Poppins" w:cs="Poppins"/>
          <w:b/>
          <w:bCs/>
          <w:sz w:val="18"/>
          <w:szCs w:val="18"/>
        </w:rPr>
        <w:t>W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>arunki płatności</w:t>
      </w:r>
      <w:r w:rsidR="00A71FEA" w:rsidRPr="0039091D">
        <w:rPr>
          <w:rFonts w:ascii="Poppins" w:eastAsia="Calibri" w:hAnsi="Poppins" w:cs="Poppins"/>
          <w:sz w:val="18"/>
          <w:szCs w:val="18"/>
        </w:rPr>
        <w:t xml:space="preserve">: </w:t>
      </w:r>
      <w:r w:rsidR="00D92B1E" w:rsidRPr="0039091D">
        <w:rPr>
          <w:rFonts w:ascii="Poppins" w:eastAsia="Calibri" w:hAnsi="Poppins" w:cs="Poppins"/>
          <w:sz w:val="18"/>
          <w:szCs w:val="18"/>
        </w:rPr>
        <w:t xml:space="preserve">przelewem do </w:t>
      </w:r>
      <w:r w:rsidR="00EC78E7" w:rsidRPr="0039091D">
        <w:rPr>
          <w:rFonts w:ascii="Poppins" w:eastAsia="Calibri" w:hAnsi="Poppins" w:cs="Poppins"/>
          <w:sz w:val="18"/>
          <w:szCs w:val="18"/>
        </w:rPr>
        <w:t>21</w:t>
      </w:r>
      <w:r w:rsidR="00D92B1E" w:rsidRPr="0039091D">
        <w:rPr>
          <w:rFonts w:ascii="Poppins" w:eastAsia="Calibri" w:hAnsi="Poppins" w:cs="Poppins"/>
          <w:sz w:val="18"/>
          <w:szCs w:val="18"/>
        </w:rPr>
        <w:t xml:space="preserve"> dni licząc od daty przedłożenia faktury.</w:t>
      </w:r>
    </w:p>
    <w:bookmarkEnd w:id="1"/>
    <w:p w14:paraId="636012DC" w14:textId="77777777" w:rsidR="00D92B1E" w:rsidRPr="0039091D" w:rsidRDefault="00D92B1E" w:rsidP="00A71FEA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</w:p>
    <w:p w14:paraId="0382C001" w14:textId="749E2265" w:rsidR="00A71FEA" w:rsidRPr="0039091D" w:rsidRDefault="00002CB4" w:rsidP="00A71FEA">
      <w:pPr>
        <w:adjustRightInd w:val="0"/>
        <w:spacing w:after="0"/>
        <w:jc w:val="both"/>
        <w:rPr>
          <w:rFonts w:ascii="Poppins" w:eastAsia="Calibri" w:hAnsi="Poppins" w:cs="Poppins"/>
          <w:b/>
          <w:bCs/>
          <w:sz w:val="18"/>
          <w:szCs w:val="18"/>
        </w:rPr>
      </w:pPr>
      <w:r w:rsidRPr="0039091D">
        <w:rPr>
          <w:rFonts w:ascii="Poppins" w:eastAsia="Calibri" w:hAnsi="Poppins" w:cs="Poppins"/>
          <w:b/>
          <w:bCs/>
          <w:sz w:val="18"/>
          <w:szCs w:val="18"/>
        </w:rPr>
        <w:t>I</w:t>
      </w:r>
      <w:r w:rsidR="00A71FEA" w:rsidRPr="0039091D">
        <w:rPr>
          <w:rFonts w:ascii="Poppins" w:eastAsia="Calibri" w:hAnsi="Poppins" w:cs="Poppins"/>
          <w:b/>
          <w:bCs/>
          <w:sz w:val="18"/>
          <w:szCs w:val="18"/>
        </w:rPr>
        <w:t xml:space="preserve">nne propozycje zapisów w treści przyszłej umowy: </w:t>
      </w:r>
    </w:p>
    <w:p w14:paraId="0BFEDC6F" w14:textId="77777777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bookmarkStart w:id="2" w:name="_Hlk136851192"/>
      <w:r w:rsidRPr="0039091D">
        <w:rPr>
          <w:rFonts w:ascii="Poppins" w:eastAsia="Calibri" w:hAnsi="Poppins" w:cs="Poppins"/>
          <w:sz w:val="18"/>
          <w:szCs w:val="18"/>
          <w:lang w:eastAsia="pl-PL"/>
        </w:rPr>
        <w:t>- w przypadku zalecenia przez właściwy Urząd uzupełnienia dokumentacji projektowej złożonej przez Zamawiającego, Wykonawca zobowiązany jest do ich uzupełnienia na swój koszt i we wskazanym przez Urząd terminie,</w:t>
      </w:r>
    </w:p>
    <w:p w14:paraId="4B5B46F8" w14:textId="77777777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-  uzyskanie wszelkich zgód i decyzji oraz uzgodnienia, m.in. z Miejskim Konserwatorem Zabytków przez Wykonawcę,</w:t>
      </w:r>
    </w:p>
    <w:p w14:paraId="55E64A98" w14:textId="55CF6E70" w:rsidR="00EC78E7" w:rsidRPr="0039091D" w:rsidRDefault="00EC78E7" w:rsidP="00EC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Przed podpisaniem umowy Wykonawca, zobowiązany będzie dostarczyć Zamawiającemu następujące dokumenty:</w:t>
      </w:r>
    </w:p>
    <w:p w14:paraId="0DD46513" w14:textId="40C451EC" w:rsidR="006461D2" w:rsidRDefault="00EC78E7" w:rsidP="00664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  <w:r w:rsidRPr="0039091D">
        <w:rPr>
          <w:rFonts w:ascii="Poppins" w:eastAsia="Calibri" w:hAnsi="Poppins" w:cs="Poppins"/>
          <w:sz w:val="18"/>
          <w:szCs w:val="18"/>
          <w:lang w:eastAsia="pl-PL"/>
        </w:rPr>
        <w:t>- opłaconą polisę ubezpieczenia OC w zakresie prowadzonej działalności. Potwierdzenie opłaty może wynikać z samego dokumentu polisy OC , bądź innych dokumentów potwierdzających opłacenie polisy. Wykonawca obowiązany jest przedłożyć zamawiającemu kopię aktualnej polisy każdorazowo w przypadku wygaśnięcia ubezpieczenia.</w:t>
      </w:r>
    </w:p>
    <w:p w14:paraId="43E37D60" w14:textId="77777777" w:rsidR="00664D10" w:rsidRDefault="00664D10" w:rsidP="00664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01B31C7A" w14:textId="77777777" w:rsidR="00664D10" w:rsidRPr="0039091D" w:rsidRDefault="00664D10" w:rsidP="00664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  <w:szCs w:val="18"/>
          <w:lang w:eastAsia="pl-PL"/>
        </w:rPr>
      </w:pPr>
    </w:p>
    <w:p w14:paraId="2836403A" w14:textId="17EA3CC7" w:rsidR="006461D2" w:rsidRPr="0039091D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  <w:t xml:space="preserve">Sporządził: </w:t>
      </w:r>
    </w:p>
    <w:p w14:paraId="444ABEFF" w14:textId="5DEE52A9" w:rsidR="006461D2" w:rsidRPr="0039091D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="00664D10">
        <w:rPr>
          <w:rFonts w:ascii="Poppins" w:eastAsia="Calibri" w:hAnsi="Poppins" w:cs="Poppins"/>
          <w:sz w:val="18"/>
          <w:szCs w:val="18"/>
        </w:rPr>
        <w:t>09.05</w:t>
      </w:r>
      <w:r w:rsidR="00E9659E" w:rsidRPr="0039091D">
        <w:rPr>
          <w:rFonts w:ascii="Poppins" w:eastAsia="Calibri" w:hAnsi="Poppins" w:cs="Poppins"/>
          <w:sz w:val="18"/>
          <w:szCs w:val="18"/>
        </w:rPr>
        <w:t>.2025</w:t>
      </w:r>
    </w:p>
    <w:p w14:paraId="2D3D3632" w14:textId="77777777" w:rsidR="00664D10" w:rsidRDefault="006461D2" w:rsidP="006461D2">
      <w:pPr>
        <w:adjustRightInd w:val="0"/>
        <w:spacing w:after="0"/>
        <w:jc w:val="both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Pr="0039091D">
        <w:rPr>
          <w:rFonts w:ascii="Poppins" w:eastAsia="Calibri" w:hAnsi="Poppins" w:cs="Poppins"/>
          <w:sz w:val="18"/>
          <w:szCs w:val="18"/>
        </w:rPr>
        <w:tab/>
      </w:r>
      <w:r w:rsidR="00664D10">
        <w:rPr>
          <w:rFonts w:ascii="Poppins" w:eastAsia="Calibri" w:hAnsi="Poppins" w:cs="Poppins"/>
          <w:sz w:val="18"/>
          <w:szCs w:val="18"/>
        </w:rPr>
        <w:t>Katarzyna Wójcik</w:t>
      </w:r>
    </w:p>
    <w:p w14:paraId="38B1C550" w14:textId="180CDE99" w:rsidR="006461D2" w:rsidRPr="0039091D" w:rsidRDefault="00C31018" w:rsidP="00664D10">
      <w:pPr>
        <w:adjustRightInd w:val="0"/>
        <w:spacing w:after="0"/>
        <w:ind w:left="4956" w:firstLine="708"/>
        <w:jc w:val="both"/>
        <w:rPr>
          <w:rFonts w:ascii="Poppins" w:eastAsia="Calibri" w:hAnsi="Poppins" w:cs="Poppins"/>
          <w:sz w:val="18"/>
          <w:szCs w:val="18"/>
        </w:rPr>
      </w:pPr>
      <w:r w:rsidRPr="0039091D">
        <w:rPr>
          <w:rFonts w:ascii="Poppins" w:eastAsia="Calibri" w:hAnsi="Poppins" w:cs="Poppins"/>
          <w:sz w:val="18"/>
          <w:szCs w:val="18"/>
        </w:rPr>
        <w:t xml:space="preserve">Kierownik </w:t>
      </w:r>
      <w:r w:rsidR="006461D2" w:rsidRPr="0039091D">
        <w:rPr>
          <w:rFonts w:ascii="Poppins" w:eastAsia="Calibri" w:hAnsi="Poppins" w:cs="Poppins"/>
          <w:sz w:val="18"/>
          <w:szCs w:val="18"/>
        </w:rPr>
        <w:t>ADM-</w:t>
      </w:r>
      <w:r w:rsidR="00664D10">
        <w:rPr>
          <w:rFonts w:ascii="Poppins" w:eastAsia="Calibri" w:hAnsi="Poppins" w:cs="Poppins"/>
          <w:sz w:val="18"/>
          <w:szCs w:val="18"/>
        </w:rPr>
        <w:t>3</w:t>
      </w:r>
      <w:bookmarkEnd w:id="2"/>
      <w:r w:rsidR="0039091D">
        <w:rPr>
          <w:rFonts w:ascii="Poppins" w:eastAsia="Calibri" w:hAnsi="Poppins" w:cs="Poppins"/>
          <w:sz w:val="18"/>
          <w:szCs w:val="18"/>
        </w:rPr>
        <w:tab/>
      </w:r>
      <w:r w:rsidR="0039091D">
        <w:rPr>
          <w:rFonts w:ascii="Poppins" w:eastAsia="Calibri" w:hAnsi="Poppins" w:cs="Poppins"/>
          <w:sz w:val="18"/>
          <w:szCs w:val="18"/>
        </w:rPr>
        <w:tab/>
      </w:r>
      <w:r w:rsidR="0039091D">
        <w:rPr>
          <w:rFonts w:ascii="Poppins" w:eastAsia="Calibri" w:hAnsi="Poppins" w:cs="Poppins"/>
          <w:sz w:val="18"/>
          <w:szCs w:val="18"/>
        </w:rPr>
        <w:tab/>
      </w:r>
      <w:r w:rsidR="0039091D">
        <w:rPr>
          <w:rFonts w:ascii="Poppins" w:eastAsia="Calibri" w:hAnsi="Poppins" w:cs="Poppins"/>
          <w:sz w:val="18"/>
          <w:szCs w:val="18"/>
        </w:rPr>
        <w:tab/>
      </w:r>
      <w:r w:rsidR="0039091D">
        <w:rPr>
          <w:rFonts w:ascii="Poppins" w:eastAsia="Calibri" w:hAnsi="Poppins" w:cs="Poppins"/>
          <w:sz w:val="18"/>
          <w:szCs w:val="18"/>
        </w:rPr>
        <w:tab/>
      </w:r>
      <w:r w:rsidR="0039091D">
        <w:rPr>
          <w:rFonts w:ascii="Poppins" w:eastAsia="Calibri" w:hAnsi="Poppins" w:cs="Poppins"/>
          <w:sz w:val="18"/>
          <w:szCs w:val="18"/>
        </w:rPr>
        <w:tab/>
      </w:r>
      <w:r w:rsidR="0039091D">
        <w:rPr>
          <w:rFonts w:ascii="Poppins" w:eastAsia="Calibri" w:hAnsi="Poppins" w:cs="Poppins"/>
          <w:sz w:val="18"/>
          <w:szCs w:val="18"/>
        </w:rPr>
        <w:tab/>
      </w:r>
    </w:p>
    <w:sectPr w:rsidR="006461D2" w:rsidRPr="0039091D" w:rsidSect="00664D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84D7" w14:textId="77777777" w:rsidR="00EC7EA8" w:rsidRDefault="00EC7EA8" w:rsidP="00DF65A5">
      <w:pPr>
        <w:spacing w:after="0" w:line="240" w:lineRule="auto"/>
      </w:pPr>
      <w:r>
        <w:separator/>
      </w:r>
    </w:p>
  </w:endnote>
  <w:endnote w:type="continuationSeparator" w:id="0">
    <w:p w14:paraId="6A42CEAD" w14:textId="77777777" w:rsidR="00EC7EA8" w:rsidRDefault="00EC7EA8" w:rsidP="00DF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7191" w14:textId="77777777" w:rsidR="00EC7EA8" w:rsidRDefault="00EC7EA8" w:rsidP="00DF65A5">
      <w:pPr>
        <w:spacing w:after="0" w:line="240" w:lineRule="auto"/>
      </w:pPr>
      <w:r>
        <w:separator/>
      </w:r>
    </w:p>
  </w:footnote>
  <w:footnote w:type="continuationSeparator" w:id="0">
    <w:p w14:paraId="3A3B4128" w14:textId="77777777" w:rsidR="00EC7EA8" w:rsidRDefault="00EC7EA8" w:rsidP="00DF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317B"/>
    <w:multiLevelType w:val="hybridMultilevel"/>
    <w:tmpl w:val="68026EC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AE8"/>
    <w:multiLevelType w:val="hybridMultilevel"/>
    <w:tmpl w:val="94C8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94B"/>
    <w:multiLevelType w:val="hybridMultilevel"/>
    <w:tmpl w:val="858608EA"/>
    <w:lvl w:ilvl="0" w:tplc="EFBED3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D5A"/>
    <w:multiLevelType w:val="hybridMultilevel"/>
    <w:tmpl w:val="BDBED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37BAF"/>
    <w:multiLevelType w:val="hybridMultilevel"/>
    <w:tmpl w:val="32B253FE"/>
    <w:lvl w:ilvl="0" w:tplc="957067B0">
      <w:start w:val="1"/>
      <w:numFmt w:val="lowerLetter"/>
      <w:lvlText w:val="%1)"/>
      <w:lvlJc w:val="left"/>
      <w:pPr>
        <w:ind w:left="644" w:hanging="360"/>
      </w:pPr>
      <w:rPr>
        <w:rFonts w:ascii="Poppins" w:eastAsia="Calibri" w:hAnsi="Poppins" w:cs="Poppins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66643B0"/>
    <w:multiLevelType w:val="hybridMultilevel"/>
    <w:tmpl w:val="D0DE7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967D1"/>
    <w:multiLevelType w:val="hybridMultilevel"/>
    <w:tmpl w:val="EF9E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B41D0"/>
    <w:multiLevelType w:val="hybridMultilevel"/>
    <w:tmpl w:val="05140B30"/>
    <w:lvl w:ilvl="0" w:tplc="E3A6FBB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42D"/>
    <w:multiLevelType w:val="hybridMultilevel"/>
    <w:tmpl w:val="F6581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37E"/>
    <w:multiLevelType w:val="hybridMultilevel"/>
    <w:tmpl w:val="69681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1F35"/>
    <w:multiLevelType w:val="hybridMultilevel"/>
    <w:tmpl w:val="DCC28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F192C60"/>
    <w:multiLevelType w:val="hybridMultilevel"/>
    <w:tmpl w:val="8390AB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A710A"/>
    <w:multiLevelType w:val="hybridMultilevel"/>
    <w:tmpl w:val="A12A54E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2096534"/>
    <w:multiLevelType w:val="hybridMultilevel"/>
    <w:tmpl w:val="0AC80682"/>
    <w:lvl w:ilvl="0" w:tplc="00DC4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B0D64"/>
    <w:multiLevelType w:val="hybridMultilevel"/>
    <w:tmpl w:val="59F8D71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B4D6C22"/>
    <w:multiLevelType w:val="hybridMultilevel"/>
    <w:tmpl w:val="5F8838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4B4080"/>
    <w:multiLevelType w:val="hybridMultilevel"/>
    <w:tmpl w:val="E176000E"/>
    <w:lvl w:ilvl="0" w:tplc="9BC67C1C">
      <w:start w:val="1"/>
      <w:numFmt w:val="bullet"/>
      <w:lvlText w:val=""/>
      <w:lvlJc w:val="left"/>
      <w:pPr>
        <w:ind w:left="720" w:hanging="360"/>
      </w:pPr>
      <w:rPr>
        <w:rFonts w:ascii="Poppins" w:hAnsi="Poppins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81926"/>
    <w:multiLevelType w:val="hybridMultilevel"/>
    <w:tmpl w:val="18B8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7E31"/>
    <w:multiLevelType w:val="multilevel"/>
    <w:tmpl w:val="D4427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9" w15:restartNumberingAfterBreak="0">
    <w:nsid w:val="783E4145"/>
    <w:multiLevelType w:val="hybridMultilevel"/>
    <w:tmpl w:val="55FCF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039525">
    <w:abstractNumId w:val="10"/>
  </w:num>
  <w:num w:numId="2" w16cid:durableId="683021988">
    <w:abstractNumId w:val="1"/>
  </w:num>
  <w:num w:numId="3" w16cid:durableId="1623462125">
    <w:abstractNumId w:val="2"/>
  </w:num>
  <w:num w:numId="4" w16cid:durableId="980425421">
    <w:abstractNumId w:val="11"/>
  </w:num>
  <w:num w:numId="5" w16cid:durableId="2048480884">
    <w:abstractNumId w:val="5"/>
  </w:num>
  <w:num w:numId="6" w16cid:durableId="2123305743">
    <w:abstractNumId w:val="12"/>
  </w:num>
  <w:num w:numId="7" w16cid:durableId="689838919">
    <w:abstractNumId w:val="9"/>
  </w:num>
  <w:num w:numId="8" w16cid:durableId="285817906">
    <w:abstractNumId w:val="3"/>
  </w:num>
  <w:num w:numId="9" w16cid:durableId="418717292">
    <w:abstractNumId w:val="15"/>
  </w:num>
  <w:num w:numId="10" w16cid:durableId="1346789054">
    <w:abstractNumId w:val="19"/>
  </w:num>
  <w:num w:numId="11" w16cid:durableId="1463116721">
    <w:abstractNumId w:val="4"/>
  </w:num>
  <w:num w:numId="12" w16cid:durableId="157157831">
    <w:abstractNumId w:val="14"/>
  </w:num>
  <w:num w:numId="13" w16cid:durableId="586234930">
    <w:abstractNumId w:val="18"/>
  </w:num>
  <w:num w:numId="14" w16cid:durableId="197085886">
    <w:abstractNumId w:val="7"/>
  </w:num>
  <w:num w:numId="15" w16cid:durableId="141585893">
    <w:abstractNumId w:val="0"/>
  </w:num>
  <w:num w:numId="16" w16cid:durableId="1760642174">
    <w:abstractNumId w:val="16"/>
  </w:num>
  <w:num w:numId="17" w16cid:durableId="1286734955">
    <w:abstractNumId w:val="8"/>
  </w:num>
  <w:num w:numId="18" w16cid:durableId="36905073">
    <w:abstractNumId w:val="13"/>
  </w:num>
  <w:num w:numId="19" w16cid:durableId="1160578612">
    <w:abstractNumId w:val="6"/>
  </w:num>
  <w:num w:numId="20" w16cid:durableId="2099905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5B"/>
    <w:rsid w:val="00002A55"/>
    <w:rsid w:val="00002CB4"/>
    <w:rsid w:val="000130D5"/>
    <w:rsid w:val="00036DFA"/>
    <w:rsid w:val="00040EEA"/>
    <w:rsid w:val="00067C3C"/>
    <w:rsid w:val="00085912"/>
    <w:rsid w:val="000859D6"/>
    <w:rsid w:val="000F2321"/>
    <w:rsid w:val="001058A4"/>
    <w:rsid w:val="00106346"/>
    <w:rsid w:val="001229D2"/>
    <w:rsid w:val="00131CFF"/>
    <w:rsid w:val="00146942"/>
    <w:rsid w:val="001C16C5"/>
    <w:rsid w:val="001D4D06"/>
    <w:rsid w:val="001F0EA9"/>
    <w:rsid w:val="00217917"/>
    <w:rsid w:val="00226322"/>
    <w:rsid w:val="002271CA"/>
    <w:rsid w:val="002318ED"/>
    <w:rsid w:val="002477B1"/>
    <w:rsid w:val="00253810"/>
    <w:rsid w:val="002B3B3F"/>
    <w:rsid w:val="002C1D62"/>
    <w:rsid w:val="003672EC"/>
    <w:rsid w:val="0037602C"/>
    <w:rsid w:val="00377DF6"/>
    <w:rsid w:val="0039091D"/>
    <w:rsid w:val="003D5374"/>
    <w:rsid w:val="003F34C2"/>
    <w:rsid w:val="00440805"/>
    <w:rsid w:val="004A5846"/>
    <w:rsid w:val="004C528C"/>
    <w:rsid w:val="004C5D28"/>
    <w:rsid w:val="004F4C1F"/>
    <w:rsid w:val="00500F93"/>
    <w:rsid w:val="00506530"/>
    <w:rsid w:val="00513E4E"/>
    <w:rsid w:val="005843E0"/>
    <w:rsid w:val="005C305B"/>
    <w:rsid w:val="005D14BC"/>
    <w:rsid w:val="0061467E"/>
    <w:rsid w:val="00641AE3"/>
    <w:rsid w:val="00644A54"/>
    <w:rsid w:val="006461D2"/>
    <w:rsid w:val="00664D10"/>
    <w:rsid w:val="00672E29"/>
    <w:rsid w:val="006A2B8C"/>
    <w:rsid w:val="006A51F5"/>
    <w:rsid w:val="006D3216"/>
    <w:rsid w:val="00706AC5"/>
    <w:rsid w:val="0070756E"/>
    <w:rsid w:val="00722839"/>
    <w:rsid w:val="007670AD"/>
    <w:rsid w:val="007A07DB"/>
    <w:rsid w:val="007B4393"/>
    <w:rsid w:val="007E2B9B"/>
    <w:rsid w:val="00814F10"/>
    <w:rsid w:val="00836A01"/>
    <w:rsid w:val="00855470"/>
    <w:rsid w:val="008C1252"/>
    <w:rsid w:val="008C2E75"/>
    <w:rsid w:val="008D0C3E"/>
    <w:rsid w:val="008E4443"/>
    <w:rsid w:val="0098218B"/>
    <w:rsid w:val="009B23FC"/>
    <w:rsid w:val="009C7917"/>
    <w:rsid w:val="009D1A71"/>
    <w:rsid w:val="00A63EAE"/>
    <w:rsid w:val="00A71FEA"/>
    <w:rsid w:val="00A8608A"/>
    <w:rsid w:val="00A90419"/>
    <w:rsid w:val="00A97D99"/>
    <w:rsid w:val="00AD7AF0"/>
    <w:rsid w:val="00AE43FD"/>
    <w:rsid w:val="00B065F4"/>
    <w:rsid w:val="00C31018"/>
    <w:rsid w:val="00C96F76"/>
    <w:rsid w:val="00CA7789"/>
    <w:rsid w:val="00D131E0"/>
    <w:rsid w:val="00D21DE2"/>
    <w:rsid w:val="00D72D74"/>
    <w:rsid w:val="00D92B1E"/>
    <w:rsid w:val="00DD2C0E"/>
    <w:rsid w:val="00DF65A5"/>
    <w:rsid w:val="00E5701B"/>
    <w:rsid w:val="00E66303"/>
    <w:rsid w:val="00E72978"/>
    <w:rsid w:val="00E76608"/>
    <w:rsid w:val="00E9659E"/>
    <w:rsid w:val="00EB3C57"/>
    <w:rsid w:val="00EC78E7"/>
    <w:rsid w:val="00EC7EA8"/>
    <w:rsid w:val="00ED1D58"/>
    <w:rsid w:val="00EF7509"/>
    <w:rsid w:val="00F01FBF"/>
    <w:rsid w:val="00F73C40"/>
    <w:rsid w:val="00F974D5"/>
    <w:rsid w:val="00FA691C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926A"/>
  <w15:docId w15:val="{1307E0CD-1B18-4B9D-997F-151299C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69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69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Chasiak</dc:creator>
  <cp:keywords/>
  <dc:description/>
  <cp:lastModifiedBy>Katarzyna Wójcik</cp:lastModifiedBy>
  <cp:revision>2</cp:revision>
  <cp:lastPrinted>2023-01-11T08:07:00Z</cp:lastPrinted>
  <dcterms:created xsi:type="dcterms:W3CDTF">2025-05-09T08:34:00Z</dcterms:created>
  <dcterms:modified xsi:type="dcterms:W3CDTF">2025-05-09T08:34:00Z</dcterms:modified>
</cp:coreProperties>
</file>