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D80" w:rsidRDefault="000E1D80" w:rsidP="000E1D80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Book Antiqua" w:eastAsia="Times New Roman" w:hAnsi="Book Antiqua" w:cs="Times New Roman"/>
          <w:sz w:val="24"/>
          <w:szCs w:val="24"/>
          <w:lang w:eastAsia="pl-PL"/>
        </w:rPr>
        <w:t>- załącznik nr 3 do SWZ –</w:t>
      </w:r>
    </w:p>
    <w:p w:rsidR="000E1D80" w:rsidRPr="000E1D80" w:rsidRDefault="000E1D80" w:rsidP="000E1D80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0E1D80" w:rsidRPr="000E1D80" w:rsidRDefault="000E1D80" w:rsidP="000E1D80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0E1D80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Przesłanki obligatoryjnego wykluc</w:t>
      </w:r>
      <w:r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zenia wykonawców z postępowania</w:t>
      </w:r>
    </w:p>
    <w:p w:rsidR="000E1D80" w:rsidRDefault="000E1D80" w:rsidP="000E1D80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0E1D80" w:rsidRPr="000E1D80" w:rsidRDefault="000E1D80" w:rsidP="000E1D80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0E1D80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Art.  108. </w:t>
      </w:r>
      <w:r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 Pzp:</w:t>
      </w:r>
    </w:p>
    <w:p w:rsidR="000E1D80" w:rsidRPr="000E1D80" w:rsidRDefault="000E1D80" w:rsidP="000E1D80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E1D80">
        <w:rPr>
          <w:rFonts w:ascii="Book Antiqua" w:eastAsia="Times New Roman" w:hAnsi="Book Antiqua" w:cs="Times New Roman"/>
          <w:sz w:val="24"/>
          <w:szCs w:val="24"/>
          <w:lang w:eastAsia="pl-PL"/>
        </w:rPr>
        <w:t>1.  Z postępowania o udzielenie zamówienia wyklucza się wykonawcę:</w:t>
      </w:r>
    </w:p>
    <w:p w:rsidR="000E1D80" w:rsidRPr="000E1D80" w:rsidRDefault="000E1D80" w:rsidP="000E1D80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E1D80">
        <w:rPr>
          <w:rFonts w:ascii="Book Antiqua" w:eastAsia="Times New Roman" w:hAnsi="Book Antiqua" w:cs="Times New Roman"/>
          <w:sz w:val="24"/>
          <w:szCs w:val="24"/>
          <w:lang w:eastAsia="pl-PL"/>
        </w:rPr>
        <w:t>1) będącego osobą fizyczną, którego prawomocnie skazano za przestępstwo:</w:t>
      </w:r>
    </w:p>
    <w:p w:rsidR="000E1D80" w:rsidRPr="000E1D80" w:rsidRDefault="000E1D80" w:rsidP="000E1D80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E1D80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a) udziału w zorganizowanej grupie przestępczej albo związku mającym na celu popełnienie przestępstwa lub przestępstwa skarbowego, o którym mowa w </w:t>
      </w:r>
      <w:hyperlink r:id="rId4" w:anchor="/document/16798683?unitId=art(258)&amp;cm=DOCUMENT" w:history="1">
        <w:r w:rsidRPr="000E1D80">
          <w:rPr>
            <w:rFonts w:ascii="Book Antiqua" w:eastAsia="Times New Roman" w:hAnsi="Book Antiqua" w:cs="Times New Roman"/>
            <w:sz w:val="24"/>
            <w:szCs w:val="24"/>
            <w:u w:val="single"/>
            <w:lang w:eastAsia="pl-PL"/>
          </w:rPr>
          <w:t>art. 258</w:t>
        </w:r>
      </w:hyperlink>
      <w:r w:rsidRPr="000E1D80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Kodeksu karnego,</w:t>
      </w:r>
    </w:p>
    <w:p w:rsidR="000E1D80" w:rsidRPr="000E1D80" w:rsidRDefault="000E1D80" w:rsidP="000E1D80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E1D80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b) handlu ludźmi, o którym mowa w </w:t>
      </w:r>
      <w:hyperlink r:id="rId5" w:anchor="/document/16798683?unitId=art(189(a))&amp;cm=DOCUMENT" w:history="1">
        <w:r w:rsidRPr="000E1D80">
          <w:rPr>
            <w:rFonts w:ascii="Book Antiqua" w:eastAsia="Times New Roman" w:hAnsi="Book Antiqua" w:cs="Times New Roman"/>
            <w:sz w:val="24"/>
            <w:szCs w:val="24"/>
            <w:u w:val="single"/>
            <w:lang w:eastAsia="pl-PL"/>
          </w:rPr>
          <w:t>art. 189a</w:t>
        </w:r>
      </w:hyperlink>
      <w:r w:rsidRPr="000E1D80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Kodeksu karnego,</w:t>
      </w:r>
    </w:p>
    <w:p w:rsidR="000E1D80" w:rsidRPr="000E1D80" w:rsidRDefault="000E1D80" w:rsidP="000E1D80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E1D80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c) o którym mowa w </w:t>
      </w:r>
      <w:hyperlink r:id="rId6" w:anchor="/document/16798683?unitId=art(228)&amp;cm=DOCUMENT" w:history="1">
        <w:r w:rsidRPr="000E1D80">
          <w:rPr>
            <w:rFonts w:ascii="Book Antiqua" w:eastAsia="Times New Roman" w:hAnsi="Book Antiqua" w:cs="Times New Roman"/>
            <w:sz w:val="24"/>
            <w:szCs w:val="24"/>
            <w:u w:val="single"/>
            <w:lang w:eastAsia="pl-PL"/>
          </w:rPr>
          <w:t>art. 228-230a</w:t>
        </w:r>
      </w:hyperlink>
      <w:r w:rsidRPr="000E1D80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, </w:t>
      </w:r>
      <w:hyperlink r:id="rId7" w:anchor="/document/16798683?unitId=art(250(a))&amp;cm=DOCUMENT" w:history="1">
        <w:r w:rsidRPr="000E1D80">
          <w:rPr>
            <w:rFonts w:ascii="Book Antiqua" w:eastAsia="Times New Roman" w:hAnsi="Book Antiqua" w:cs="Times New Roman"/>
            <w:sz w:val="24"/>
            <w:szCs w:val="24"/>
            <w:u w:val="single"/>
            <w:lang w:eastAsia="pl-PL"/>
          </w:rPr>
          <w:t>art. 250a</w:t>
        </w:r>
      </w:hyperlink>
      <w:r w:rsidRPr="000E1D80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Kodeksu karnego lub w art. 46 lub art. 48 ustawy z dnia 25 czerwca 2010 r. o sporcie,</w:t>
      </w:r>
    </w:p>
    <w:p w:rsidR="000E1D80" w:rsidRPr="000E1D80" w:rsidRDefault="000E1D80" w:rsidP="000E1D80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E1D80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d) finansowania przestępstwa o charakterze terrorystycznym, o którym mowa w </w:t>
      </w:r>
      <w:hyperlink r:id="rId8" w:anchor="/document/16798683?unitId=art(165(a))&amp;cm=DOCUMENT" w:history="1">
        <w:r w:rsidRPr="000E1D80">
          <w:rPr>
            <w:rFonts w:ascii="Book Antiqua" w:eastAsia="Times New Roman" w:hAnsi="Book Antiqua" w:cs="Times New Roman"/>
            <w:sz w:val="24"/>
            <w:szCs w:val="24"/>
            <w:u w:val="single"/>
            <w:lang w:eastAsia="pl-PL"/>
          </w:rPr>
          <w:t>art. 165a</w:t>
        </w:r>
      </w:hyperlink>
      <w:r w:rsidRPr="000E1D80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9" w:anchor="/document/16798683?unitId=art(299)&amp;cm=DOCUMENT" w:history="1">
        <w:r w:rsidRPr="000E1D80">
          <w:rPr>
            <w:rFonts w:ascii="Book Antiqua" w:eastAsia="Times New Roman" w:hAnsi="Book Antiqua" w:cs="Times New Roman"/>
            <w:sz w:val="24"/>
            <w:szCs w:val="24"/>
            <w:u w:val="single"/>
            <w:lang w:eastAsia="pl-PL"/>
          </w:rPr>
          <w:t>art. 299</w:t>
        </w:r>
      </w:hyperlink>
      <w:r w:rsidRPr="000E1D80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Kodeksu karnego,</w:t>
      </w:r>
    </w:p>
    <w:p w:rsidR="000E1D80" w:rsidRPr="000E1D80" w:rsidRDefault="000E1D80" w:rsidP="000E1D80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E1D80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e) o charakterze terrorystycznym, o którym mowa w </w:t>
      </w:r>
      <w:hyperlink r:id="rId10" w:anchor="/document/16798683?unitId=art(115)par(20)&amp;cm=DOCUMENT" w:history="1">
        <w:r w:rsidRPr="000E1D80">
          <w:rPr>
            <w:rFonts w:ascii="Book Antiqua" w:eastAsia="Times New Roman" w:hAnsi="Book Antiqua" w:cs="Times New Roman"/>
            <w:sz w:val="24"/>
            <w:szCs w:val="24"/>
            <w:u w:val="single"/>
            <w:lang w:eastAsia="pl-PL"/>
          </w:rPr>
          <w:t>art. 115 § 20</w:t>
        </w:r>
      </w:hyperlink>
      <w:r w:rsidRPr="000E1D80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Kodeksu karnego, lub mające na celu popełnienie tego przestępstwa,</w:t>
      </w:r>
    </w:p>
    <w:p w:rsidR="000E1D80" w:rsidRPr="000E1D80" w:rsidRDefault="000E1D80" w:rsidP="000E1D80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E1D80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f) 31  powierzenia wykonywania pracy małoletniemu cudzoziemcowi, o którym mowa w </w:t>
      </w:r>
      <w:hyperlink r:id="rId11" w:anchor="/document/17896506?unitId=art(9)ust(2)&amp;cm=DOCUMENT" w:history="1">
        <w:r w:rsidRPr="000E1D80">
          <w:rPr>
            <w:rFonts w:ascii="Book Antiqua" w:eastAsia="Times New Roman" w:hAnsi="Book Antiqua" w:cs="Times New Roman"/>
            <w:sz w:val="24"/>
            <w:szCs w:val="24"/>
            <w:u w:val="single"/>
            <w:lang w:eastAsia="pl-PL"/>
          </w:rPr>
          <w:t>art. 9 ust. 2</w:t>
        </w:r>
      </w:hyperlink>
      <w:r w:rsidRPr="000E1D80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0E1D80" w:rsidRPr="000E1D80" w:rsidRDefault="000E1D80" w:rsidP="000E1D80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E1D80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g) przeciwko obrotowi gospodarczemu, o których mowa w </w:t>
      </w:r>
      <w:hyperlink r:id="rId12" w:anchor="/document/16798683?unitId=art(296)&amp;cm=DOCUMENT" w:history="1">
        <w:r w:rsidRPr="000E1D80">
          <w:rPr>
            <w:rFonts w:ascii="Book Antiqua" w:eastAsia="Times New Roman" w:hAnsi="Book Antiqua" w:cs="Times New Roman"/>
            <w:sz w:val="24"/>
            <w:szCs w:val="24"/>
            <w:u w:val="single"/>
            <w:lang w:eastAsia="pl-PL"/>
          </w:rPr>
          <w:t>art. 296-307</w:t>
        </w:r>
      </w:hyperlink>
      <w:r w:rsidRPr="000E1D80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Kodeksu karnego, przestępstwo oszustwa, o którym mowa w </w:t>
      </w:r>
      <w:hyperlink r:id="rId13" w:anchor="/document/16798683?unitId=art(286)&amp;cm=DOCUMENT" w:history="1">
        <w:r w:rsidRPr="000E1D80">
          <w:rPr>
            <w:rFonts w:ascii="Book Antiqua" w:eastAsia="Times New Roman" w:hAnsi="Book Antiqua" w:cs="Times New Roman"/>
            <w:sz w:val="24"/>
            <w:szCs w:val="24"/>
            <w:u w:val="single"/>
            <w:lang w:eastAsia="pl-PL"/>
          </w:rPr>
          <w:t>art. 286</w:t>
        </w:r>
      </w:hyperlink>
      <w:r w:rsidRPr="000E1D80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Kodeksu karnego, przestępstwo przeciwko wiarygodności dokumentów, o których mowa w </w:t>
      </w:r>
      <w:hyperlink r:id="rId14" w:anchor="/document/16798683?unitId=art(270)&amp;cm=DOCUMENT" w:history="1">
        <w:r w:rsidRPr="000E1D80">
          <w:rPr>
            <w:rFonts w:ascii="Book Antiqua" w:eastAsia="Times New Roman" w:hAnsi="Book Antiqua" w:cs="Times New Roman"/>
            <w:sz w:val="24"/>
            <w:szCs w:val="24"/>
            <w:u w:val="single"/>
            <w:lang w:eastAsia="pl-PL"/>
          </w:rPr>
          <w:t>art. 270-277d</w:t>
        </w:r>
      </w:hyperlink>
      <w:r w:rsidRPr="000E1D80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Kodeksu karnego, lub przestępstwo skarbowe,</w:t>
      </w:r>
    </w:p>
    <w:p w:rsidR="000E1D80" w:rsidRPr="000E1D80" w:rsidRDefault="000E1D80" w:rsidP="000E1D80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E1D80">
        <w:rPr>
          <w:rFonts w:ascii="Book Antiqua" w:eastAsia="Times New Roman" w:hAnsi="Book Antiqua" w:cs="Times New Roman"/>
          <w:sz w:val="24"/>
          <w:szCs w:val="24"/>
          <w:lang w:eastAsia="pl-PL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:rsidR="000E1D80" w:rsidRPr="000E1D80" w:rsidRDefault="000E1D80" w:rsidP="000E1D80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E1D80">
        <w:rPr>
          <w:rFonts w:ascii="Book Antiqua" w:eastAsia="Times New Roman" w:hAnsi="Book Antiqua" w:cs="Times New Roman"/>
          <w:sz w:val="24"/>
          <w:szCs w:val="24"/>
          <w:lang w:eastAsia="pl-PL"/>
        </w:rPr>
        <w:t>- lub za odpowiedni czyn zabroniony określony w przepisach prawa obcego;</w:t>
      </w:r>
    </w:p>
    <w:p w:rsidR="000E1D80" w:rsidRPr="000E1D80" w:rsidRDefault="000E1D80" w:rsidP="000E1D80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E1D80">
        <w:rPr>
          <w:rFonts w:ascii="Book Antiqua" w:eastAsia="Times New Roman" w:hAnsi="Book Antiqua" w:cs="Times New Roman"/>
          <w:sz w:val="24"/>
          <w:szCs w:val="24"/>
          <w:lang w:eastAsia="pl-PL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0E1D80" w:rsidRPr="000E1D80" w:rsidRDefault="000E1D80" w:rsidP="000E1D80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E1D80">
        <w:rPr>
          <w:rFonts w:ascii="Book Antiqua" w:eastAsia="Times New Roman" w:hAnsi="Book Antiqua" w:cs="Times New Roman"/>
          <w:sz w:val="24"/>
          <w:szCs w:val="24"/>
          <w:lang w:eastAsia="pl-PL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0E1D80" w:rsidRPr="000E1D80" w:rsidRDefault="000E1D80" w:rsidP="000E1D80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E1D80">
        <w:rPr>
          <w:rFonts w:ascii="Book Antiqua" w:eastAsia="Times New Roman" w:hAnsi="Book Antiqua" w:cs="Times New Roman"/>
          <w:sz w:val="24"/>
          <w:szCs w:val="24"/>
          <w:lang w:eastAsia="pl-PL"/>
        </w:rPr>
        <w:t>4) 32  wobec którego prawomocnie orzeczono zakaz ubiegania się o zamówienia publiczne;</w:t>
      </w:r>
    </w:p>
    <w:p w:rsidR="000E1D80" w:rsidRPr="000E1D80" w:rsidRDefault="000E1D80" w:rsidP="000E1D80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E1D80">
        <w:rPr>
          <w:rFonts w:ascii="Book Antiqua" w:eastAsia="Times New Roman" w:hAnsi="Book Antiqua" w:cs="Times New Roman"/>
          <w:sz w:val="24"/>
          <w:szCs w:val="24"/>
          <w:lang w:eastAsia="pl-PL"/>
        </w:rPr>
        <w:lastRenderedPageBreak/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5" w:anchor="/document/17337528?cm=DOCUMENT" w:history="1">
        <w:r w:rsidRPr="000E1D80">
          <w:rPr>
            <w:rFonts w:ascii="Book Antiqua" w:eastAsia="Times New Roman" w:hAnsi="Book Antiqua" w:cs="Times New Roman"/>
            <w:sz w:val="24"/>
            <w:szCs w:val="24"/>
            <w:u w:val="single"/>
            <w:lang w:eastAsia="pl-PL"/>
          </w:rPr>
          <w:t>ustawy</w:t>
        </w:r>
      </w:hyperlink>
      <w:r w:rsidRPr="000E1D80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0E1D80" w:rsidRPr="000E1D80" w:rsidRDefault="000E1D80" w:rsidP="000E1D80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E1D80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16" w:anchor="/document/17337528?cm=DOCUMENT" w:history="1">
        <w:r w:rsidRPr="000E1D80">
          <w:rPr>
            <w:rFonts w:ascii="Book Antiqua" w:eastAsia="Times New Roman" w:hAnsi="Book Antiqua" w:cs="Times New Roman"/>
            <w:sz w:val="24"/>
            <w:szCs w:val="24"/>
            <w:u w:val="single"/>
            <w:lang w:eastAsia="pl-PL"/>
          </w:rPr>
          <w:t>ustawy</w:t>
        </w:r>
      </w:hyperlink>
      <w:r w:rsidRPr="000E1D80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0E1D80" w:rsidRPr="000E1D80" w:rsidRDefault="000E1D80" w:rsidP="000E1D80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E1D80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2.  Z postępowania o udzielenie zamówienia, w przypadku zamówienia o wartości równej lub przekraczającej wyrażoną w złotych równowartość kwoty dla robót budowlanych - 20 000 000 euro, a dla dostaw lub usług - 10 000 000 euro, wyklucza się wykonawcę, który udaremnia lub utrudnia stwierdzenie przestępnego pochodzenia pieniędzy lub ukrywa ich pochodzenie, w związku z brakiem możliwości ustalenia beneficjenta rzeczywistego, w rozumieniu </w:t>
      </w:r>
      <w:hyperlink r:id="rId17" w:anchor="/document/18708093?unitId=art(2)ust(2)pkt(1)&amp;cm=DOCUMENT" w:history="1">
        <w:r w:rsidRPr="000E1D80">
          <w:rPr>
            <w:rFonts w:ascii="Book Antiqua" w:eastAsia="Times New Roman" w:hAnsi="Book Antiqua" w:cs="Times New Roman"/>
            <w:sz w:val="24"/>
            <w:szCs w:val="24"/>
            <w:u w:val="single"/>
            <w:lang w:eastAsia="pl-PL"/>
          </w:rPr>
          <w:t>art. 2 ust. 2 pkt 1</w:t>
        </w:r>
      </w:hyperlink>
      <w:r w:rsidRPr="000E1D80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ustawy z dnia 1 marca 2018 r. o przeciwdziałaniu praniu pieniędzy oraz finansowaniu terroryzmu (Dz. U. z 2019 r. poz. 1115, 1520, 1655 i 1798).</w:t>
      </w:r>
    </w:p>
    <w:p w:rsidR="007658AC" w:rsidRPr="000E1D80" w:rsidRDefault="007658AC" w:rsidP="000E1D80">
      <w:pPr>
        <w:jc w:val="both"/>
        <w:rPr>
          <w:rFonts w:ascii="Book Antiqua" w:hAnsi="Book Antiqua"/>
        </w:rPr>
      </w:pPr>
    </w:p>
    <w:sectPr w:rsidR="007658AC" w:rsidRPr="000E1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80"/>
    <w:rsid w:val="000E1D80"/>
    <w:rsid w:val="00195C58"/>
    <w:rsid w:val="00473B28"/>
    <w:rsid w:val="004A3574"/>
    <w:rsid w:val="006D4FD3"/>
    <w:rsid w:val="007658AC"/>
    <w:rsid w:val="00D104BD"/>
    <w:rsid w:val="00E036D3"/>
    <w:rsid w:val="00F7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033F7-F197-4BE4-9D93-56113E00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0E1D80"/>
  </w:style>
  <w:style w:type="character" w:customStyle="1" w:styleId="alb-s">
    <w:name w:val="a_lb-s"/>
    <w:basedOn w:val="Domylnaczcionkaakapitu"/>
    <w:rsid w:val="000E1D80"/>
  </w:style>
  <w:style w:type="character" w:styleId="Hipercze">
    <w:name w:val="Hyperlink"/>
    <w:basedOn w:val="Domylnaczcionkaakapitu"/>
    <w:uiPriority w:val="99"/>
    <w:semiHidden/>
    <w:unhideWhenUsed/>
    <w:rsid w:val="000E1D80"/>
    <w:rPr>
      <w:color w:val="0000FF"/>
      <w:u w:val="single"/>
    </w:rPr>
  </w:style>
  <w:style w:type="character" w:customStyle="1" w:styleId="fn-ref">
    <w:name w:val="fn-ref"/>
    <w:basedOn w:val="Domylnaczcionkaakapitu"/>
    <w:rsid w:val="000E1D80"/>
  </w:style>
  <w:style w:type="paragraph" w:customStyle="1" w:styleId="text-justify">
    <w:name w:val="text-justify"/>
    <w:basedOn w:val="Normalny"/>
    <w:rsid w:val="000E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6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72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ip.lex.pl/" TargetMode="Externa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sip.lex.pl/" TargetMode="Externa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kasia.rychter@onet.pl</dc:creator>
  <cp:lastModifiedBy>Kasia</cp:lastModifiedBy>
  <cp:revision>2</cp:revision>
  <dcterms:created xsi:type="dcterms:W3CDTF">2023-04-27T12:17:00Z</dcterms:created>
  <dcterms:modified xsi:type="dcterms:W3CDTF">2023-04-27T12:17:00Z</dcterms:modified>
</cp:coreProperties>
</file>