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70CD1" w14:textId="77777777" w:rsidR="006D5972" w:rsidRPr="006D5972" w:rsidRDefault="006D5972" w:rsidP="319E8ADC">
      <w:pPr>
        <w:spacing w:after="0"/>
        <w:ind w:left="360"/>
        <w:rPr>
          <w:u w:val="single"/>
        </w:rPr>
      </w:pPr>
    </w:p>
    <w:p w14:paraId="231FF366" w14:textId="4A7F9119" w:rsidR="006D5972" w:rsidRPr="006D5972" w:rsidRDefault="006D5972" w:rsidP="006D5972">
      <w:pPr>
        <w:spacing w:after="0"/>
        <w:ind w:left="720"/>
        <w:rPr>
          <w:rFonts w:eastAsia="Arial"/>
          <w:u w:val="single"/>
        </w:rPr>
      </w:pPr>
      <w:r w:rsidRPr="006D5972">
        <w:rPr>
          <w:rFonts w:eastAsia="Arial"/>
          <w:u w:val="single"/>
        </w:rPr>
        <w:t>Opis przedmiotu zamówienie:</w:t>
      </w:r>
    </w:p>
    <w:p w14:paraId="154A11E6" w14:textId="77777777" w:rsidR="006D5972" w:rsidRDefault="006D5972" w:rsidP="006D5972">
      <w:pPr>
        <w:spacing w:after="0"/>
        <w:ind w:left="720"/>
        <w:rPr>
          <w:rFonts w:eastAsia="Arial"/>
        </w:rPr>
      </w:pPr>
    </w:p>
    <w:p w14:paraId="466E0E72" w14:textId="1144A140" w:rsidR="006D5972" w:rsidRDefault="006D5972" w:rsidP="006D5972">
      <w:pPr>
        <w:numPr>
          <w:ilvl w:val="0"/>
          <w:numId w:val="2"/>
        </w:numPr>
        <w:spacing w:after="0"/>
        <w:jc w:val="both"/>
        <w:rPr>
          <w:rFonts w:eastAsia="Arial"/>
        </w:rPr>
      </w:pPr>
      <w:r w:rsidRPr="006D5972">
        <w:rPr>
          <w:rFonts w:eastAsia="Arial"/>
        </w:rPr>
        <w:t xml:space="preserve">Przedmiotem zamówienia jest dostawa fabrycznie nowego analizatora gazów </w:t>
      </w:r>
      <w:proofErr w:type="spellStart"/>
      <w:r w:rsidRPr="006D5972">
        <w:rPr>
          <w:rFonts w:eastAsia="Arial"/>
        </w:rPr>
        <w:t>BlueVary</w:t>
      </w:r>
      <w:proofErr w:type="spellEnd"/>
      <w:r w:rsidRPr="006D5972">
        <w:rPr>
          <w:rFonts w:eastAsia="Arial"/>
        </w:rPr>
        <w:t xml:space="preserve"> </w:t>
      </w:r>
      <w:r w:rsidR="00D7528A">
        <w:rPr>
          <w:rFonts w:eastAsia="Arial"/>
        </w:rPr>
        <w:t xml:space="preserve">– </w:t>
      </w:r>
      <w:proofErr w:type="spellStart"/>
      <w:r w:rsidR="00D7528A">
        <w:rPr>
          <w:rFonts w:eastAsia="Arial"/>
        </w:rPr>
        <w:t>BlueSens</w:t>
      </w:r>
      <w:proofErr w:type="spellEnd"/>
      <w:r w:rsidR="00D7528A">
        <w:rPr>
          <w:rFonts w:eastAsia="Arial"/>
        </w:rPr>
        <w:t xml:space="preserve"> </w:t>
      </w:r>
      <w:r w:rsidRPr="006D5972">
        <w:rPr>
          <w:rFonts w:eastAsia="Arial"/>
        </w:rPr>
        <w:t>z wymiennymi wkładami do analizy poszczególnych gazów wraz z oprogramowaniem,</w:t>
      </w:r>
      <w:r>
        <w:rPr>
          <w:rFonts w:eastAsia="Arial"/>
        </w:rPr>
        <w:t xml:space="preserve"> </w:t>
      </w:r>
      <w:r w:rsidRPr="006D5972">
        <w:rPr>
          <w:rFonts w:eastAsia="Arial"/>
        </w:rPr>
        <w:t xml:space="preserve">wyposażeniem, zdalną instalacją oraz szkoleniem. </w:t>
      </w:r>
    </w:p>
    <w:p w14:paraId="43D78B11" w14:textId="77777777" w:rsidR="006D5972" w:rsidRPr="006D5972" w:rsidRDefault="006D5972" w:rsidP="00997F50">
      <w:pPr>
        <w:spacing w:after="0"/>
        <w:ind w:left="720"/>
        <w:jc w:val="both"/>
        <w:rPr>
          <w:rFonts w:eastAsia="Arial"/>
        </w:rPr>
      </w:pPr>
    </w:p>
    <w:p w14:paraId="072D0F72" w14:textId="0F5174E9" w:rsidR="006D5972" w:rsidRPr="006D5972" w:rsidRDefault="006D5972" w:rsidP="00997F50">
      <w:pPr>
        <w:spacing w:after="0"/>
        <w:jc w:val="both"/>
        <w:rPr>
          <w:rFonts w:eastAsia="Arial"/>
        </w:rPr>
      </w:pPr>
      <w:r w:rsidRPr="006D5972">
        <w:rPr>
          <w:rFonts w:eastAsia="Arial"/>
        </w:rPr>
        <w:t>Urządzenie ma służyć pomiarom parametrów powietrza na wylocie z reaktora</w:t>
      </w:r>
      <w:r w:rsidR="00121C1A">
        <w:rPr>
          <w:rFonts w:eastAsia="Arial"/>
        </w:rPr>
        <w:t xml:space="preserve"> fermentacyjnego</w:t>
      </w:r>
      <w:r w:rsidRPr="006D5972">
        <w:rPr>
          <w:rFonts w:eastAsia="Arial"/>
        </w:rPr>
        <w:t>. Urządzenie musi mieć możliwość rzeczywistego pomiaru zawartości tlenu, dwutlenku węgla oraz wilgotności powietrz</w:t>
      </w:r>
      <w:r w:rsidR="00121C1A">
        <w:rPr>
          <w:rFonts w:eastAsia="Arial"/>
        </w:rPr>
        <w:t>a</w:t>
      </w:r>
      <w:r w:rsidRPr="006D5972">
        <w:rPr>
          <w:rFonts w:eastAsia="Arial"/>
        </w:rPr>
        <w:t xml:space="preserve">. Musi posiadać zintegrowany przetwornik, wyjścia analogowe do integracji ze sterownikiem PLC, możliwość podpięcia do komputera oraz oprogramowanie do obsługi urządzenia i analizy wyników przeprowadzonych pomiarów. Urządzenie powinno mieć możliwość bezpośredniego podglądu mierzonych wartości. </w:t>
      </w:r>
    </w:p>
    <w:p w14:paraId="66B64EB2" w14:textId="77777777" w:rsidR="006D5972" w:rsidRPr="006D5972" w:rsidRDefault="006D5972" w:rsidP="00997F50">
      <w:pPr>
        <w:spacing w:after="0"/>
        <w:jc w:val="both"/>
        <w:rPr>
          <w:rFonts w:eastAsia="Arial"/>
        </w:rPr>
      </w:pPr>
      <w:r w:rsidRPr="006D5972">
        <w:rPr>
          <w:rFonts w:eastAsia="Arial"/>
        </w:rPr>
        <w:t xml:space="preserve">Oprogramowanie powinno umożliwiać ciągły zapis wartości w trakcie trwania procesu. Oprogramowanie z licencją jednostanowiskową bez ograniczeń czasowych, z bezpłatnymi aktualizacjami. Musi ono zapewnić możliwość podglądu parametrów w czasie rzeczywistym, generowania wykresów i eksportu danych.  </w:t>
      </w:r>
    </w:p>
    <w:p w14:paraId="7AF5EB09" w14:textId="77777777" w:rsidR="006D5972" w:rsidRPr="006D5972" w:rsidRDefault="006D5972" w:rsidP="006D5972">
      <w:pPr>
        <w:spacing w:after="0"/>
        <w:rPr>
          <w:rFonts w:eastAsia="Arial"/>
        </w:rPr>
      </w:pPr>
    </w:p>
    <w:p w14:paraId="4746B972" w14:textId="77777777" w:rsidR="006D5972" w:rsidRPr="006D5972" w:rsidRDefault="006D5972" w:rsidP="006D5972">
      <w:pPr>
        <w:spacing w:after="0"/>
        <w:rPr>
          <w:rFonts w:eastAsia="Arial"/>
        </w:rPr>
      </w:pPr>
      <w:r w:rsidRPr="006D5972">
        <w:rPr>
          <w:rFonts w:eastAsia="Arial"/>
        </w:rPr>
        <w:t>Wraz z dostawą urządzenia, Wykonawca winien przedstawić deklarację, że urządzenie wykonano zgodnie z dyrektywami: niskonapięciową (2014/35/EU), EMC (2014/30/EU) oraz normami EN 55011 i EN 61326-1. Urządzenie również powinno dokumenty gwarancyjne w języku polskim lub angielskim.</w:t>
      </w:r>
    </w:p>
    <w:p w14:paraId="7F4529F2" w14:textId="77777777" w:rsidR="006D5972" w:rsidRPr="006D5972" w:rsidRDefault="006D5972" w:rsidP="006D5972">
      <w:pPr>
        <w:spacing w:after="0"/>
        <w:rPr>
          <w:rFonts w:eastAsia="Arial"/>
        </w:rPr>
      </w:pPr>
    </w:p>
    <w:p w14:paraId="1B671975" w14:textId="77777777" w:rsidR="006D5972" w:rsidRPr="006D5972" w:rsidRDefault="006D5972" w:rsidP="006D5972">
      <w:pPr>
        <w:numPr>
          <w:ilvl w:val="0"/>
          <w:numId w:val="2"/>
        </w:numPr>
        <w:spacing w:after="0"/>
        <w:rPr>
          <w:rFonts w:eastAsia="Arial"/>
        </w:rPr>
      </w:pPr>
      <w:r w:rsidRPr="006D5972">
        <w:rPr>
          <w:rFonts w:eastAsia="Arial"/>
        </w:rPr>
        <w:t>Parametry techniczne:</w:t>
      </w:r>
    </w:p>
    <w:p w14:paraId="5D4870BF" w14:textId="4955F63D" w:rsidR="006D5972" w:rsidRPr="006D5972" w:rsidRDefault="601A5131" w:rsidP="006D5972">
      <w:pPr>
        <w:numPr>
          <w:ilvl w:val="0"/>
          <w:numId w:val="3"/>
        </w:numPr>
        <w:spacing w:after="0"/>
        <w:rPr>
          <w:rFonts w:eastAsia="Arial"/>
        </w:rPr>
      </w:pPr>
      <w:r w:rsidRPr="319E8ADC">
        <w:rPr>
          <w:rFonts w:eastAsia="Arial"/>
        </w:rPr>
        <w:t>z</w:t>
      </w:r>
      <w:r w:rsidR="006D5972" w:rsidRPr="319E8ADC">
        <w:rPr>
          <w:rFonts w:eastAsia="Arial"/>
        </w:rPr>
        <w:t>asilanie 24VDC</w:t>
      </w:r>
      <w:r w:rsidR="67DA051F" w:rsidRPr="319E8ADC">
        <w:rPr>
          <w:rFonts w:eastAsia="Arial"/>
        </w:rPr>
        <w:t>,</w:t>
      </w:r>
    </w:p>
    <w:p w14:paraId="3F1A4806" w14:textId="26D7A305" w:rsidR="006D5972" w:rsidRPr="006D5972" w:rsidRDefault="720B4549" w:rsidP="006D5972">
      <w:pPr>
        <w:numPr>
          <w:ilvl w:val="0"/>
          <w:numId w:val="3"/>
        </w:numPr>
        <w:spacing w:after="0"/>
        <w:rPr>
          <w:rFonts w:eastAsia="Arial"/>
        </w:rPr>
      </w:pPr>
      <w:r w:rsidRPr="319E8ADC">
        <w:rPr>
          <w:rFonts w:eastAsia="Arial"/>
        </w:rPr>
        <w:t>m</w:t>
      </w:r>
      <w:r w:rsidR="1017468C" w:rsidRPr="319E8ADC">
        <w:rPr>
          <w:rFonts w:eastAsia="Arial"/>
        </w:rPr>
        <w:t>oduł z czujnikiem</w:t>
      </w:r>
      <w:r w:rsidR="006D5972" w:rsidRPr="319E8ADC">
        <w:rPr>
          <w:rFonts w:eastAsia="Arial"/>
        </w:rPr>
        <w:t xml:space="preserve"> CO2</w:t>
      </w:r>
      <w:r w:rsidR="119A3624" w:rsidRPr="319E8ADC">
        <w:rPr>
          <w:rFonts w:eastAsia="Arial"/>
        </w:rPr>
        <w:t xml:space="preserve"> (podczerwień)</w:t>
      </w:r>
      <w:r w:rsidR="4EF925B4" w:rsidRPr="319E8ADC">
        <w:rPr>
          <w:rFonts w:eastAsia="Arial"/>
        </w:rPr>
        <w:t>:</w:t>
      </w:r>
    </w:p>
    <w:p w14:paraId="6E49D296" w14:textId="5EED804F" w:rsidR="006D5972" w:rsidRPr="006D5972" w:rsidRDefault="4EF925B4" w:rsidP="006D5972">
      <w:pPr>
        <w:numPr>
          <w:ilvl w:val="1"/>
          <w:numId w:val="3"/>
        </w:numPr>
        <w:spacing w:after="0"/>
        <w:rPr>
          <w:rFonts w:eastAsia="Arial"/>
        </w:rPr>
      </w:pPr>
      <w:r w:rsidRPr="319E8ADC">
        <w:rPr>
          <w:rFonts w:eastAsia="Arial"/>
        </w:rPr>
        <w:t>z</w:t>
      </w:r>
      <w:r w:rsidR="006D5972" w:rsidRPr="319E8ADC">
        <w:rPr>
          <w:rFonts w:eastAsia="Arial"/>
        </w:rPr>
        <w:t>akres 0-25%</w:t>
      </w:r>
      <w:r w:rsidR="3420789D" w:rsidRPr="319E8ADC">
        <w:rPr>
          <w:rFonts w:eastAsia="Arial"/>
        </w:rPr>
        <w:t>,</w:t>
      </w:r>
    </w:p>
    <w:p w14:paraId="2120BE7A" w14:textId="33284743" w:rsidR="006D5972" w:rsidRPr="0075329D" w:rsidRDefault="0733672F" w:rsidP="006D5972">
      <w:pPr>
        <w:numPr>
          <w:ilvl w:val="1"/>
          <w:numId w:val="3"/>
        </w:numPr>
        <w:spacing w:after="0"/>
        <w:rPr>
          <w:rFonts w:eastAsia="Arial"/>
        </w:rPr>
      </w:pPr>
      <w:r w:rsidRPr="319E8ADC">
        <w:rPr>
          <w:rFonts w:eastAsia="Arial"/>
        </w:rPr>
        <w:lastRenderedPageBreak/>
        <w:t>z</w:t>
      </w:r>
      <w:r w:rsidR="006D5972" w:rsidRPr="319E8ADC">
        <w:rPr>
          <w:rFonts w:eastAsia="Arial"/>
        </w:rPr>
        <w:t>akres temperatury 5-55°C</w:t>
      </w:r>
      <w:r w:rsidR="614EB451" w:rsidRPr="319E8ADC">
        <w:rPr>
          <w:rFonts w:eastAsia="Arial"/>
        </w:rPr>
        <w:t>,</w:t>
      </w:r>
      <w:r w:rsidR="006D5972" w:rsidRPr="319E8ADC">
        <w:rPr>
          <w:rFonts w:eastAsia="Arial"/>
        </w:rPr>
        <w:t xml:space="preserve"> </w:t>
      </w:r>
    </w:p>
    <w:p w14:paraId="777954FF" w14:textId="22C45E75" w:rsidR="4AF2B940" w:rsidRDefault="6191A94C" w:rsidP="20B1B4CF">
      <w:pPr>
        <w:numPr>
          <w:ilvl w:val="1"/>
          <w:numId w:val="3"/>
        </w:numPr>
        <w:spacing w:after="0"/>
        <w:rPr>
          <w:rFonts w:eastAsia="Arial"/>
        </w:rPr>
      </w:pPr>
      <w:r w:rsidRPr="319E8ADC">
        <w:rPr>
          <w:rFonts w:eastAsia="Arial"/>
        </w:rPr>
        <w:t>d</w:t>
      </w:r>
      <w:r w:rsidR="4AF2B940" w:rsidRPr="319E8ADC">
        <w:rPr>
          <w:rFonts w:eastAsia="Arial"/>
        </w:rPr>
        <w:t>okładność ±3% wartości i ±0,2% zakresu</w:t>
      </w:r>
      <w:r w:rsidR="614EB451" w:rsidRPr="319E8ADC">
        <w:rPr>
          <w:rFonts w:eastAsia="Arial"/>
        </w:rPr>
        <w:t>,</w:t>
      </w:r>
    </w:p>
    <w:p w14:paraId="66EA38C4" w14:textId="72A269E5" w:rsidR="6F2FBA77" w:rsidRDefault="6F2FBA77" w:rsidP="319E8ADC">
      <w:pPr>
        <w:numPr>
          <w:ilvl w:val="1"/>
          <w:numId w:val="3"/>
        </w:numPr>
        <w:spacing w:after="0"/>
        <w:rPr>
          <w:rFonts w:eastAsia="Arial"/>
        </w:rPr>
      </w:pPr>
      <w:r w:rsidRPr="319E8ADC">
        <w:rPr>
          <w:rFonts w:eastAsia="Arial"/>
        </w:rPr>
        <w:t>kalibracja jednopunktowa,</w:t>
      </w:r>
    </w:p>
    <w:p w14:paraId="030F8B07" w14:textId="59DB0B2E" w:rsidR="64342CED" w:rsidRDefault="64342CED" w:rsidP="319E8ADC">
      <w:pPr>
        <w:numPr>
          <w:ilvl w:val="1"/>
          <w:numId w:val="3"/>
        </w:numPr>
        <w:spacing w:after="0"/>
        <w:rPr>
          <w:rFonts w:eastAsia="Arial"/>
        </w:rPr>
      </w:pPr>
      <w:r w:rsidRPr="319E8ADC">
        <w:rPr>
          <w:rFonts w:eastAsia="Arial"/>
        </w:rPr>
        <w:t>Obudowa z poliwęglanu</w:t>
      </w:r>
      <w:r w:rsidR="3716A779" w:rsidRPr="319E8ADC">
        <w:rPr>
          <w:rFonts w:eastAsia="Arial"/>
        </w:rPr>
        <w:t>,</w:t>
      </w:r>
    </w:p>
    <w:p w14:paraId="00381D13" w14:textId="09263242" w:rsidR="006D5972" w:rsidRPr="0075329D" w:rsidRDefault="2BD09698" w:rsidP="006D5972">
      <w:pPr>
        <w:numPr>
          <w:ilvl w:val="0"/>
          <w:numId w:val="3"/>
        </w:numPr>
        <w:spacing w:after="0"/>
        <w:rPr>
          <w:rFonts w:eastAsia="Arial"/>
        </w:rPr>
      </w:pPr>
      <w:r w:rsidRPr="319E8ADC">
        <w:rPr>
          <w:rFonts w:eastAsia="Arial"/>
        </w:rPr>
        <w:t>m</w:t>
      </w:r>
      <w:r w:rsidR="65F1FB3B" w:rsidRPr="319E8ADC">
        <w:rPr>
          <w:rFonts w:eastAsia="Arial"/>
        </w:rPr>
        <w:t>oduł z czujnikiem</w:t>
      </w:r>
      <w:r w:rsidR="006D5972" w:rsidRPr="319E8ADC">
        <w:rPr>
          <w:rFonts w:eastAsia="Arial"/>
        </w:rPr>
        <w:t xml:space="preserve"> O2</w:t>
      </w:r>
      <w:r w:rsidR="0230ADD8" w:rsidRPr="319E8ADC">
        <w:rPr>
          <w:rFonts w:eastAsia="Arial"/>
        </w:rPr>
        <w:t xml:space="preserve"> (</w:t>
      </w:r>
      <w:r w:rsidR="05D9441B" w:rsidRPr="319E8ADC">
        <w:rPr>
          <w:rFonts w:eastAsia="Arial"/>
        </w:rPr>
        <w:t>ogniwo galwaniczne)</w:t>
      </w:r>
      <w:r w:rsidR="3B5058E1" w:rsidRPr="319E8ADC">
        <w:rPr>
          <w:rFonts w:eastAsia="Arial"/>
        </w:rPr>
        <w:t>:</w:t>
      </w:r>
    </w:p>
    <w:p w14:paraId="03C011B6" w14:textId="3A84810C" w:rsidR="006D5972" w:rsidRPr="0075329D" w:rsidRDefault="1C0C2581" w:rsidP="006D5972">
      <w:pPr>
        <w:numPr>
          <w:ilvl w:val="1"/>
          <w:numId w:val="3"/>
        </w:numPr>
        <w:spacing w:after="0"/>
        <w:rPr>
          <w:rFonts w:eastAsia="Arial"/>
        </w:rPr>
      </w:pPr>
      <w:r w:rsidRPr="319E8ADC">
        <w:rPr>
          <w:rFonts w:eastAsia="Arial"/>
        </w:rPr>
        <w:t>z</w:t>
      </w:r>
      <w:r w:rsidR="006D5972" w:rsidRPr="319E8ADC">
        <w:rPr>
          <w:rFonts w:eastAsia="Arial"/>
        </w:rPr>
        <w:t>akres 0-25%</w:t>
      </w:r>
      <w:r w:rsidR="31572A5D" w:rsidRPr="319E8ADC">
        <w:rPr>
          <w:rFonts w:eastAsia="Arial"/>
        </w:rPr>
        <w:t>,</w:t>
      </w:r>
    </w:p>
    <w:p w14:paraId="7A74223F" w14:textId="69088FD8" w:rsidR="006D5972" w:rsidRPr="0075329D" w:rsidRDefault="0F471CDC" w:rsidP="006D5972">
      <w:pPr>
        <w:numPr>
          <w:ilvl w:val="1"/>
          <w:numId w:val="3"/>
        </w:numPr>
        <w:spacing w:after="0"/>
        <w:rPr>
          <w:rFonts w:eastAsia="Arial"/>
        </w:rPr>
      </w:pPr>
      <w:r w:rsidRPr="319E8ADC">
        <w:rPr>
          <w:rFonts w:eastAsia="Arial"/>
        </w:rPr>
        <w:t>z</w:t>
      </w:r>
      <w:r w:rsidR="006D5972" w:rsidRPr="319E8ADC">
        <w:rPr>
          <w:rFonts w:eastAsia="Arial"/>
        </w:rPr>
        <w:t>akres temperatury 5-55°C</w:t>
      </w:r>
      <w:r w:rsidR="31572A5D" w:rsidRPr="319E8ADC">
        <w:rPr>
          <w:rFonts w:eastAsia="Arial"/>
        </w:rPr>
        <w:t>,</w:t>
      </w:r>
    </w:p>
    <w:p w14:paraId="5452BCC3" w14:textId="348EC17A" w:rsidR="006D5972" w:rsidRPr="0075329D" w:rsidRDefault="7A116530" w:rsidP="006D5972">
      <w:pPr>
        <w:numPr>
          <w:ilvl w:val="1"/>
          <w:numId w:val="3"/>
        </w:numPr>
        <w:spacing w:after="0"/>
        <w:rPr>
          <w:rFonts w:eastAsia="Arial"/>
        </w:rPr>
      </w:pPr>
      <w:r w:rsidRPr="319E8ADC">
        <w:rPr>
          <w:rFonts w:eastAsia="Arial"/>
        </w:rPr>
        <w:t>d</w:t>
      </w:r>
      <w:r w:rsidR="62D85C32" w:rsidRPr="319E8ADC">
        <w:rPr>
          <w:rFonts w:eastAsia="Arial"/>
        </w:rPr>
        <w:t>okładność ±3% wartości i ±0,2% zakresu</w:t>
      </w:r>
      <w:r w:rsidR="78CE85CB" w:rsidRPr="319E8ADC">
        <w:rPr>
          <w:rFonts w:eastAsia="Arial"/>
        </w:rPr>
        <w:t>,</w:t>
      </w:r>
    </w:p>
    <w:p w14:paraId="1C4E490E" w14:textId="6E0D7907" w:rsidR="24B85D1D" w:rsidRDefault="24B85D1D" w:rsidP="319E8ADC">
      <w:pPr>
        <w:numPr>
          <w:ilvl w:val="1"/>
          <w:numId w:val="3"/>
        </w:numPr>
        <w:spacing w:after="0"/>
        <w:rPr>
          <w:rFonts w:eastAsia="Arial"/>
        </w:rPr>
      </w:pPr>
      <w:r w:rsidRPr="319E8ADC">
        <w:rPr>
          <w:rFonts w:eastAsia="Arial"/>
        </w:rPr>
        <w:t>kalibracja jednopunktowa,</w:t>
      </w:r>
    </w:p>
    <w:p w14:paraId="21C1AD63" w14:textId="4C8096C6" w:rsidR="483CB5C7" w:rsidRDefault="483CB5C7" w:rsidP="319E8ADC">
      <w:pPr>
        <w:numPr>
          <w:ilvl w:val="1"/>
          <w:numId w:val="3"/>
        </w:numPr>
        <w:spacing w:after="0"/>
        <w:rPr>
          <w:rFonts w:eastAsia="Arial"/>
        </w:rPr>
      </w:pPr>
      <w:r w:rsidRPr="319E8ADC">
        <w:rPr>
          <w:rFonts w:eastAsia="Arial"/>
        </w:rPr>
        <w:t>o</w:t>
      </w:r>
      <w:r w:rsidR="3563B88A" w:rsidRPr="319E8ADC">
        <w:rPr>
          <w:rFonts w:eastAsia="Arial"/>
        </w:rPr>
        <w:t>budowa z poliwęglanu</w:t>
      </w:r>
      <w:r w:rsidR="4F226766" w:rsidRPr="319E8ADC">
        <w:rPr>
          <w:rFonts w:eastAsia="Arial"/>
        </w:rPr>
        <w:t>,</w:t>
      </w:r>
    </w:p>
    <w:p w14:paraId="052071DD" w14:textId="1E02C9CE" w:rsidR="006D5972" w:rsidRPr="0075329D" w:rsidRDefault="14A88B19" w:rsidP="006D5972">
      <w:pPr>
        <w:numPr>
          <w:ilvl w:val="0"/>
          <w:numId w:val="3"/>
        </w:numPr>
        <w:spacing w:after="0"/>
        <w:rPr>
          <w:rFonts w:eastAsia="Arial"/>
        </w:rPr>
      </w:pPr>
      <w:r w:rsidRPr="319E8ADC">
        <w:rPr>
          <w:rFonts w:eastAsia="Arial"/>
        </w:rPr>
        <w:t>m</w:t>
      </w:r>
      <w:r w:rsidR="2553A6EE" w:rsidRPr="319E8ADC">
        <w:rPr>
          <w:rFonts w:eastAsia="Arial"/>
        </w:rPr>
        <w:t xml:space="preserve">oduł z </w:t>
      </w:r>
      <w:r w:rsidR="42A975E5" w:rsidRPr="319E8ADC">
        <w:rPr>
          <w:rFonts w:eastAsia="Arial"/>
        </w:rPr>
        <w:t xml:space="preserve">polimerowym </w:t>
      </w:r>
      <w:r w:rsidR="2553A6EE" w:rsidRPr="319E8ADC">
        <w:rPr>
          <w:rFonts w:eastAsia="Arial"/>
        </w:rPr>
        <w:t xml:space="preserve">czujnikiem </w:t>
      </w:r>
      <w:r w:rsidR="006D5972" w:rsidRPr="319E8ADC">
        <w:rPr>
          <w:rFonts w:eastAsia="Arial"/>
        </w:rPr>
        <w:t>wilgotności:</w:t>
      </w:r>
    </w:p>
    <w:p w14:paraId="48BCE9C6" w14:textId="33302106" w:rsidR="006D5972" w:rsidRPr="0075329D" w:rsidRDefault="648482B7" w:rsidP="006D5972">
      <w:pPr>
        <w:numPr>
          <w:ilvl w:val="1"/>
          <w:numId w:val="3"/>
        </w:numPr>
        <w:spacing w:after="0"/>
        <w:rPr>
          <w:rFonts w:eastAsia="Arial"/>
        </w:rPr>
      </w:pPr>
      <w:r w:rsidRPr="319E8ADC">
        <w:rPr>
          <w:rFonts w:eastAsia="Arial"/>
        </w:rPr>
        <w:t>z</w:t>
      </w:r>
      <w:r w:rsidR="006D5972" w:rsidRPr="319E8ADC">
        <w:rPr>
          <w:rFonts w:eastAsia="Arial"/>
        </w:rPr>
        <w:t xml:space="preserve">akres 0-100% </w:t>
      </w:r>
      <w:proofErr w:type="spellStart"/>
      <w:r w:rsidR="006D5972" w:rsidRPr="319E8ADC">
        <w:rPr>
          <w:rFonts w:eastAsia="Arial"/>
        </w:rPr>
        <w:t>rH</w:t>
      </w:r>
      <w:proofErr w:type="spellEnd"/>
      <w:r w:rsidR="27C8CD09" w:rsidRPr="319E8ADC">
        <w:rPr>
          <w:rFonts w:eastAsia="Arial"/>
        </w:rPr>
        <w:t>,</w:t>
      </w:r>
    </w:p>
    <w:p w14:paraId="12613D81" w14:textId="7DB4E947" w:rsidR="006D5972" w:rsidRPr="0075329D" w:rsidRDefault="325DE317" w:rsidP="006D5972">
      <w:pPr>
        <w:numPr>
          <w:ilvl w:val="1"/>
          <w:numId w:val="3"/>
        </w:numPr>
        <w:spacing w:after="0"/>
        <w:rPr>
          <w:rFonts w:eastAsia="Arial"/>
        </w:rPr>
      </w:pPr>
      <w:r w:rsidRPr="319E8ADC">
        <w:rPr>
          <w:rFonts w:eastAsia="Arial"/>
        </w:rPr>
        <w:t>z</w:t>
      </w:r>
      <w:r w:rsidR="006D5972" w:rsidRPr="319E8ADC">
        <w:rPr>
          <w:rFonts w:eastAsia="Arial"/>
        </w:rPr>
        <w:t>akres temperatury 5-55°C</w:t>
      </w:r>
      <w:r w:rsidR="03469E1F" w:rsidRPr="319E8ADC">
        <w:rPr>
          <w:rFonts w:eastAsia="Arial"/>
        </w:rPr>
        <w:t>,</w:t>
      </w:r>
    </w:p>
    <w:p w14:paraId="7CBE798F" w14:textId="4CAFF54A" w:rsidR="5ABCFE52" w:rsidRDefault="1402C1B1" w:rsidP="20B1B4CF">
      <w:pPr>
        <w:numPr>
          <w:ilvl w:val="1"/>
          <w:numId w:val="3"/>
        </w:numPr>
        <w:spacing w:after="0"/>
        <w:rPr>
          <w:rFonts w:eastAsia="Arial"/>
        </w:rPr>
      </w:pPr>
      <w:r w:rsidRPr="319E8ADC">
        <w:rPr>
          <w:rFonts w:eastAsia="Arial"/>
        </w:rPr>
        <w:t>d</w:t>
      </w:r>
      <w:r w:rsidR="5ABCFE52" w:rsidRPr="319E8ADC">
        <w:rPr>
          <w:rFonts w:eastAsia="Arial"/>
        </w:rPr>
        <w:t>okładność ±3% wartości i ±0,2% zakresu</w:t>
      </w:r>
      <w:r w:rsidR="598D16E8" w:rsidRPr="319E8ADC">
        <w:rPr>
          <w:rFonts w:eastAsia="Arial"/>
        </w:rPr>
        <w:t>,</w:t>
      </w:r>
    </w:p>
    <w:p w14:paraId="3C84D217" w14:textId="6831AB07" w:rsidR="7DED60A8" w:rsidRDefault="7DED60A8" w:rsidP="319E8ADC">
      <w:pPr>
        <w:numPr>
          <w:ilvl w:val="1"/>
          <w:numId w:val="3"/>
        </w:numPr>
        <w:spacing w:after="0"/>
        <w:rPr>
          <w:rFonts w:eastAsia="Arial"/>
        </w:rPr>
      </w:pPr>
      <w:r w:rsidRPr="319E8ADC">
        <w:rPr>
          <w:rFonts w:eastAsia="Arial"/>
        </w:rPr>
        <w:t>kalibracja jednopunktowa,</w:t>
      </w:r>
    </w:p>
    <w:p w14:paraId="5D2094B1" w14:textId="56388602" w:rsidR="7DED60A8" w:rsidRDefault="7DED60A8" w:rsidP="319E8ADC">
      <w:pPr>
        <w:numPr>
          <w:ilvl w:val="1"/>
          <w:numId w:val="3"/>
        </w:numPr>
        <w:spacing w:after="0"/>
        <w:rPr>
          <w:rFonts w:eastAsia="Arial"/>
        </w:rPr>
      </w:pPr>
      <w:r w:rsidRPr="319E8ADC">
        <w:rPr>
          <w:rFonts w:eastAsia="Arial"/>
        </w:rPr>
        <w:t>o</w:t>
      </w:r>
      <w:r w:rsidR="0CB023C3" w:rsidRPr="319E8ADC">
        <w:rPr>
          <w:rFonts w:eastAsia="Arial"/>
        </w:rPr>
        <w:t>budowa z poliwęglanu</w:t>
      </w:r>
      <w:r w:rsidR="2D7730A2" w:rsidRPr="319E8ADC">
        <w:rPr>
          <w:rFonts w:eastAsia="Arial"/>
        </w:rPr>
        <w:t>,</w:t>
      </w:r>
    </w:p>
    <w:p w14:paraId="378138E8" w14:textId="0A3B9599" w:rsidR="006D5972" w:rsidRPr="006D5972" w:rsidRDefault="2D7730A2" w:rsidP="006D5972">
      <w:pPr>
        <w:numPr>
          <w:ilvl w:val="0"/>
          <w:numId w:val="3"/>
        </w:numPr>
        <w:spacing w:after="0"/>
        <w:rPr>
          <w:rFonts w:eastAsia="Arial"/>
        </w:rPr>
      </w:pPr>
      <w:r w:rsidRPr="319E8ADC">
        <w:rPr>
          <w:rFonts w:eastAsia="Arial"/>
        </w:rPr>
        <w:t>s</w:t>
      </w:r>
      <w:r w:rsidR="006D5972" w:rsidRPr="319E8ADC">
        <w:rPr>
          <w:rFonts w:eastAsia="Arial"/>
        </w:rPr>
        <w:t>ygnał analogowy 4-20mA,</w:t>
      </w:r>
    </w:p>
    <w:p w14:paraId="7370FB36" w14:textId="0032D0C4" w:rsidR="006D5972" w:rsidRPr="006D5972" w:rsidRDefault="4AD4E9A4" w:rsidP="006D5972">
      <w:pPr>
        <w:numPr>
          <w:ilvl w:val="0"/>
          <w:numId w:val="3"/>
        </w:numPr>
        <w:spacing w:after="0"/>
        <w:rPr>
          <w:rFonts w:eastAsia="Arial"/>
        </w:rPr>
      </w:pPr>
      <w:r w:rsidRPr="319E8ADC">
        <w:rPr>
          <w:rFonts w:eastAsia="Arial"/>
        </w:rPr>
        <w:t>k</w:t>
      </w:r>
      <w:r w:rsidR="006D5972" w:rsidRPr="319E8ADC">
        <w:rPr>
          <w:rFonts w:eastAsia="Arial"/>
        </w:rPr>
        <w:t>omunikacja RS485, MODBUS TCP oraz RS232</w:t>
      </w:r>
      <w:r w:rsidR="3304410A" w:rsidRPr="319E8ADC">
        <w:rPr>
          <w:rFonts w:eastAsia="Arial"/>
        </w:rPr>
        <w:t xml:space="preserve"> wyjście M12</w:t>
      </w:r>
      <w:r w:rsidRPr="319E8ADC">
        <w:rPr>
          <w:rFonts w:eastAsia="Arial"/>
        </w:rPr>
        <w:t>,</w:t>
      </w:r>
    </w:p>
    <w:p w14:paraId="50624C24" w14:textId="49B2106B" w:rsidR="006D5972" w:rsidRPr="006D5972" w:rsidRDefault="4AD4E9A4" w:rsidP="006D5972">
      <w:pPr>
        <w:numPr>
          <w:ilvl w:val="0"/>
          <w:numId w:val="3"/>
        </w:numPr>
        <w:spacing w:after="0"/>
        <w:rPr>
          <w:rFonts w:eastAsia="Arial"/>
        </w:rPr>
      </w:pPr>
      <w:r w:rsidRPr="319E8ADC">
        <w:rPr>
          <w:rFonts w:eastAsia="Arial"/>
        </w:rPr>
        <w:t>a</w:t>
      </w:r>
      <w:r w:rsidR="006D5972" w:rsidRPr="319E8ADC">
        <w:rPr>
          <w:rFonts w:eastAsia="Arial"/>
        </w:rPr>
        <w:t>dapter przepływu ¼” dla węża o średnicy wewnętrznej 6mm</w:t>
      </w:r>
      <w:r w:rsidR="02676D64" w:rsidRPr="319E8ADC">
        <w:rPr>
          <w:rFonts w:eastAsia="Arial"/>
        </w:rPr>
        <w:t>,</w:t>
      </w:r>
    </w:p>
    <w:p w14:paraId="660FCEED" w14:textId="35202C54" w:rsidR="006D5972" w:rsidRPr="006D5972" w:rsidRDefault="02676D64" w:rsidP="006D5972">
      <w:pPr>
        <w:numPr>
          <w:ilvl w:val="0"/>
          <w:numId w:val="3"/>
        </w:numPr>
        <w:spacing w:after="0"/>
        <w:rPr>
          <w:rFonts w:eastAsia="Arial"/>
        </w:rPr>
      </w:pPr>
      <w:r w:rsidRPr="319E8ADC">
        <w:rPr>
          <w:rFonts w:eastAsia="Arial"/>
        </w:rPr>
        <w:t>p</w:t>
      </w:r>
      <w:r w:rsidR="006D5972" w:rsidRPr="319E8ADC">
        <w:rPr>
          <w:rFonts w:eastAsia="Arial"/>
        </w:rPr>
        <w:t xml:space="preserve">rzewód </w:t>
      </w:r>
      <w:r w:rsidR="398B1D1B" w:rsidRPr="319E8ADC">
        <w:rPr>
          <w:rFonts w:eastAsia="Arial"/>
        </w:rPr>
        <w:t xml:space="preserve">komunikacyjny </w:t>
      </w:r>
      <w:r w:rsidR="006D5972" w:rsidRPr="319E8ADC">
        <w:rPr>
          <w:rFonts w:eastAsia="Arial"/>
        </w:rPr>
        <w:t>RS485 (M12)</w:t>
      </w:r>
      <w:r w:rsidR="4A854429" w:rsidRPr="319E8ADC">
        <w:rPr>
          <w:rFonts w:eastAsia="Arial"/>
        </w:rPr>
        <w:t xml:space="preserve"> </w:t>
      </w:r>
      <w:r w:rsidR="006D5972" w:rsidRPr="319E8ADC">
        <w:rPr>
          <w:rFonts w:eastAsia="Arial"/>
        </w:rPr>
        <w:t>-</w:t>
      </w:r>
      <w:r w:rsidR="1B62FBB5" w:rsidRPr="319E8ADC">
        <w:rPr>
          <w:rFonts w:eastAsia="Arial"/>
        </w:rPr>
        <w:t xml:space="preserve"> </w:t>
      </w:r>
      <w:r w:rsidR="006D5972" w:rsidRPr="319E8ADC">
        <w:rPr>
          <w:rFonts w:eastAsia="Arial"/>
        </w:rPr>
        <w:t>USB</w:t>
      </w:r>
      <w:r w:rsidR="4A976D30" w:rsidRPr="319E8ADC">
        <w:rPr>
          <w:rFonts w:eastAsia="Arial"/>
        </w:rPr>
        <w:t>,</w:t>
      </w:r>
      <w:r w:rsidR="006D5972" w:rsidRPr="319E8ADC">
        <w:rPr>
          <w:rFonts w:eastAsia="Arial"/>
        </w:rPr>
        <w:t xml:space="preserve"> </w:t>
      </w:r>
    </w:p>
    <w:p w14:paraId="2D39BFE2" w14:textId="51EFBA47" w:rsidR="006D5972" w:rsidRPr="006D5972" w:rsidRDefault="3A42A5C1" w:rsidP="006D5972">
      <w:pPr>
        <w:numPr>
          <w:ilvl w:val="0"/>
          <w:numId w:val="3"/>
        </w:numPr>
        <w:spacing w:after="0"/>
        <w:rPr>
          <w:rFonts w:eastAsia="Arial"/>
        </w:rPr>
      </w:pPr>
      <w:r w:rsidRPr="319E8ADC">
        <w:rPr>
          <w:rFonts w:eastAsia="Arial"/>
        </w:rPr>
        <w:t>o</w:t>
      </w:r>
      <w:r w:rsidR="006D5972" w:rsidRPr="319E8ADC">
        <w:rPr>
          <w:rFonts w:eastAsia="Arial"/>
        </w:rPr>
        <w:t xml:space="preserve">programowanie </w:t>
      </w:r>
      <w:proofErr w:type="spellStart"/>
      <w:r w:rsidR="006D5972" w:rsidRPr="319E8ADC">
        <w:rPr>
          <w:rFonts w:eastAsia="Arial"/>
        </w:rPr>
        <w:t>BlueVis</w:t>
      </w:r>
      <w:proofErr w:type="spellEnd"/>
      <w:r w:rsidR="03B002C5" w:rsidRPr="319E8ADC">
        <w:rPr>
          <w:rFonts w:eastAsia="Arial"/>
        </w:rPr>
        <w:t>.</w:t>
      </w:r>
    </w:p>
    <w:p w14:paraId="1B82F9C0" w14:textId="77777777" w:rsidR="006D5972" w:rsidRPr="006D5972" w:rsidRDefault="006D5972" w:rsidP="006D5972">
      <w:pPr>
        <w:spacing w:after="0"/>
        <w:rPr>
          <w:rFonts w:eastAsia="Arial"/>
        </w:rPr>
      </w:pPr>
    </w:p>
    <w:p w14:paraId="0AB3FA84" w14:textId="51619DAD" w:rsidR="006D5972" w:rsidRPr="006D5972" w:rsidRDefault="006D5972" w:rsidP="006D5972">
      <w:pPr>
        <w:numPr>
          <w:ilvl w:val="0"/>
          <w:numId w:val="2"/>
        </w:numPr>
        <w:spacing w:after="0"/>
        <w:rPr>
          <w:rFonts w:eastAsia="Arial"/>
        </w:rPr>
      </w:pPr>
      <w:r w:rsidRPr="6EFF1CDC">
        <w:rPr>
          <w:rFonts w:eastAsia="Arial"/>
        </w:rPr>
        <w:t xml:space="preserve">Dostawa do siedziby Zamawiającego tj. </w:t>
      </w:r>
      <w:bookmarkStart w:id="0" w:name="_Hlk139458766"/>
      <w:r w:rsidRPr="6EFF1CDC">
        <w:rPr>
          <w:rFonts w:eastAsia="Arial"/>
        </w:rPr>
        <w:t xml:space="preserve">Sieć Badawcza Łukasiewicz – Poznańskiego Instytutu Technologicznego w Poznaniu, Centrum </w:t>
      </w:r>
      <w:r w:rsidR="00EE1AEE">
        <w:rPr>
          <w:rFonts w:eastAsia="Arial"/>
        </w:rPr>
        <w:t>Nowoczesnej Mobilności</w:t>
      </w:r>
      <w:r w:rsidRPr="6EFF1CDC">
        <w:rPr>
          <w:rFonts w:eastAsia="Arial"/>
        </w:rPr>
        <w:t>,</w:t>
      </w:r>
      <w:r w:rsidR="00EE1AEE">
        <w:rPr>
          <w:rFonts w:eastAsia="Arial"/>
        </w:rPr>
        <w:t xml:space="preserve"> ul. Warszawska 181, 61-055</w:t>
      </w:r>
      <w:r w:rsidRPr="6EFF1CDC">
        <w:rPr>
          <w:rFonts w:eastAsia="Arial"/>
        </w:rPr>
        <w:t xml:space="preserve"> Poznań</w:t>
      </w:r>
      <w:bookmarkEnd w:id="0"/>
      <w:r w:rsidRPr="6EFF1CDC">
        <w:rPr>
          <w:rFonts w:eastAsia="Arial"/>
        </w:rPr>
        <w:t xml:space="preserve">, w terminie do 8 tygodni od dnia </w:t>
      </w:r>
      <w:r w:rsidR="005C0E71" w:rsidRPr="6EFF1CDC">
        <w:rPr>
          <w:rFonts w:eastAsia="Arial"/>
        </w:rPr>
        <w:t>zamówienia</w:t>
      </w:r>
      <w:r w:rsidRPr="6EFF1CDC">
        <w:rPr>
          <w:rFonts w:eastAsia="Arial"/>
        </w:rPr>
        <w:t>.</w:t>
      </w:r>
    </w:p>
    <w:p w14:paraId="359E6389" w14:textId="5059F051" w:rsidR="006D5972" w:rsidRDefault="006D5972" w:rsidP="006D5972">
      <w:pPr>
        <w:numPr>
          <w:ilvl w:val="0"/>
          <w:numId w:val="2"/>
        </w:numPr>
        <w:spacing w:after="0"/>
        <w:rPr>
          <w:rFonts w:eastAsia="Arial"/>
        </w:rPr>
      </w:pPr>
      <w:r w:rsidRPr="006D5972">
        <w:rPr>
          <w:rFonts w:eastAsia="Arial"/>
        </w:rPr>
        <w:t>Zdalne szkolenie z obsługi urządzenia</w:t>
      </w:r>
      <w:r w:rsidR="003B2E1E">
        <w:rPr>
          <w:rFonts w:eastAsia="Arial"/>
        </w:rPr>
        <w:t xml:space="preserve"> i oprogramowania</w:t>
      </w:r>
      <w:r w:rsidR="005C0E71">
        <w:rPr>
          <w:rFonts w:eastAsia="Arial"/>
        </w:rPr>
        <w:t>, trwające</w:t>
      </w:r>
      <w:r w:rsidR="004A1F4C">
        <w:rPr>
          <w:rFonts w:eastAsia="Arial"/>
        </w:rPr>
        <w:t xml:space="preserve"> min.</w:t>
      </w:r>
      <w:r w:rsidR="005C0E71">
        <w:rPr>
          <w:rFonts w:eastAsia="Arial"/>
        </w:rPr>
        <w:t xml:space="preserve"> 90 min, dla przynajmniej 2 osób, z możliwością nagrania. Szkolenie powinno zostać przeprowadzone do miesiąca po otrzymaniu urządzenia</w:t>
      </w:r>
      <w:r w:rsidR="008D631A">
        <w:rPr>
          <w:rFonts w:eastAsia="Arial"/>
        </w:rPr>
        <w:t>. Termin w uzgodnieniu z Zamawiającym</w:t>
      </w:r>
    </w:p>
    <w:p w14:paraId="65E2DDC6" w14:textId="31ECFB44" w:rsidR="005C0E71" w:rsidRDefault="001A10DA" w:rsidP="006D5972">
      <w:pPr>
        <w:numPr>
          <w:ilvl w:val="0"/>
          <w:numId w:val="2"/>
        </w:numPr>
        <w:spacing w:after="0"/>
        <w:rPr>
          <w:rFonts w:eastAsia="Arial"/>
        </w:rPr>
      </w:pPr>
      <w:r>
        <w:rPr>
          <w:rFonts w:eastAsia="Arial"/>
        </w:rPr>
        <w:t xml:space="preserve">Wykonawca winien zapewnić w trakcie pierwszego </w:t>
      </w:r>
      <w:r w:rsidR="231C9600" w:rsidRPr="1751B8C3">
        <w:rPr>
          <w:rFonts w:eastAsia="Arial"/>
        </w:rPr>
        <w:t>uruchomieni</w:t>
      </w:r>
      <w:r>
        <w:rPr>
          <w:rFonts w:eastAsia="Arial"/>
        </w:rPr>
        <w:t>a</w:t>
      </w:r>
      <w:r w:rsidR="231C9600" w:rsidRPr="1751B8C3">
        <w:rPr>
          <w:rFonts w:eastAsia="Arial"/>
        </w:rPr>
        <w:t xml:space="preserve"> urządzenia </w:t>
      </w:r>
      <w:r>
        <w:rPr>
          <w:rFonts w:eastAsia="Arial"/>
        </w:rPr>
        <w:t xml:space="preserve"> (uruchomienie odbędzie się w formie zdalnej, wspólnie z uczestnictwem reprezentanta Wykonawcy), że w przypadku zaistnienia wszelkich nieprawidłowości </w:t>
      </w:r>
      <w:r w:rsidR="231C9600" w:rsidRPr="1751B8C3">
        <w:rPr>
          <w:rFonts w:eastAsia="Arial"/>
        </w:rPr>
        <w:t>oraz błęd</w:t>
      </w:r>
      <w:r>
        <w:rPr>
          <w:rFonts w:eastAsia="Arial"/>
        </w:rPr>
        <w:t>ów</w:t>
      </w:r>
      <w:r w:rsidR="231C9600" w:rsidRPr="1751B8C3">
        <w:rPr>
          <w:rFonts w:eastAsia="Arial"/>
        </w:rPr>
        <w:t xml:space="preserve"> wynikając</w:t>
      </w:r>
      <w:r>
        <w:rPr>
          <w:rFonts w:eastAsia="Arial"/>
        </w:rPr>
        <w:t xml:space="preserve">ych </w:t>
      </w:r>
      <w:r w:rsidR="231C9600" w:rsidRPr="1751B8C3">
        <w:rPr>
          <w:rFonts w:eastAsia="Arial"/>
        </w:rPr>
        <w:t>z nieprawidłowego wykonania</w:t>
      </w:r>
      <w:r>
        <w:rPr>
          <w:rFonts w:eastAsia="Arial"/>
        </w:rPr>
        <w:t xml:space="preserve"> </w:t>
      </w:r>
      <w:r w:rsidR="231C9600" w:rsidRPr="1751B8C3">
        <w:rPr>
          <w:rFonts w:eastAsia="Arial"/>
        </w:rPr>
        <w:t>urządzenia</w:t>
      </w:r>
      <w:r>
        <w:rPr>
          <w:rFonts w:eastAsia="Arial"/>
        </w:rPr>
        <w:t xml:space="preserve"> oraz</w:t>
      </w:r>
      <w:r w:rsidR="636D10CA" w:rsidRPr="1751B8C3">
        <w:rPr>
          <w:rFonts w:eastAsia="Arial"/>
        </w:rPr>
        <w:t xml:space="preserve"> wszelkiego rodzaju niezgodności z zamówieniem</w:t>
      </w:r>
      <w:r>
        <w:rPr>
          <w:rFonts w:eastAsia="Arial"/>
        </w:rPr>
        <w:t xml:space="preserve"> usunie nieprawidło</w:t>
      </w:r>
      <w:r w:rsidR="000B279C">
        <w:rPr>
          <w:rFonts w:eastAsia="Arial"/>
        </w:rPr>
        <w:t>wo</w:t>
      </w:r>
      <w:r>
        <w:rPr>
          <w:rFonts w:eastAsia="Arial"/>
        </w:rPr>
        <w:t>ści lub w przypadku zaistnienia konieczności – wymieni sprzęt lub elementy sprzętu na nowe w terminie nie dłuższym niż 30 dni.</w:t>
      </w:r>
    </w:p>
    <w:p w14:paraId="7C576530" w14:textId="1A4933C5" w:rsidR="001A10DA" w:rsidRDefault="001A10DA" w:rsidP="006D5972">
      <w:pPr>
        <w:numPr>
          <w:ilvl w:val="0"/>
          <w:numId w:val="2"/>
        </w:numPr>
        <w:spacing w:after="0"/>
        <w:rPr>
          <w:rFonts w:eastAsia="Arial"/>
        </w:rPr>
      </w:pPr>
      <w:r>
        <w:rPr>
          <w:rFonts w:eastAsia="Arial"/>
        </w:rPr>
        <w:t xml:space="preserve">Gwarancja </w:t>
      </w:r>
      <w:r w:rsidR="0000348D">
        <w:rPr>
          <w:rFonts w:eastAsia="Arial"/>
        </w:rPr>
        <w:t>12</w:t>
      </w:r>
      <w:r>
        <w:rPr>
          <w:rFonts w:eastAsia="Arial"/>
        </w:rPr>
        <w:t xml:space="preserve"> miesięcy liczona od daty dostawy urządzenia. Gwarancja winna obejmować naprawy i wymianę wadliwych części na nowe, oryginaln</w:t>
      </w:r>
      <w:r w:rsidR="000B279C">
        <w:rPr>
          <w:rFonts w:eastAsia="Arial"/>
        </w:rPr>
        <w:t>e. Naprawa ma być realizowana w autoryzowanym serwisie producenta, na koszt dostawcy, w terminie do 30 dni roboczych.</w:t>
      </w:r>
    </w:p>
    <w:p w14:paraId="31887E7E" w14:textId="77777777" w:rsidR="008D631A" w:rsidRDefault="008D631A" w:rsidP="008D631A">
      <w:pPr>
        <w:spacing w:after="0"/>
        <w:rPr>
          <w:rFonts w:eastAsia="Arial"/>
        </w:rPr>
      </w:pPr>
    </w:p>
    <w:p w14:paraId="5608BC6E" w14:textId="50DE4F51" w:rsidR="008D631A" w:rsidRPr="00E32014" w:rsidRDefault="008D631A" w:rsidP="008D631A">
      <w:pPr>
        <w:spacing w:after="0"/>
        <w:rPr>
          <w:rFonts w:eastAsia="Arial" w:cs="Calibri"/>
        </w:rPr>
      </w:pPr>
      <w:r w:rsidRPr="00E32014">
        <w:rPr>
          <w:rFonts w:eastAsia="Arial" w:cs="Calibri"/>
        </w:rPr>
        <w:t>Prawo Opcji:</w:t>
      </w:r>
    </w:p>
    <w:p w14:paraId="46C2DB88" w14:textId="29812DAE" w:rsidR="008D631A" w:rsidRPr="00E32014" w:rsidRDefault="008D631A" w:rsidP="008D631A">
      <w:pPr>
        <w:spacing w:after="0"/>
        <w:rPr>
          <w:rFonts w:eastAsia="Arial" w:cs="Calibri"/>
        </w:rPr>
      </w:pPr>
      <w:r w:rsidRPr="00E32014">
        <w:rPr>
          <w:rFonts w:eastAsia="Arial" w:cs="Calibri"/>
        </w:rPr>
        <w:t xml:space="preserve">Zamawiający może skorzystać z prawa opcji polegającego na zamówieniu modułów pomiarowych z czujnikami O2, CO2 i wilgotności po </w:t>
      </w:r>
      <w:r w:rsidR="000B279C" w:rsidRPr="00E32014">
        <w:rPr>
          <w:rFonts w:eastAsia="Arial" w:cs="Calibri"/>
        </w:rPr>
        <w:t>roku eksploatacji</w:t>
      </w:r>
      <w:r w:rsidR="000326E8" w:rsidRPr="00E32014">
        <w:rPr>
          <w:rFonts w:eastAsia="Arial" w:cs="Calibri"/>
        </w:rPr>
        <w:t xml:space="preserve"> (wszystkich 3 modułów łącznie lub pojedynczego). </w:t>
      </w:r>
      <w:r w:rsidRPr="00E32014">
        <w:rPr>
          <w:rFonts w:eastAsia="Arial" w:cs="Calibri"/>
        </w:rPr>
        <w:t xml:space="preserve">Zamawiający wraz z  korzystania z prawa opcji przewiduje zwrot zużytych modułów. </w:t>
      </w:r>
    </w:p>
    <w:p w14:paraId="19233855" w14:textId="77777777" w:rsidR="008D631A" w:rsidRPr="00E32014" w:rsidRDefault="008D631A" w:rsidP="008D631A">
      <w:pPr>
        <w:spacing w:after="0"/>
        <w:rPr>
          <w:rFonts w:eastAsia="Arial" w:cs="Calibri"/>
        </w:rPr>
      </w:pPr>
      <w:r w:rsidRPr="00E32014">
        <w:rPr>
          <w:rFonts w:cs="Calibri"/>
        </w:rPr>
        <w:t xml:space="preserve">Zamawiający poinformuje pisemnie Wykonawcę o zamiarze skorzystania z prawa opcji najpóźniej na 3 dni przed uruchomieniem prawa opcji. </w:t>
      </w:r>
    </w:p>
    <w:p w14:paraId="5AC430C7" w14:textId="7470741B" w:rsidR="008D631A" w:rsidRPr="00E32014" w:rsidRDefault="008D631A" w:rsidP="008D631A">
      <w:pPr>
        <w:spacing w:after="0"/>
        <w:rPr>
          <w:rFonts w:cs="Calibri"/>
          <w:kern w:val="2"/>
          <w:lang w:eastAsia="zh-CN"/>
        </w:rPr>
      </w:pPr>
      <w:r w:rsidRPr="00E32014">
        <w:rPr>
          <w:rFonts w:cs="Calibri"/>
          <w:kern w:val="2"/>
          <w:lang w:eastAsia="zh-CN"/>
        </w:rPr>
        <w:lastRenderedPageBreak/>
        <w:t>Zamawiający zastrzega, iż część zamówienia określona jako „prawo opcji” jest  uprawnieniem, a nie zobowiązaniem Zamawiającego. Realizacja opcji może, ale nie musi nastąpić, w zależności od zapotrzebowania Zamawiającego i na skutek jego dyspozycji w tym zakresie. Brak realizacji zamówienia w tym zakresie nie stanowi uprawnienia do wystąpienia z roszczeniem ze strony Wykonawcy w stosunku do Zamawiającego.</w:t>
      </w:r>
    </w:p>
    <w:p w14:paraId="59A9FFB0" w14:textId="77777777" w:rsidR="004B2C52" w:rsidRPr="00E32014" w:rsidRDefault="004B2C52" w:rsidP="008D631A">
      <w:pPr>
        <w:spacing w:after="0"/>
        <w:rPr>
          <w:rFonts w:cs="Calibri"/>
          <w:kern w:val="2"/>
          <w:lang w:eastAsia="zh-CN"/>
        </w:rPr>
      </w:pPr>
    </w:p>
    <w:p w14:paraId="743D88B8" w14:textId="23463ADF" w:rsidR="004B2C52" w:rsidRPr="00E32014" w:rsidRDefault="004B2C52" w:rsidP="008D631A">
      <w:pPr>
        <w:spacing w:after="0"/>
        <w:rPr>
          <w:rFonts w:cs="Calibri"/>
          <w:kern w:val="2"/>
          <w:lang w:eastAsia="zh-CN"/>
        </w:rPr>
      </w:pPr>
      <w:r w:rsidRPr="00E32014">
        <w:rPr>
          <w:rFonts w:cs="Calibri"/>
          <w:kern w:val="2"/>
          <w:lang w:eastAsia="zh-CN"/>
        </w:rPr>
        <w:t>Parametry techniczne modułów do prawa opcji:</w:t>
      </w:r>
    </w:p>
    <w:p w14:paraId="471D85FD" w14:textId="539C8B89" w:rsidR="004B2C52" w:rsidRPr="00E32014" w:rsidRDefault="004B2C52" w:rsidP="004B2C52">
      <w:pPr>
        <w:numPr>
          <w:ilvl w:val="0"/>
          <w:numId w:val="7"/>
        </w:numPr>
        <w:spacing w:after="0"/>
        <w:rPr>
          <w:rFonts w:eastAsia="Arial" w:cs="Calibri"/>
        </w:rPr>
      </w:pPr>
      <w:r w:rsidRPr="00E32014">
        <w:rPr>
          <w:rFonts w:eastAsia="Arial" w:cs="Calibri"/>
        </w:rPr>
        <w:t>moduł z czujnikiem CO2 (podczerwień): (1sztuka)</w:t>
      </w:r>
    </w:p>
    <w:p w14:paraId="52AA041D" w14:textId="77777777" w:rsidR="004B2C52" w:rsidRPr="00E32014" w:rsidRDefault="004B2C52" w:rsidP="004B2C52">
      <w:pPr>
        <w:numPr>
          <w:ilvl w:val="1"/>
          <w:numId w:val="7"/>
        </w:numPr>
        <w:spacing w:after="0"/>
        <w:rPr>
          <w:rFonts w:eastAsia="Arial" w:cs="Calibri"/>
        </w:rPr>
      </w:pPr>
      <w:r w:rsidRPr="00E32014">
        <w:rPr>
          <w:rFonts w:eastAsia="Arial" w:cs="Calibri"/>
        </w:rPr>
        <w:t>zakres 0-25%,</w:t>
      </w:r>
    </w:p>
    <w:p w14:paraId="5F6CB821" w14:textId="77777777" w:rsidR="004B2C52" w:rsidRPr="00E32014" w:rsidRDefault="004B2C52" w:rsidP="004B2C52">
      <w:pPr>
        <w:numPr>
          <w:ilvl w:val="1"/>
          <w:numId w:val="7"/>
        </w:numPr>
        <w:spacing w:after="0"/>
        <w:rPr>
          <w:rFonts w:eastAsia="Arial" w:cs="Calibri"/>
        </w:rPr>
      </w:pPr>
      <w:r w:rsidRPr="00E32014">
        <w:rPr>
          <w:rFonts w:eastAsia="Arial" w:cs="Calibri"/>
        </w:rPr>
        <w:t xml:space="preserve">zakres temperatury 5-55°C, </w:t>
      </w:r>
    </w:p>
    <w:p w14:paraId="68E0C3E5" w14:textId="77777777" w:rsidR="004B2C52" w:rsidRPr="00E32014" w:rsidRDefault="004B2C52" w:rsidP="004B2C52">
      <w:pPr>
        <w:numPr>
          <w:ilvl w:val="1"/>
          <w:numId w:val="7"/>
        </w:numPr>
        <w:spacing w:after="0"/>
        <w:rPr>
          <w:rFonts w:eastAsia="Arial" w:cs="Calibri"/>
        </w:rPr>
      </w:pPr>
      <w:r w:rsidRPr="00E32014">
        <w:rPr>
          <w:rFonts w:eastAsia="Arial" w:cs="Calibri"/>
        </w:rPr>
        <w:t>dokładność ±3% wartości i ±0,2% zakresu,</w:t>
      </w:r>
    </w:p>
    <w:p w14:paraId="11C81657" w14:textId="77777777" w:rsidR="004B2C52" w:rsidRPr="00E32014" w:rsidRDefault="004B2C52" w:rsidP="004B2C52">
      <w:pPr>
        <w:numPr>
          <w:ilvl w:val="1"/>
          <w:numId w:val="7"/>
        </w:numPr>
        <w:spacing w:after="0"/>
        <w:rPr>
          <w:rFonts w:eastAsia="Arial" w:cs="Calibri"/>
        </w:rPr>
      </w:pPr>
      <w:r w:rsidRPr="00E32014">
        <w:rPr>
          <w:rFonts w:eastAsia="Arial" w:cs="Calibri"/>
        </w:rPr>
        <w:t>kalibracja jednopunktowa,</w:t>
      </w:r>
    </w:p>
    <w:p w14:paraId="440DBB88" w14:textId="77777777" w:rsidR="004B2C52" w:rsidRPr="00E32014" w:rsidRDefault="004B2C52" w:rsidP="004B2C52">
      <w:pPr>
        <w:numPr>
          <w:ilvl w:val="1"/>
          <w:numId w:val="7"/>
        </w:numPr>
        <w:spacing w:after="0"/>
        <w:rPr>
          <w:rFonts w:eastAsia="Arial" w:cs="Calibri"/>
        </w:rPr>
      </w:pPr>
      <w:r w:rsidRPr="00E32014">
        <w:rPr>
          <w:rFonts w:eastAsia="Arial" w:cs="Calibri"/>
        </w:rPr>
        <w:t>Obudowa z poliwęglanu,</w:t>
      </w:r>
    </w:p>
    <w:p w14:paraId="5DE02586" w14:textId="458F4C32" w:rsidR="004B2C52" w:rsidRPr="00E32014" w:rsidRDefault="004B2C52" w:rsidP="004B2C52">
      <w:pPr>
        <w:numPr>
          <w:ilvl w:val="0"/>
          <w:numId w:val="7"/>
        </w:numPr>
        <w:spacing w:after="0"/>
        <w:rPr>
          <w:rFonts w:eastAsia="Arial" w:cs="Calibri"/>
        </w:rPr>
      </w:pPr>
      <w:r w:rsidRPr="00E32014">
        <w:rPr>
          <w:rFonts w:eastAsia="Arial" w:cs="Calibri"/>
        </w:rPr>
        <w:t>moduł z czujnikiem O2 (ogniwo galwaniczne): (1 sztuka)</w:t>
      </w:r>
    </w:p>
    <w:p w14:paraId="7B0C6CB4" w14:textId="77777777" w:rsidR="004B2C52" w:rsidRPr="00E32014" w:rsidRDefault="004B2C52" w:rsidP="004B2C52">
      <w:pPr>
        <w:numPr>
          <w:ilvl w:val="1"/>
          <w:numId w:val="7"/>
        </w:numPr>
        <w:spacing w:after="0"/>
        <w:rPr>
          <w:rFonts w:eastAsia="Arial" w:cs="Calibri"/>
        </w:rPr>
      </w:pPr>
      <w:r w:rsidRPr="00E32014">
        <w:rPr>
          <w:rFonts w:eastAsia="Arial" w:cs="Calibri"/>
        </w:rPr>
        <w:t>zakres 0-25%,</w:t>
      </w:r>
    </w:p>
    <w:p w14:paraId="26B32C3B" w14:textId="77777777" w:rsidR="004B2C52" w:rsidRPr="00E32014" w:rsidRDefault="004B2C52" w:rsidP="004B2C52">
      <w:pPr>
        <w:numPr>
          <w:ilvl w:val="1"/>
          <w:numId w:val="7"/>
        </w:numPr>
        <w:spacing w:after="0"/>
        <w:rPr>
          <w:rFonts w:eastAsia="Arial" w:cs="Calibri"/>
        </w:rPr>
      </w:pPr>
      <w:r w:rsidRPr="00E32014">
        <w:rPr>
          <w:rFonts w:eastAsia="Arial" w:cs="Calibri"/>
        </w:rPr>
        <w:t>zakres temperatury 5-55°C,</w:t>
      </w:r>
    </w:p>
    <w:p w14:paraId="42B48A35" w14:textId="77777777" w:rsidR="004B2C52" w:rsidRPr="00E32014" w:rsidRDefault="004B2C52" w:rsidP="004B2C52">
      <w:pPr>
        <w:numPr>
          <w:ilvl w:val="1"/>
          <w:numId w:val="7"/>
        </w:numPr>
        <w:spacing w:after="0"/>
        <w:rPr>
          <w:rFonts w:eastAsia="Arial" w:cs="Calibri"/>
        </w:rPr>
      </w:pPr>
      <w:r w:rsidRPr="00E32014">
        <w:rPr>
          <w:rFonts w:eastAsia="Arial" w:cs="Calibri"/>
        </w:rPr>
        <w:t>dokładność ±3% wartości i ±0,2% zakresu,</w:t>
      </w:r>
    </w:p>
    <w:p w14:paraId="2326E4A1" w14:textId="77777777" w:rsidR="004B2C52" w:rsidRPr="00E32014" w:rsidRDefault="004B2C52" w:rsidP="004B2C52">
      <w:pPr>
        <w:numPr>
          <w:ilvl w:val="1"/>
          <w:numId w:val="7"/>
        </w:numPr>
        <w:spacing w:after="0"/>
        <w:rPr>
          <w:rFonts w:eastAsia="Arial" w:cs="Calibri"/>
        </w:rPr>
      </w:pPr>
      <w:r w:rsidRPr="00E32014">
        <w:rPr>
          <w:rFonts w:eastAsia="Arial" w:cs="Calibri"/>
        </w:rPr>
        <w:t>kalibracja jednopunktowa,</w:t>
      </w:r>
    </w:p>
    <w:p w14:paraId="261DB202" w14:textId="77777777" w:rsidR="004B2C52" w:rsidRPr="00E32014" w:rsidRDefault="004B2C52" w:rsidP="004B2C52">
      <w:pPr>
        <w:numPr>
          <w:ilvl w:val="1"/>
          <w:numId w:val="7"/>
        </w:numPr>
        <w:spacing w:after="0"/>
        <w:rPr>
          <w:rFonts w:eastAsia="Arial" w:cs="Calibri"/>
        </w:rPr>
      </w:pPr>
      <w:r w:rsidRPr="00E32014">
        <w:rPr>
          <w:rFonts w:eastAsia="Arial" w:cs="Calibri"/>
        </w:rPr>
        <w:t>obudowa z poliwęglanu,</w:t>
      </w:r>
    </w:p>
    <w:p w14:paraId="5C42AF12" w14:textId="59A0FCAA" w:rsidR="004B2C52" w:rsidRPr="0075329D" w:rsidRDefault="004B2C52" w:rsidP="004B2C52">
      <w:pPr>
        <w:numPr>
          <w:ilvl w:val="0"/>
          <w:numId w:val="7"/>
        </w:numPr>
        <w:spacing w:after="0"/>
        <w:rPr>
          <w:rFonts w:eastAsia="Arial"/>
        </w:rPr>
      </w:pPr>
      <w:r w:rsidRPr="319E8ADC">
        <w:rPr>
          <w:rFonts w:eastAsia="Arial"/>
        </w:rPr>
        <w:t>moduł z polimerowym czujnikiem wilgotności:</w:t>
      </w:r>
      <w:r>
        <w:rPr>
          <w:rFonts w:eastAsia="Arial"/>
        </w:rPr>
        <w:t xml:space="preserve"> (1 sztuka)</w:t>
      </w:r>
    </w:p>
    <w:p w14:paraId="05433629" w14:textId="77777777" w:rsidR="004B2C52" w:rsidRPr="0075329D" w:rsidRDefault="004B2C52" w:rsidP="004B2C52">
      <w:pPr>
        <w:numPr>
          <w:ilvl w:val="1"/>
          <w:numId w:val="7"/>
        </w:numPr>
        <w:spacing w:after="0"/>
        <w:rPr>
          <w:rFonts w:eastAsia="Arial"/>
        </w:rPr>
      </w:pPr>
      <w:r w:rsidRPr="319E8ADC">
        <w:rPr>
          <w:rFonts w:eastAsia="Arial"/>
        </w:rPr>
        <w:t xml:space="preserve">zakres 0-100% </w:t>
      </w:r>
      <w:proofErr w:type="spellStart"/>
      <w:r w:rsidRPr="319E8ADC">
        <w:rPr>
          <w:rFonts w:eastAsia="Arial"/>
        </w:rPr>
        <w:t>rH</w:t>
      </w:r>
      <w:proofErr w:type="spellEnd"/>
      <w:r w:rsidRPr="319E8ADC">
        <w:rPr>
          <w:rFonts w:eastAsia="Arial"/>
        </w:rPr>
        <w:t>,</w:t>
      </w:r>
    </w:p>
    <w:p w14:paraId="7E817697" w14:textId="77777777" w:rsidR="004B2C52" w:rsidRPr="0075329D" w:rsidRDefault="004B2C52" w:rsidP="004B2C52">
      <w:pPr>
        <w:numPr>
          <w:ilvl w:val="1"/>
          <w:numId w:val="7"/>
        </w:numPr>
        <w:spacing w:after="0"/>
        <w:rPr>
          <w:rFonts w:eastAsia="Arial"/>
        </w:rPr>
      </w:pPr>
      <w:r w:rsidRPr="319E8ADC">
        <w:rPr>
          <w:rFonts w:eastAsia="Arial"/>
        </w:rPr>
        <w:t>zakres temperatury 5-55°C,</w:t>
      </w:r>
    </w:p>
    <w:p w14:paraId="47AF8BCC" w14:textId="77777777" w:rsidR="004B2C52" w:rsidRDefault="004B2C52" w:rsidP="004B2C52">
      <w:pPr>
        <w:numPr>
          <w:ilvl w:val="1"/>
          <w:numId w:val="7"/>
        </w:numPr>
        <w:spacing w:after="0"/>
        <w:rPr>
          <w:rFonts w:eastAsia="Arial"/>
        </w:rPr>
      </w:pPr>
      <w:r w:rsidRPr="319E8ADC">
        <w:rPr>
          <w:rFonts w:eastAsia="Arial"/>
        </w:rPr>
        <w:t>dokładność ±3% wartości i ±0,2% zakresu,</w:t>
      </w:r>
    </w:p>
    <w:p w14:paraId="3492DE36" w14:textId="77777777" w:rsidR="004B2C52" w:rsidRDefault="004B2C52" w:rsidP="004B2C52">
      <w:pPr>
        <w:numPr>
          <w:ilvl w:val="1"/>
          <w:numId w:val="7"/>
        </w:numPr>
        <w:spacing w:after="0"/>
        <w:rPr>
          <w:rFonts w:eastAsia="Arial"/>
        </w:rPr>
      </w:pPr>
      <w:r w:rsidRPr="319E8ADC">
        <w:rPr>
          <w:rFonts w:eastAsia="Arial"/>
        </w:rPr>
        <w:t>kalibracja jednopunktowa,</w:t>
      </w:r>
    </w:p>
    <w:p w14:paraId="016393F0" w14:textId="77777777" w:rsidR="004B2C52" w:rsidRDefault="004B2C52" w:rsidP="004B2C52">
      <w:pPr>
        <w:numPr>
          <w:ilvl w:val="1"/>
          <w:numId w:val="7"/>
        </w:numPr>
        <w:spacing w:after="0"/>
        <w:rPr>
          <w:rFonts w:eastAsia="Arial"/>
        </w:rPr>
      </w:pPr>
      <w:r w:rsidRPr="319E8ADC">
        <w:rPr>
          <w:rFonts w:eastAsia="Arial"/>
        </w:rPr>
        <w:t>obudowa z poliwęglanu,</w:t>
      </w:r>
    </w:p>
    <w:p w14:paraId="26E1FF36" w14:textId="2A7434E2" w:rsidR="004B2C52" w:rsidRPr="00C734CA" w:rsidRDefault="004B2C52" w:rsidP="008D631A">
      <w:pPr>
        <w:spacing w:after="0"/>
        <w:rPr>
          <w:rFonts w:ascii="Verdana" w:eastAsia="Arial" w:hAnsi="Verdana"/>
          <w:sz w:val="20"/>
          <w:szCs w:val="20"/>
        </w:rPr>
      </w:pPr>
    </w:p>
    <w:p w14:paraId="26616CFB" w14:textId="7734C68E" w:rsidR="00987AA9" w:rsidRPr="006D5972" w:rsidRDefault="00987AA9" w:rsidP="001A10DA">
      <w:pPr>
        <w:spacing w:after="0"/>
        <w:ind w:left="720"/>
        <w:rPr>
          <w:rFonts w:eastAsia="Arial"/>
        </w:rPr>
      </w:pPr>
    </w:p>
    <w:sectPr w:rsidR="00987AA9" w:rsidRPr="006D5972" w:rsidSect="006B05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CFA88" w14:textId="77777777" w:rsidR="0054541E" w:rsidRDefault="0054541E" w:rsidP="0047766D">
      <w:pPr>
        <w:spacing w:after="0" w:line="240" w:lineRule="auto"/>
      </w:pPr>
      <w:r>
        <w:separator/>
      </w:r>
    </w:p>
  </w:endnote>
  <w:endnote w:type="continuationSeparator" w:id="0">
    <w:p w14:paraId="36792D55" w14:textId="77777777" w:rsidR="0054541E" w:rsidRDefault="0054541E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8899E" w14:textId="23F46378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7198A9D0" w14:textId="637B91F7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6F368F9A" w14:textId="1EBB2389" w:rsidR="005231D9" w:rsidRPr="005948E4" w:rsidRDefault="00696240" w:rsidP="00696240">
    <w:pPr>
      <w:pStyle w:val="Stopka"/>
      <w:tabs>
        <w:tab w:val="left" w:pos="7485"/>
      </w:tabs>
    </w:pPr>
    <w:r>
      <w:tab/>
    </w:r>
    <w:r w:rsidR="00E55C01">
      <w:fldChar w:fldCharType="begin"/>
    </w:r>
    <w:r w:rsidR="00E55C01">
      <w:instrText xml:space="preserve"> PAGE  \* Arabic  \* MERGEFORMAT </w:instrText>
    </w:r>
    <w:r w:rsidR="00E55C01">
      <w:fldChar w:fldCharType="separate"/>
    </w:r>
    <w:r w:rsidR="005948E4">
      <w:rPr>
        <w:noProof/>
      </w:rPr>
      <w:t>1</w:t>
    </w:r>
    <w:r w:rsidR="00E55C01"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0207" w14:textId="3DBD1ABE" w:rsidR="000C63F8" w:rsidRDefault="000C63F8">
    <w:pPr>
      <w:pStyle w:val="Stopka"/>
    </w:pPr>
  </w:p>
  <w:p w14:paraId="27074F36" w14:textId="77777777" w:rsidR="000C63F8" w:rsidRDefault="000C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BB20C" w14:textId="77777777" w:rsidR="0054541E" w:rsidRDefault="0054541E" w:rsidP="0047766D">
      <w:pPr>
        <w:spacing w:after="0" w:line="240" w:lineRule="auto"/>
      </w:pPr>
      <w:r>
        <w:separator/>
      </w:r>
    </w:p>
  </w:footnote>
  <w:footnote w:type="continuationSeparator" w:id="0">
    <w:p w14:paraId="5A7023CC" w14:textId="77777777" w:rsidR="0054541E" w:rsidRDefault="0054541E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AD88" w14:textId="77777777" w:rsidR="00C00B1B" w:rsidRPr="007412DB" w:rsidRDefault="00C00B1B" w:rsidP="007E028C">
    <w:pPr>
      <w:tabs>
        <w:tab w:val="center" w:pos="4536"/>
        <w:tab w:val="right" w:pos="9072"/>
      </w:tabs>
      <w:spacing w:after="0"/>
      <w:rPr>
        <w:rFonts w:ascii="Verdana" w:hAnsi="Verdana" w:cs="Calibri"/>
        <w:bCs/>
      </w:rPr>
    </w:pPr>
  </w:p>
  <w:p w14:paraId="68EC3011" w14:textId="2EC3075C" w:rsidR="00A704AF" w:rsidRPr="0053604E" w:rsidRDefault="00A704AF" w:rsidP="005360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3D7AB" w14:textId="48350067" w:rsidR="007412DB" w:rsidRPr="007412DB" w:rsidRDefault="00823FC6" w:rsidP="007412DB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Theme="minorHAnsi" w:hAnsi="Verdana" w:cs="Calibri"/>
        <w:sz w:val="20"/>
        <w:szCs w:val="20"/>
        <w:lang w:eastAsia="en-US"/>
      </w:rPr>
    </w:pPr>
    <w:r>
      <w:rPr>
        <w:rFonts w:eastAsiaTheme="minorHAnsi" w:cs="Calibri"/>
        <w:noProof/>
        <w:lang w:eastAsia="en-US"/>
      </w:rPr>
      <w:drawing>
        <wp:inline distT="0" distB="0" distL="0" distR="0" wp14:anchorId="2B0ABF91" wp14:editId="2A6D8FDE">
          <wp:extent cx="733425" cy="1285875"/>
          <wp:effectExtent l="0" t="0" r="9525" b="9525"/>
          <wp:docPr id="7812235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5AB96" w14:textId="77777777" w:rsidR="007412DB" w:rsidRPr="007412DB" w:rsidRDefault="007412DB" w:rsidP="007412DB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Theme="minorHAnsi" w:hAnsi="Verdana" w:cs="Calibri"/>
        <w:sz w:val="20"/>
        <w:szCs w:val="20"/>
        <w:lang w:eastAsia="en-US"/>
      </w:rPr>
    </w:pPr>
  </w:p>
  <w:p w14:paraId="38A281ED" w14:textId="593B98D9" w:rsidR="00606F8B" w:rsidRDefault="00606F8B" w:rsidP="00606F8B">
    <w:pPr>
      <w:tabs>
        <w:tab w:val="center" w:pos="4536"/>
        <w:tab w:val="right" w:pos="9072"/>
      </w:tabs>
      <w:spacing w:after="0"/>
      <w:rPr>
        <w:rFonts w:ascii="Verdana" w:hAnsi="Verdana" w:cs="Arial"/>
        <w:i/>
        <w:spacing w:val="-2"/>
      </w:rPr>
    </w:pPr>
    <w:r w:rsidRPr="007412DB">
      <w:rPr>
        <w:rFonts w:ascii="Verdana" w:hAnsi="Verdana" w:cs="Arial"/>
        <w:i/>
        <w:spacing w:val="-2"/>
      </w:rPr>
      <w:t>ZOF B+R/</w:t>
    </w:r>
    <w:r w:rsidR="006F3EC5">
      <w:rPr>
        <w:rFonts w:ascii="Verdana" w:hAnsi="Verdana" w:cs="Arial"/>
        <w:i/>
        <w:spacing w:val="-2"/>
      </w:rPr>
      <w:t>000</w:t>
    </w:r>
    <w:r w:rsidR="006D5972">
      <w:rPr>
        <w:rFonts w:ascii="Verdana" w:hAnsi="Verdana" w:cs="Arial"/>
        <w:i/>
        <w:spacing w:val="-2"/>
      </w:rPr>
      <w:t>11</w:t>
    </w:r>
    <w:r w:rsidRPr="007412DB">
      <w:rPr>
        <w:rFonts w:ascii="Verdana" w:hAnsi="Verdana" w:cs="Arial"/>
        <w:i/>
        <w:spacing w:val="-2"/>
      </w:rPr>
      <w:t>/202</w:t>
    </w:r>
    <w:r>
      <w:rPr>
        <w:rFonts w:ascii="Verdana" w:hAnsi="Verdana" w:cs="Arial"/>
        <w:i/>
        <w:spacing w:val="-2"/>
      </w:rPr>
      <w:t>5</w:t>
    </w:r>
    <w:r w:rsidRPr="007412DB">
      <w:rPr>
        <w:rFonts w:ascii="Verdana" w:hAnsi="Verdana" w:cs="Arial"/>
        <w:i/>
        <w:spacing w:val="-2"/>
      </w:rPr>
      <w:t xml:space="preserve"> </w:t>
    </w:r>
    <w:r w:rsidR="00DC582E">
      <w:rPr>
        <w:rFonts w:ascii="Verdana" w:hAnsi="Verdana" w:cs="Arial"/>
        <w:i/>
        <w:spacing w:val="-2"/>
      </w:rPr>
      <w:t xml:space="preserve">Dostawa </w:t>
    </w:r>
    <w:r w:rsidR="006D5972">
      <w:rPr>
        <w:rFonts w:ascii="Verdana" w:hAnsi="Verdana" w:cs="Arial"/>
        <w:i/>
        <w:spacing w:val="-2"/>
      </w:rPr>
      <w:t>czujnik</w:t>
    </w:r>
    <w:r w:rsidR="00150706">
      <w:rPr>
        <w:rFonts w:ascii="Verdana" w:hAnsi="Verdana" w:cs="Arial"/>
        <w:i/>
        <w:spacing w:val="-2"/>
      </w:rPr>
      <w:t>a</w:t>
    </w:r>
  </w:p>
  <w:tbl>
    <w:tblPr>
      <w:tblW w:w="10050" w:type="dxa"/>
      <w:jc w:val="center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C970B4" w:rsidRPr="0064034D" w14:paraId="72C8E70E" w14:textId="77777777" w:rsidTr="001C18E3">
      <w:trPr>
        <w:jc w:val="center"/>
      </w:trPr>
      <w:tc>
        <w:tcPr>
          <w:tcW w:w="3350" w:type="dxa"/>
        </w:tcPr>
        <w:p w14:paraId="15DE4A6C" w14:textId="77777777" w:rsidR="00C970B4" w:rsidRPr="0064034D" w:rsidRDefault="00C970B4" w:rsidP="00C970B4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ko-KR"/>
            </w:rPr>
            <w:drawing>
              <wp:anchor distT="0" distB="0" distL="114300" distR="114300" simplePos="0" relativeHeight="251660288" behindDoc="0" locked="0" layoutInCell="1" allowOverlap="1" wp14:anchorId="78F78115" wp14:editId="4A200CF2">
                <wp:simplePos x="0" y="0"/>
                <wp:positionH relativeFrom="column">
                  <wp:posOffset>-69850</wp:posOffset>
                </wp:positionH>
                <wp:positionV relativeFrom="paragraph">
                  <wp:posOffset>83820</wp:posOffset>
                </wp:positionV>
                <wp:extent cx="1653540" cy="551180"/>
                <wp:effectExtent l="0" t="0" r="0" b="0"/>
                <wp:wrapSquare wrapText="bothSides"/>
                <wp:docPr id="53" name="Obraz 53" descr="Obraz zawierający zrzut ekranu, Prostokąt, Grafika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Obraz 53" descr="Obraz zawierający zrzut ekranu, Prostokąt, Grafika, projekt graficzny&#10;&#10;Opis wygenerowany automatycznie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540" cy="551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50" w:type="dxa"/>
        </w:tcPr>
        <w:p w14:paraId="0BD9CC0E" w14:textId="77777777" w:rsidR="00C970B4" w:rsidRPr="0064034D" w:rsidRDefault="00C970B4" w:rsidP="00C970B4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A9D85BE" wp14:editId="18209E19">
                <wp:simplePos x="0" y="0"/>
                <wp:positionH relativeFrom="column">
                  <wp:posOffset>-71120</wp:posOffset>
                </wp:positionH>
                <wp:positionV relativeFrom="paragraph">
                  <wp:posOffset>109220</wp:posOffset>
                </wp:positionV>
                <wp:extent cx="1966595" cy="525145"/>
                <wp:effectExtent l="0" t="0" r="0" b="8255"/>
                <wp:wrapTopAndBottom/>
                <wp:docPr id="6" name="Obraz 6" descr="Obraz zawierający tekst, logo, Czcionka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6" descr="Obraz zawierający tekst, logo, Czcionka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419" r="-931" b="38604"/>
                        <a:stretch/>
                      </pic:blipFill>
                      <pic:spPr bwMode="auto">
                        <a:xfrm>
                          <a:off x="0" y="0"/>
                          <a:ext cx="196659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50" w:type="dxa"/>
        </w:tcPr>
        <w:p w14:paraId="3D75FF1E" w14:textId="77777777" w:rsidR="00C970B4" w:rsidRPr="0064034D" w:rsidRDefault="00C970B4" w:rsidP="00C970B4">
          <w:pPr>
            <w:tabs>
              <w:tab w:val="center" w:pos="4536"/>
              <w:tab w:val="right" w:pos="9072"/>
            </w:tabs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ko-KR"/>
            </w:rPr>
            <w:drawing>
              <wp:anchor distT="0" distB="0" distL="114300" distR="114300" simplePos="0" relativeHeight="251659264" behindDoc="0" locked="0" layoutInCell="1" allowOverlap="1" wp14:anchorId="365DD0EA" wp14:editId="482484D0">
                <wp:simplePos x="0" y="0"/>
                <wp:positionH relativeFrom="column">
                  <wp:posOffset>-198734</wp:posOffset>
                </wp:positionH>
                <wp:positionV relativeFrom="page">
                  <wp:posOffset>2540</wp:posOffset>
                </wp:positionV>
                <wp:extent cx="1904344" cy="586740"/>
                <wp:effectExtent l="0" t="0" r="1270" b="3810"/>
                <wp:wrapSquare wrapText="bothSides"/>
                <wp:docPr id="29" name="Obraz 29" descr="Obraz zawierający owoce, zieleń, jedzeni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owoce, zieleń, jedzenie&#10;&#10;Opis wygenerowany automatycznie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603" cy="587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054F707" w14:textId="4B357426" w:rsidR="00C970B4" w:rsidRDefault="00C970B4" w:rsidP="00C970B4">
    <w:pPr>
      <w:pStyle w:val="Nagwek"/>
      <w:jc w:val="both"/>
      <w:rPr>
        <w:b/>
        <w:i/>
      </w:rPr>
    </w:pPr>
    <w:r w:rsidRPr="00542F8A">
      <w:rPr>
        <w:b/>
        <w:i/>
      </w:rPr>
      <w:t>Projekt pt. „Opracowanie i wdrożenie technologii przetworzenia ziaren bobiku w celu wytworzenia wzbogaconego źródła białka pozbawionego</w:t>
    </w:r>
    <w:r>
      <w:rPr>
        <w:b/>
        <w:i/>
      </w:rPr>
      <w:t xml:space="preserve"> </w:t>
    </w:r>
    <w:r w:rsidRPr="00542F8A">
      <w:rPr>
        <w:b/>
        <w:i/>
      </w:rPr>
      <w:t>czynników</w:t>
    </w:r>
    <w:r>
      <w:rPr>
        <w:b/>
        <w:i/>
      </w:rPr>
      <w:t xml:space="preserve"> </w:t>
    </w:r>
    <w:proofErr w:type="spellStart"/>
    <w:r w:rsidRPr="00542F8A">
      <w:rPr>
        <w:b/>
        <w:i/>
      </w:rPr>
      <w:t>antyżywieniowych</w:t>
    </w:r>
    <w:proofErr w:type="spellEnd"/>
    <w:r w:rsidRPr="00542F8A">
      <w:rPr>
        <w:b/>
        <w:i/>
      </w:rPr>
      <w:t xml:space="preserve"> do</w:t>
    </w:r>
    <w:r>
      <w:rPr>
        <w:b/>
        <w:i/>
      </w:rPr>
      <w:t xml:space="preserve"> </w:t>
    </w:r>
    <w:r w:rsidRPr="00542F8A">
      <w:rPr>
        <w:b/>
        <w:i/>
      </w:rPr>
      <w:t>zastosowań w</w:t>
    </w:r>
    <w:r>
      <w:rPr>
        <w:b/>
        <w:i/>
      </w:rPr>
      <w:t xml:space="preserve"> </w:t>
    </w:r>
    <w:r w:rsidRPr="00542F8A">
      <w:rPr>
        <w:b/>
        <w:i/>
      </w:rPr>
      <w:t xml:space="preserve">żywieniu człowieka” </w:t>
    </w:r>
  </w:p>
  <w:p w14:paraId="634C1611" w14:textId="2276BA57" w:rsidR="00C970B4" w:rsidRPr="00542F8A" w:rsidRDefault="00C970B4" w:rsidP="00C970B4">
    <w:pPr>
      <w:pStyle w:val="Nagwek"/>
      <w:jc w:val="both"/>
      <w:rPr>
        <w:b/>
        <w:i/>
      </w:rPr>
    </w:pPr>
    <w:r>
      <w:rPr>
        <w:b/>
        <w:i/>
      </w:rPr>
      <w:t>U</w:t>
    </w:r>
    <w:r w:rsidRPr="00542F8A">
      <w:rPr>
        <w:b/>
        <w:i/>
      </w:rPr>
      <w:t xml:space="preserve">mowa nr </w:t>
    </w:r>
    <w:r w:rsidRPr="00EC15BF">
      <w:rPr>
        <w:b/>
        <w:i/>
      </w:rPr>
      <w:t>NUTRITECH1/003A/2022</w:t>
    </w:r>
    <w:r w:rsidRPr="00542F8A">
      <w:rPr>
        <w:b/>
        <w:i/>
      </w:rPr>
      <w:t xml:space="preserve"> Projekt współfinansowany przez Narodowe Centrum Badań i Rozwoju  w ramach programu NUTRITECH </w:t>
    </w:r>
  </w:p>
  <w:p w14:paraId="567EB44E" w14:textId="77777777" w:rsidR="00C970B4" w:rsidRDefault="00C970B4" w:rsidP="00606F8B">
    <w:pPr>
      <w:tabs>
        <w:tab w:val="center" w:pos="4536"/>
        <w:tab w:val="right" w:pos="9072"/>
      </w:tabs>
      <w:spacing w:after="0"/>
      <w:rPr>
        <w:rFonts w:ascii="Verdana" w:hAnsi="Verdana" w:cs="Calibri"/>
        <w:bCs/>
      </w:rPr>
    </w:pPr>
  </w:p>
  <w:p w14:paraId="75AD4226" w14:textId="2EBE3F84" w:rsidR="00823FC6" w:rsidRPr="007412DB" w:rsidRDefault="00823FC6" w:rsidP="00606F8B">
    <w:pPr>
      <w:tabs>
        <w:tab w:val="center" w:pos="4536"/>
        <w:tab w:val="right" w:pos="9072"/>
      </w:tabs>
      <w:spacing w:after="0"/>
      <w:rPr>
        <w:rFonts w:ascii="Verdana" w:hAnsi="Verdana" w:cs="Calibri"/>
        <w:bCs/>
      </w:rPr>
    </w:pPr>
    <w:r>
      <w:rPr>
        <w:rFonts w:ascii="Verdana" w:hAnsi="Verdana" w:cs="Calibri"/>
        <w:bCs/>
      </w:rPr>
      <w:t>Załącznik nr 2 – Opis przedmiotu zamówienia.</w:t>
    </w:r>
  </w:p>
  <w:p w14:paraId="4EEBF70A" w14:textId="380015D4" w:rsidR="003E5D66" w:rsidRDefault="003E5D66" w:rsidP="00C176A2">
    <w:pPr>
      <w:pStyle w:val="Nagwek"/>
      <w:jc w:val="both"/>
      <w:rPr>
        <w:rFonts w:ascii="Verdana" w:hAnsi="Verdana"/>
        <w:spacing w:val="-6"/>
        <w:sz w:val="20"/>
        <w:szCs w:val="20"/>
      </w:rPr>
    </w:pPr>
  </w:p>
  <w:p w14:paraId="600D7BD5" w14:textId="77777777" w:rsidR="003E5D66" w:rsidRPr="003E5D66" w:rsidRDefault="003E5D66" w:rsidP="003E5D66">
    <w:pPr>
      <w:pStyle w:val="Nagwek"/>
      <w:jc w:val="center"/>
      <w:rPr>
        <w:rFonts w:ascii="Verdana" w:hAnsi="Verdana"/>
        <w:spacing w:val="-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/>
      </w:rPr>
    </w:lvl>
  </w:abstractNum>
  <w:abstractNum w:abstractNumId="1" w15:restartNumberingAfterBreak="0">
    <w:nsid w:val="4D0465F3"/>
    <w:multiLevelType w:val="hybridMultilevel"/>
    <w:tmpl w:val="F21231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ECD"/>
    <w:multiLevelType w:val="hybridMultilevel"/>
    <w:tmpl w:val="F212315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F263D"/>
    <w:multiLevelType w:val="hybridMultilevel"/>
    <w:tmpl w:val="E0A6E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C3AA1"/>
    <w:multiLevelType w:val="multilevel"/>
    <w:tmpl w:val="0556387A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B2503C1"/>
    <w:multiLevelType w:val="hybridMultilevel"/>
    <w:tmpl w:val="B2C260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8091136">
    <w:abstractNumId w:val="4"/>
  </w:num>
  <w:num w:numId="2" w16cid:durableId="1537810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394695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9402075">
    <w:abstractNumId w:val="5"/>
  </w:num>
  <w:num w:numId="5" w16cid:durableId="793520082">
    <w:abstractNumId w:val="1"/>
  </w:num>
  <w:num w:numId="6" w16cid:durableId="1677073226">
    <w:abstractNumId w:val="3"/>
  </w:num>
  <w:num w:numId="7" w16cid:durableId="123104161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0348D"/>
    <w:rsid w:val="00003EC3"/>
    <w:rsid w:val="00004E0F"/>
    <w:rsid w:val="00010160"/>
    <w:rsid w:val="00010239"/>
    <w:rsid w:val="00011AD8"/>
    <w:rsid w:val="00012E2A"/>
    <w:rsid w:val="00016678"/>
    <w:rsid w:val="000171C4"/>
    <w:rsid w:val="00022569"/>
    <w:rsid w:val="00022C11"/>
    <w:rsid w:val="000236CC"/>
    <w:rsid w:val="00026F6E"/>
    <w:rsid w:val="00027AB3"/>
    <w:rsid w:val="0003083B"/>
    <w:rsid w:val="000313EE"/>
    <w:rsid w:val="00031999"/>
    <w:rsid w:val="0003219A"/>
    <w:rsid w:val="000326E8"/>
    <w:rsid w:val="00035A28"/>
    <w:rsid w:val="00036CDD"/>
    <w:rsid w:val="00037A48"/>
    <w:rsid w:val="00037D9F"/>
    <w:rsid w:val="00040E39"/>
    <w:rsid w:val="00041012"/>
    <w:rsid w:val="00041220"/>
    <w:rsid w:val="000412BB"/>
    <w:rsid w:val="00042714"/>
    <w:rsid w:val="00043120"/>
    <w:rsid w:val="00043E29"/>
    <w:rsid w:val="000455F2"/>
    <w:rsid w:val="00047A2A"/>
    <w:rsid w:val="000525A4"/>
    <w:rsid w:val="000526B1"/>
    <w:rsid w:val="000547ED"/>
    <w:rsid w:val="000559F9"/>
    <w:rsid w:val="00060A0E"/>
    <w:rsid w:val="00062110"/>
    <w:rsid w:val="00062BF1"/>
    <w:rsid w:val="00064D83"/>
    <w:rsid w:val="0006550B"/>
    <w:rsid w:val="00065611"/>
    <w:rsid w:val="000671E2"/>
    <w:rsid w:val="000719E7"/>
    <w:rsid w:val="00071F76"/>
    <w:rsid w:val="00073136"/>
    <w:rsid w:val="00073ADB"/>
    <w:rsid w:val="00074240"/>
    <w:rsid w:val="00074FCF"/>
    <w:rsid w:val="0007596E"/>
    <w:rsid w:val="000768C5"/>
    <w:rsid w:val="00076B1D"/>
    <w:rsid w:val="00076C82"/>
    <w:rsid w:val="000809D2"/>
    <w:rsid w:val="0008107F"/>
    <w:rsid w:val="000813CA"/>
    <w:rsid w:val="000838C7"/>
    <w:rsid w:val="00085A76"/>
    <w:rsid w:val="000860FD"/>
    <w:rsid w:val="00086BA3"/>
    <w:rsid w:val="0008784F"/>
    <w:rsid w:val="00087957"/>
    <w:rsid w:val="000905B2"/>
    <w:rsid w:val="00092F68"/>
    <w:rsid w:val="000939B3"/>
    <w:rsid w:val="00093F6D"/>
    <w:rsid w:val="00094768"/>
    <w:rsid w:val="00094C00"/>
    <w:rsid w:val="000A0DB5"/>
    <w:rsid w:val="000A0FCD"/>
    <w:rsid w:val="000A22B6"/>
    <w:rsid w:val="000A447F"/>
    <w:rsid w:val="000A4F1E"/>
    <w:rsid w:val="000A5B8E"/>
    <w:rsid w:val="000A671D"/>
    <w:rsid w:val="000B031F"/>
    <w:rsid w:val="000B16F6"/>
    <w:rsid w:val="000B1903"/>
    <w:rsid w:val="000B264E"/>
    <w:rsid w:val="000B279C"/>
    <w:rsid w:val="000B3DA7"/>
    <w:rsid w:val="000B41C9"/>
    <w:rsid w:val="000B42A6"/>
    <w:rsid w:val="000B42D2"/>
    <w:rsid w:val="000B44F2"/>
    <w:rsid w:val="000B6308"/>
    <w:rsid w:val="000B7409"/>
    <w:rsid w:val="000C0EFE"/>
    <w:rsid w:val="000C623C"/>
    <w:rsid w:val="000C63F8"/>
    <w:rsid w:val="000D0006"/>
    <w:rsid w:val="000D025C"/>
    <w:rsid w:val="000D0787"/>
    <w:rsid w:val="000D3125"/>
    <w:rsid w:val="000D6F3E"/>
    <w:rsid w:val="000E0D02"/>
    <w:rsid w:val="000E1943"/>
    <w:rsid w:val="000E2560"/>
    <w:rsid w:val="000F027F"/>
    <w:rsid w:val="000F11DF"/>
    <w:rsid w:val="000F2E53"/>
    <w:rsid w:val="000F320F"/>
    <w:rsid w:val="000F5D66"/>
    <w:rsid w:val="000F613A"/>
    <w:rsid w:val="000F6251"/>
    <w:rsid w:val="000F6E07"/>
    <w:rsid w:val="000F7EDF"/>
    <w:rsid w:val="00100B4F"/>
    <w:rsid w:val="00104101"/>
    <w:rsid w:val="001042EE"/>
    <w:rsid w:val="00110DAB"/>
    <w:rsid w:val="00112F7D"/>
    <w:rsid w:val="001159F7"/>
    <w:rsid w:val="00116680"/>
    <w:rsid w:val="001201BB"/>
    <w:rsid w:val="00120292"/>
    <w:rsid w:val="001209AA"/>
    <w:rsid w:val="00121664"/>
    <w:rsid w:val="00121875"/>
    <w:rsid w:val="00121C1A"/>
    <w:rsid w:val="00122685"/>
    <w:rsid w:val="001231AD"/>
    <w:rsid w:val="00123DC8"/>
    <w:rsid w:val="001246A1"/>
    <w:rsid w:val="001256C2"/>
    <w:rsid w:val="00126733"/>
    <w:rsid w:val="00126FF6"/>
    <w:rsid w:val="00130168"/>
    <w:rsid w:val="0013561F"/>
    <w:rsid w:val="001419A0"/>
    <w:rsid w:val="00141C67"/>
    <w:rsid w:val="00142246"/>
    <w:rsid w:val="001429D9"/>
    <w:rsid w:val="00146EA0"/>
    <w:rsid w:val="00150706"/>
    <w:rsid w:val="00151530"/>
    <w:rsid w:val="0015282E"/>
    <w:rsid w:val="001550D9"/>
    <w:rsid w:val="00155468"/>
    <w:rsid w:val="00155899"/>
    <w:rsid w:val="00155D00"/>
    <w:rsid w:val="00156246"/>
    <w:rsid w:val="001579C4"/>
    <w:rsid w:val="00160C4D"/>
    <w:rsid w:val="0016329A"/>
    <w:rsid w:val="0016430F"/>
    <w:rsid w:val="001718AD"/>
    <w:rsid w:val="00172BB4"/>
    <w:rsid w:val="00174A83"/>
    <w:rsid w:val="00176F72"/>
    <w:rsid w:val="00177CA6"/>
    <w:rsid w:val="00177CEC"/>
    <w:rsid w:val="00183128"/>
    <w:rsid w:val="001837B0"/>
    <w:rsid w:val="00183CA9"/>
    <w:rsid w:val="001844AA"/>
    <w:rsid w:val="001856F7"/>
    <w:rsid w:val="00186944"/>
    <w:rsid w:val="00186E31"/>
    <w:rsid w:val="0018794D"/>
    <w:rsid w:val="00191931"/>
    <w:rsid w:val="00193E85"/>
    <w:rsid w:val="00194E7C"/>
    <w:rsid w:val="00195EB4"/>
    <w:rsid w:val="00196025"/>
    <w:rsid w:val="00197B13"/>
    <w:rsid w:val="00197EEC"/>
    <w:rsid w:val="001A10DA"/>
    <w:rsid w:val="001A15AB"/>
    <w:rsid w:val="001A273F"/>
    <w:rsid w:val="001A6F4E"/>
    <w:rsid w:val="001A71DF"/>
    <w:rsid w:val="001A721A"/>
    <w:rsid w:val="001A7B5F"/>
    <w:rsid w:val="001B0354"/>
    <w:rsid w:val="001B1F93"/>
    <w:rsid w:val="001B2164"/>
    <w:rsid w:val="001B2920"/>
    <w:rsid w:val="001B2BF4"/>
    <w:rsid w:val="001B75DC"/>
    <w:rsid w:val="001B7F09"/>
    <w:rsid w:val="001C029D"/>
    <w:rsid w:val="001C2801"/>
    <w:rsid w:val="001C4F2D"/>
    <w:rsid w:val="001C58C7"/>
    <w:rsid w:val="001C6EAE"/>
    <w:rsid w:val="001C704F"/>
    <w:rsid w:val="001D44F0"/>
    <w:rsid w:val="001D465E"/>
    <w:rsid w:val="001D61D6"/>
    <w:rsid w:val="001D6F61"/>
    <w:rsid w:val="001E117C"/>
    <w:rsid w:val="001E223E"/>
    <w:rsid w:val="001E2F92"/>
    <w:rsid w:val="001E33D5"/>
    <w:rsid w:val="001E4788"/>
    <w:rsid w:val="001E4A2F"/>
    <w:rsid w:val="001E4BE2"/>
    <w:rsid w:val="001E5B91"/>
    <w:rsid w:val="001E70BC"/>
    <w:rsid w:val="001E7CA0"/>
    <w:rsid w:val="001F44C0"/>
    <w:rsid w:val="001F67C8"/>
    <w:rsid w:val="00200318"/>
    <w:rsid w:val="002040B8"/>
    <w:rsid w:val="00204117"/>
    <w:rsid w:val="002046DF"/>
    <w:rsid w:val="00204785"/>
    <w:rsid w:val="0020756E"/>
    <w:rsid w:val="00207ACE"/>
    <w:rsid w:val="00210121"/>
    <w:rsid w:val="00211913"/>
    <w:rsid w:val="002125EE"/>
    <w:rsid w:val="002139F6"/>
    <w:rsid w:val="00214437"/>
    <w:rsid w:val="002174C7"/>
    <w:rsid w:val="00217B9E"/>
    <w:rsid w:val="00220506"/>
    <w:rsid w:val="00221CF6"/>
    <w:rsid w:val="00223364"/>
    <w:rsid w:val="00234B57"/>
    <w:rsid w:val="002364EE"/>
    <w:rsid w:val="0023658C"/>
    <w:rsid w:val="002434CF"/>
    <w:rsid w:val="00245271"/>
    <w:rsid w:val="00245518"/>
    <w:rsid w:val="002476BE"/>
    <w:rsid w:val="00247728"/>
    <w:rsid w:val="0025066B"/>
    <w:rsid w:val="002507F8"/>
    <w:rsid w:val="0025347D"/>
    <w:rsid w:val="00256C3A"/>
    <w:rsid w:val="00257540"/>
    <w:rsid w:val="00262E3F"/>
    <w:rsid w:val="0026335C"/>
    <w:rsid w:val="002646FB"/>
    <w:rsid w:val="00264FC5"/>
    <w:rsid w:val="002670D8"/>
    <w:rsid w:val="00267755"/>
    <w:rsid w:val="00267AF1"/>
    <w:rsid w:val="00267D8E"/>
    <w:rsid w:val="0027005B"/>
    <w:rsid w:val="00271E31"/>
    <w:rsid w:val="0027399E"/>
    <w:rsid w:val="002742E4"/>
    <w:rsid w:val="00275405"/>
    <w:rsid w:val="00277879"/>
    <w:rsid w:val="00280023"/>
    <w:rsid w:val="002807BF"/>
    <w:rsid w:val="00280CAC"/>
    <w:rsid w:val="002824E4"/>
    <w:rsid w:val="00282A3D"/>
    <w:rsid w:val="00282AB1"/>
    <w:rsid w:val="00286134"/>
    <w:rsid w:val="00286B8E"/>
    <w:rsid w:val="002900D6"/>
    <w:rsid w:val="00291603"/>
    <w:rsid w:val="0029653E"/>
    <w:rsid w:val="00297284"/>
    <w:rsid w:val="002A08CC"/>
    <w:rsid w:val="002A351E"/>
    <w:rsid w:val="002A4DDA"/>
    <w:rsid w:val="002A604A"/>
    <w:rsid w:val="002B122B"/>
    <w:rsid w:val="002B2BC5"/>
    <w:rsid w:val="002B2BDF"/>
    <w:rsid w:val="002B3068"/>
    <w:rsid w:val="002B4B7E"/>
    <w:rsid w:val="002C04F8"/>
    <w:rsid w:val="002C13E7"/>
    <w:rsid w:val="002C225F"/>
    <w:rsid w:val="002C2FBE"/>
    <w:rsid w:val="002C380C"/>
    <w:rsid w:val="002C47C8"/>
    <w:rsid w:val="002C7D01"/>
    <w:rsid w:val="002D2D7A"/>
    <w:rsid w:val="002D677D"/>
    <w:rsid w:val="002E1ADA"/>
    <w:rsid w:val="002E241E"/>
    <w:rsid w:val="002E2DE8"/>
    <w:rsid w:val="002E3EF3"/>
    <w:rsid w:val="002E460C"/>
    <w:rsid w:val="002E4891"/>
    <w:rsid w:val="002F0486"/>
    <w:rsid w:val="002F3ED2"/>
    <w:rsid w:val="002F4F34"/>
    <w:rsid w:val="002F5605"/>
    <w:rsid w:val="002F67F7"/>
    <w:rsid w:val="00301243"/>
    <w:rsid w:val="003039DA"/>
    <w:rsid w:val="00303B7A"/>
    <w:rsid w:val="003045DD"/>
    <w:rsid w:val="0030577D"/>
    <w:rsid w:val="00305969"/>
    <w:rsid w:val="0030638C"/>
    <w:rsid w:val="00306827"/>
    <w:rsid w:val="00307590"/>
    <w:rsid w:val="00307C2D"/>
    <w:rsid w:val="00313FC2"/>
    <w:rsid w:val="00315399"/>
    <w:rsid w:val="0031781E"/>
    <w:rsid w:val="00320101"/>
    <w:rsid w:val="003213B5"/>
    <w:rsid w:val="003226AE"/>
    <w:rsid w:val="00324F6F"/>
    <w:rsid w:val="00325A30"/>
    <w:rsid w:val="00330BD8"/>
    <w:rsid w:val="0033233F"/>
    <w:rsid w:val="0033380B"/>
    <w:rsid w:val="00333C15"/>
    <w:rsid w:val="00335781"/>
    <w:rsid w:val="00343497"/>
    <w:rsid w:val="00346693"/>
    <w:rsid w:val="00346AE4"/>
    <w:rsid w:val="00346B7B"/>
    <w:rsid w:val="003527FF"/>
    <w:rsid w:val="00355A78"/>
    <w:rsid w:val="00356836"/>
    <w:rsid w:val="00360B88"/>
    <w:rsid w:val="00360DED"/>
    <w:rsid w:val="00363563"/>
    <w:rsid w:val="003645A0"/>
    <w:rsid w:val="00365554"/>
    <w:rsid w:val="00365B56"/>
    <w:rsid w:val="003721EF"/>
    <w:rsid w:val="00372D78"/>
    <w:rsid w:val="00376108"/>
    <w:rsid w:val="00376EFC"/>
    <w:rsid w:val="003859BE"/>
    <w:rsid w:val="003860C6"/>
    <w:rsid w:val="003905C9"/>
    <w:rsid w:val="00391CB4"/>
    <w:rsid w:val="00391ECE"/>
    <w:rsid w:val="00392392"/>
    <w:rsid w:val="00394928"/>
    <w:rsid w:val="00395773"/>
    <w:rsid w:val="00396AF9"/>
    <w:rsid w:val="003A15F8"/>
    <w:rsid w:val="003A2EAF"/>
    <w:rsid w:val="003A3EC9"/>
    <w:rsid w:val="003A4F6C"/>
    <w:rsid w:val="003A7CA5"/>
    <w:rsid w:val="003B0155"/>
    <w:rsid w:val="003B0731"/>
    <w:rsid w:val="003B2E1E"/>
    <w:rsid w:val="003B3997"/>
    <w:rsid w:val="003C04AF"/>
    <w:rsid w:val="003C13AF"/>
    <w:rsid w:val="003C1A22"/>
    <w:rsid w:val="003C205A"/>
    <w:rsid w:val="003C5BAB"/>
    <w:rsid w:val="003C5FC8"/>
    <w:rsid w:val="003C69EE"/>
    <w:rsid w:val="003C7B19"/>
    <w:rsid w:val="003D068B"/>
    <w:rsid w:val="003E0434"/>
    <w:rsid w:val="003E156B"/>
    <w:rsid w:val="003E1908"/>
    <w:rsid w:val="003E46A2"/>
    <w:rsid w:val="003E5D66"/>
    <w:rsid w:val="003E6794"/>
    <w:rsid w:val="003E6815"/>
    <w:rsid w:val="003F017B"/>
    <w:rsid w:val="003F1322"/>
    <w:rsid w:val="003F187E"/>
    <w:rsid w:val="003F2760"/>
    <w:rsid w:val="003F2E36"/>
    <w:rsid w:val="003F4781"/>
    <w:rsid w:val="003F51B4"/>
    <w:rsid w:val="003F6C5B"/>
    <w:rsid w:val="003F7B3C"/>
    <w:rsid w:val="00401102"/>
    <w:rsid w:val="004014C2"/>
    <w:rsid w:val="00401A5D"/>
    <w:rsid w:val="00405157"/>
    <w:rsid w:val="00407838"/>
    <w:rsid w:val="00412E04"/>
    <w:rsid w:val="0041319B"/>
    <w:rsid w:val="004133F0"/>
    <w:rsid w:val="0041386A"/>
    <w:rsid w:val="00414744"/>
    <w:rsid w:val="00414B95"/>
    <w:rsid w:val="00415AAE"/>
    <w:rsid w:val="004200B3"/>
    <w:rsid w:val="0042300F"/>
    <w:rsid w:val="00426005"/>
    <w:rsid w:val="00433841"/>
    <w:rsid w:val="0043591D"/>
    <w:rsid w:val="004366D8"/>
    <w:rsid w:val="00437049"/>
    <w:rsid w:val="00437B8C"/>
    <w:rsid w:val="00440B61"/>
    <w:rsid w:val="004413AF"/>
    <w:rsid w:val="00441AAD"/>
    <w:rsid w:val="00441D97"/>
    <w:rsid w:val="00441F57"/>
    <w:rsid w:val="004434A7"/>
    <w:rsid w:val="00444DED"/>
    <w:rsid w:val="00445E7E"/>
    <w:rsid w:val="00446B71"/>
    <w:rsid w:val="00446E74"/>
    <w:rsid w:val="00447363"/>
    <w:rsid w:val="004520C3"/>
    <w:rsid w:val="00452AB1"/>
    <w:rsid w:val="00453A95"/>
    <w:rsid w:val="00453E8E"/>
    <w:rsid w:val="00455C24"/>
    <w:rsid w:val="00456610"/>
    <w:rsid w:val="00457D69"/>
    <w:rsid w:val="00463A98"/>
    <w:rsid w:val="004666D4"/>
    <w:rsid w:val="004679F0"/>
    <w:rsid w:val="00472D4A"/>
    <w:rsid w:val="004756E3"/>
    <w:rsid w:val="00475D84"/>
    <w:rsid w:val="004767FD"/>
    <w:rsid w:val="00476F98"/>
    <w:rsid w:val="00477220"/>
    <w:rsid w:val="00477483"/>
    <w:rsid w:val="0047766D"/>
    <w:rsid w:val="00481B98"/>
    <w:rsid w:val="00483FBA"/>
    <w:rsid w:val="004844BD"/>
    <w:rsid w:val="00486FE6"/>
    <w:rsid w:val="00493612"/>
    <w:rsid w:val="004949E5"/>
    <w:rsid w:val="00496532"/>
    <w:rsid w:val="00496821"/>
    <w:rsid w:val="00496DC3"/>
    <w:rsid w:val="004A0E72"/>
    <w:rsid w:val="004A1F4C"/>
    <w:rsid w:val="004A235D"/>
    <w:rsid w:val="004A305F"/>
    <w:rsid w:val="004A392A"/>
    <w:rsid w:val="004A5636"/>
    <w:rsid w:val="004A66B9"/>
    <w:rsid w:val="004B14FE"/>
    <w:rsid w:val="004B24DB"/>
    <w:rsid w:val="004B2C52"/>
    <w:rsid w:val="004B4697"/>
    <w:rsid w:val="004B4DBB"/>
    <w:rsid w:val="004B54C9"/>
    <w:rsid w:val="004B579D"/>
    <w:rsid w:val="004B5DAA"/>
    <w:rsid w:val="004C305F"/>
    <w:rsid w:val="004C4066"/>
    <w:rsid w:val="004C49C2"/>
    <w:rsid w:val="004C7612"/>
    <w:rsid w:val="004D08B6"/>
    <w:rsid w:val="004D0C33"/>
    <w:rsid w:val="004D1CE9"/>
    <w:rsid w:val="004D3187"/>
    <w:rsid w:val="004D35E8"/>
    <w:rsid w:val="004D3D50"/>
    <w:rsid w:val="004D5293"/>
    <w:rsid w:val="004D52B6"/>
    <w:rsid w:val="004D7A40"/>
    <w:rsid w:val="004E0536"/>
    <w:rsid w:val="004E411E"/>
    <w:rsid w:val="004E429F"/>
    <w:rsid w:val="004E47F7"/>
    <w:rsid w:val="004E50E9"/>
    <w:rsid w:val="004E6F37"/>
    <w:rsid w:val="004E7345"/>
    <w:rsid w:val="004E7B68"/>
    <w:rsid w:val="004F1006"/>
    <w:rsid w:val="004F1304"/>
    <w:rsid w:val="004F32CD"/>
    <w:rsid w:val="004F34ED"/>
    <w:rsid w:val="004F35EC"/>
    <w:rsid w:val="004F3A31"/>
    <w:rsid w:val="004F3C33"/>
    <w:rsid w:val="004F7C4A"/>
    <w:rsid w:val="0050339C"/>
    <w:rsid w:val="00504F12"/>
    <w:rsid w:val="00513547"/>
    <w:rsid w:val="00514C4E"/>
    <w:rsid w:val="00516F90"/>
    <w:rsid w:val="0052141A"/>
    <w:rsid w:val="00521C3F"/>
    <w:rsid w:val="005231D9"/>
    <w:rsid w:val="005252C4"/>
    <w:rsid w:val="005256AF"/>
    <w:rsid w:val="00530A3F"/>
    <w:rsid w:val="0053500B"/>
    <w:rsid w:val="0053604E"/>
    <w:rsid w:val="005405A4"/>
    <w:rsid w:val="00543AF4"/>
    <w:rsid w:val="0054541E"/>
    <w:rsid w:val="0055021F"/>
    <w:rsid w:val="00551244"/>
    <w:rsid w:val="00551596"/>
    <w:rsid w:val="005527FC"/>
    <w:rsid w:val="00553C7F"/>
    <w:rsid w:val="005549BF"/>
    <w:rsid w:val="0055517C"/>
    <w:rsid w:val="0055553D"/>
    <w:rsid w:val="00555C72"/>
    <w:rsid w:val="00556F23"/>
    <w:rsid w:val="00560107"/>
    <w:rsid w:val="0056129F"/>
    <w:rsid w:val="005621D2"/>
    <w:rsid w:val="00564D22"/>
    <w:rsid w:val="0056543F"/>
    <w:rsid w:val="00572027"/>
    <w:rsid w:val="005727D4"/>
    <w:rsid w:val="00572DEA"/>
    <w:rsid w:val="005772B4"/>
    <w:rsid w:val="00580170"/>
    <w:rsid w:val="00580AFC"/>
    <w:rsid w:val="00580BF3"/>
    <w:rsid w:val="00581335"/>
    <w:rsid w:val="005827F2"/>
    <w:rsid w:val="00585660"/>
    <w:rsid w:val="00585C09"/>
    <w:rsid w:val="00587710"/>
    <w:rsid w:val="005903B4"/>
    <w:rsid w:val="005912B9"/>
    <w:rsid w:val="005916F4"/>
    <w:rsid w:val="005929B7"/>
    <w:rsid w:val="00592D10"/>
    <w:rsid w:val="005948E4"/>
    <w:rsid w:val="00595A50"/>
    <w:rsid w:val="00596FE4"/>
    <w:rsid w:val="00597349"/>
    <w:rsid w:val="005A009C"/>
    <w:rsid w:val="005A1EED"/>
    <w:rsid w:val="005A2119"/>
    <w:rsid w:val="005A43D0"/>
    <w:rsid w:val="005A482B"/>
    <w:rsid w:val="005A4A5D"/>
    <w:rsid w:val="005B4A69"/>
    <w:rsid w:val="005B6033"/>
    <w:rsid w:val="005B6CEC"/>
    <w:rsid w:val="005C0E71"/>
    <w:rsid w:val="005C16DD"/>
    <w:rsid w:val="005C19F2"/>
    <w:rsid w:val="005C1E5A"/>
    <w:rsid w:val="005C27F1"/>
    <w:rsid w:val="005C3AA0"/>
    <w:rsid w:val="005C3ECB"/>
    <w:rsid w:val="005C44A0"/>
    <w:rsid w:val="005C476D"/>
    <w:rsid w:val="005C4B69"/>
    <w:rsid w:val="005D0C8D"/>
    <w:rsid w:val="005D0DDF"/>
    <w:rsid w:val="005D10E8"/>
    <w:rsid w:val="005D5572"/>
    <w:rsid w:val="005D77E5"/>
    <w:rsid w:val="005D7822"/>
    <w:rsid w:val="005E5C42"/>
    <w:rsid w:val="005E622B"/>
    <w:rsid w:val="005F3C8E"/>
    <w:rsid w:val="005F4104"/>
    <w:rsid w:val="005F7CBE"/>
    <w:rsid w:val="00600624"/>
    <w:rsid w:val="006020BE"/>
    <w:rsid w:val="00602A3C"/>
    <w:rsid w:val="00606975"/>
    <w:rsid w:val="00606F8B"/>
    <w:rsid w:val="0061364E"/>
    <w:rsid w:val="00615E91"/>
    <w:rsid w:val="006171C4"/>
    <w:rsid w:val="00617638"/>
    <w:rsid w:val="00617FEC"/>
    <w:rsid w:val="00620975"/>
    <w:rsid w:val="00622F6B"/>
    <w:rsid w:val="006269BF"/>
    <w:rsid w:val="006315E8"/>
    <w:rsid w:val="00633242"/>
    <w:rsid w:val="00634032"/>
    <w:rsid w:val="00634339"/>
    <w:rsid w:val="00640160"/>
    <w:rsid w:val="00643289"/>
    <w:rsid w:val="00643580"/>
    <w:rsid w:val="00644EA9"/>
    <w:rsid w:val="00645C0A"/>
    <w:rsid w:val="006505A3"/>
    <w:rsid w:val="0065310E"/>
    <w:rsid w:val="00653C4F"/>
    <w:rsid w:val="0065575C"/>
    <w:rsid w:val="00656120"/>
    <w:rsid w:val="00656207"/>
    <w:rsid w:val="00656391"/>
    <w:rsid w:val="00656B12"/>
    <w:rsid w:val="0066417E"/>
    <w:rsid w:val="00664722"/>
    <w:rsid w:val="006656C3"/>
    <w:rsid w:val="0066616C"/>
    <w:rsid w:val="0066728E"/>
    <w:rsid w:val="00667928"/>
    <w:rsid w:val="00667F3A"/>
    <w:rsid w:val="00670260"/>
    <w:rsid w:val="00671340"/>
    <w:rsid w:val="00671729"/>
    <w:rsid w:val="0067399B"/>
    <w:rsid w:val="00674FE8"/>
    <w:rsid w:val="00676E05"/>
    <w:rsid w:val="00681F8D"/>
    <w:rsid w:val="00685F3B"/>
    <w:rsid w:val="0068789E"/>
    <w:rsid w:val="00687B86"/>
    <w:rsid w:val="006902FF"/>
    <w:rsid w:val="00691AE0"/>
    <w:rsid w:val="00694B60"/>
    <w:rsid w:val="00696240"/>
    <w:rsid w:val="00696C29"/>
    <w:rsid w:val="0069750F"/>
    <w:rsid w:val="00697CA0"/>
    <w:rsid w:val="006A3877"/>
    <w:rsid w:val="006A3B16"/>
    <w:rsid w:val="006A4768"/>
    <w:rsid w:val="006A575E"/>
    <w:rsid w:val="006B0570"/>
    <w:rsid w:val="006B2E0A"/>
    <w:rsid w:val="006B5319"/>
    <w:rsid w:val="006C083A"/>
    <w:rsid w:val="006C3EFA"/>
    <w:rsid w:val="006C56EC"/>
    <w:rsid w:val="006C5CC7"/>
    <w:rsid w:val="006C7479"/>
    <w:rsid w:val="006C7DC5"/>
    <w:rsid w:val="006D23A5"/>
    <w:rsid w:val="006D2F04"/>
    <w:rsid w:val="006D2FB4"/>
    <w:rsid w:val="006D31F2"/>
    <w:rsid w:val="006D389F"/>
    <w:rsid w:val="006D3FAB"/>
    <w:rsid w:val="006D452E"/>
    <w:rsid w:val="006D5972"/>
    <w:rsid w:val="006E00B9"/>
    <w:rsid w:val="006E00DC"/>
    <w:rsid w:val="006E02C8"/>
    <w:rsid w:val="006E059F"/>
    <w:rsid w:val="006E08A9"/>
    <w:rsid w:val="006E0942"/>
    <w:rsid w:val="006E1430"/>
    <w:rsid w:val="006E215A"/>
    <w:rsid w:val="006E3DD8"/>
    <w:rsid w:val="006E6A64"/>
    <w:rsid w:val="006F082A"/>
    <w:rsid w:val="006F0BED"/>
    <w:rsid w:val="006F3EC5"/>
    <w:rsid w:val="006F4A41"/>
    <w:rsid w:val="006F72B5"/>
    <w:rsid w:val="006F7D96"/>
    <w:rsid w:val="00700132"/>
    <w:rsid w:val="00702F2E"/>
    <w:rsid w:val="00704DA8"/>
    <w:rsid w:val="00705B43"/>
    <w:rsid w:val="00711601"/>
    <w:rsid w:val="0071300A"/>
    <w:rsid w:val="00713035"/>
    <w:rsid w:val="007140E6"/>
    <w:rsid w:val="007144EC"/>
    <w:rsid w:val="00714A11"/>
    <w:rsid w:val="00716D39"/>
    <w:rsid w:val="00716E74"/>
    <w:rsid w:val="00717D06"/>
    <w:rsid w:val="00720099"/>
    <w:rsid w:val="007206B8"/>
    <w:rsid w:val="00720845"/>
    <w:rsid w:val="00721099"/>
    <w:rsid w:val="00724046"/>
    <w:rsid w:val="007318BA"/>
    <w:rsid w:val="00731B51"/>
    <w:rsid w:val="00734A13"/>
    <w:rsid w:val="00735A4C"/>
    <w:rsid w:val="00736FE1"/>
    <w:rsid w:val="00737481"/>
    <w:rsid w:val="007412DB"/>
    <w:rsid w:val="00742CE8"/>
    <w:rsid w:val="00744782"/>
    <w:rsid w:val="00744D22"/>
    <w:rsid w:val="0074744C"/>
    <w:rsid w:val="00750347"/>
    <w:rsid w:val="00752607"/>
    <w:rsid w:val="00752F4E"/>
    <w:rsid w:val="0075329D"/>
    <w:rsid w:val="0075490B"/>
    <w:rsid w:val="0075658F"/>
    <w:rsid w:val="0076179F"/>
    <w:rsid w:val="00761C78"/>
    <w:rsid w:val="007637ED"/>
    <w:rsid w:val="0076432C"/>
    <w:rsid w:val="007662AE"/>
    <w:rsid w:val="00767708"/>
    <w:rsid w:val="0077066B"/>
    <w:rsid w:val="0077225A"/>
    <w:rsid w:val="00772C3C"/>
    <w:rsid w:val="007737DD"/>
    <w:rsid w:val="00774A5D"/>
    <w:rsid w:val="00775A6C"/>
    <w:rsid w:val="00781A24"/>
    <w:rsid w:val="00785027"/>
    <w:rsid w:val="00785A6E"/>
    <w:rsid w:val="00786E03"/>
    <w:rsid w:val="007876C2"/>
    <w:rsid w:val="00790712"/>
    <w:rsid w:val="00791138"/>
    <w:rsid w:val="007933AC"/>
    <w:rsid w:val="007951E3"/>
    <w:rsid w:val="00795433"/>
    <w:rsid w:val="007A143F"/>
    <w:rsid w:val="007A203A"/>
    <w:rsid w:val="007A3AA3"/>
    <w:rsid w:val="007A5941"/>
    <w:rsid w:val="007A6D36"/>
    <w:rsid w:val="007B0FB3"/>
    <w:rsid w:val="007B1356"/>
    <w:rsid w:val="007B31C6"/>
    <w:rsid w:val="007B3E66"/>
    <w:rsid w:val="007B4060"/>
    <w:rsid w:val="007B782C"/>
    <w:rsid w:val="007C19CD"/>
    <w:rsid w:val="007C1DE3"/>
    <w:rsid w:val="007C1E39"/>
    <w:rsid w:val="007C2E91"/>
    <w:rsid w:val="007C37D9"/>
    <w:rsid w:val="007C4839"/>
    <w:rsid w:val="007D12D7"/>
    <w:rsid w:val="007D1EEF"/>
    <w:rsid w:val="007D219E"/>
    <w:rsid w:val="007D3C97"/>
    <w:rsid w:val="007D5395"/>
    <w:rsid w:val="007D72DE"/>
    <w:rsid w:val="007E028C"/>
    <w:rsid w:val="007E1974"/>
    <w:rsid w:val="007E2583"/>
    <w:rsid w:val="007F0169"/>
    <w:rsid w:val="007F1AF5"/>
    <w:rsid w:val="007F45D8"/>
    <w:rsid w:val="0080323A"/>
    <w:rsid w:val="00804DC5"/>
    <w:rsid w:val="008066C5"/>
    <w:rsid w:val="00807B45"/>
    <w:rsid w:val="00810E72"/>
    <w:rsid w:val="00811824"/>
    <w:rsid w:val="008130FA"/>
    <w:rsid w:val="008138AB"/>
    <w:rsid w:val="008153C9"/>
    <w:rsid w:val="00820A90"/>
    <w:rsid w:val="00823FC6"/>
    <w:rsid w:val="008276A2"/>
    <w:rsid w:val="008313FA"/>
    <w:rsid w:val="008325A5"/>
    <w:rsid w:val="008331D5"/>
    <w:rsid w:val="00837FC2"/>
    <w:rsid w:val="00840C1D"/>
    <w:rsid w:val="00840FD4"/>
    <w:rsid w:val="0084388D"/>
    <w:rsid w:val="0084454E"/>
    <w:rsid w:val="00845B69"/>
    <w:rsid w:val="00846246"/>
    <w:rsid w:val="008464B7"/>
    <w:rsid w:val="0084697F"/>
    <w:rsid w:val="00847DB3"/>
    <w:rsid w:val="008502D4"/>
    <w:rsid w:val="00852426"/>
    <w:rsid w:val="00853CBE"/>
    <w:rsid w:val="00854C86"/>
    <w:rsid w:val="008559F5"/>
    <w:rsid w:val="008563B5"/>
    <w:rsid w:val="0085786C"/>
    <w:rsid w:val="00857AE0"/>
    <w:rsid w:val="0086061F"/>
    <w:rsid w:val="00861CAC"/>
    <w:rsid w:val="00865EB6"/>
    <w:rsid w:val="0086763D"/>
    <w:rsid w:val="008679FC"/>
    <w:rsid w:val="00871FD6"/>
    <w:rsid w:val="00873CB5"/>
    <w:rsid w:val="008748F5"/>
    <w:rsid w:val="00875102"/>
    <w:rsid w:val="00875B54"/>
    <w:rsid w:val="00875D40"/>
    <w:rsid w:val="00876DF2"/>
    <w:rsid w:val="00883539"/>
    <w:rsid w:val="00884DA2"/>
    <w:rsid w:val="008862DF"/>
    <w:rsid w:val="00886C4B"/>
    <w:rsid w:val="008915DE"/>
    <w:rsid w:val="00893889"/>
    <w:rsid w:val="0089731E"/>
    <w:rsid w:val="008A0D0F"/>
    <w:rsid w:val="008A39A0"/>
    <w:rsid w:val="008A4B57"/>
    <w:rsid w:val="008B061D"/>
    <w:rsid w:val="008B1325"/>
    <w:rsid w:val="008B1C92"/>
    <w:rsid w:val="008B27A4"/>
    <w:rsid w:val="008B2CAF"/>
    <w:rsid w:val="008B3369"/>
    <w:rsid w:val="008B396B"/>
    <w:rsid w:val="008B57ED"/>
    <w:rsid w:val="008B6601"/>
    <w:rsid w:val="008B662A"/>
    <w:rsid w:val="008B7774"/>
    <w:rsid w:val="008C26C0"/>
    <w:rsid w:val="008C6990"/>
    <w:rsid w:val="008D18AC"/>
    <w:rsid w:val="008D1EC6"/>
    <w:rsid w:val="008D2566"/>
    <w:rsid w:val="008D591C"/>
    <w:rsid w:val="008D5987"/>
    <w:rsid w:val="008D631A"/>
    <w:rsid w:val="008D71AE"/>
    <w:rsid w:val="008E0003"/>
    <w:rsid w:val="008E160B"/>
    <w:rsid w:val="008E1E56"/>
    <w:rsid w:val="008E316C"/>
    <w:rsid w:val="008E3CD8"/>
    <w:rsid w:val="008E3D74"/>
    <w:rsid w:val="008E4A03"/>
    <w:rsid w:val="008E4FEA"/>
    <w:rsid w:val="008E56D2"/>
    <w:rsid w:val="008E5798"/>
    <w:rsid w:val="008E5CA2"/>
    <w:rsid w:val="008E686A"/>
    <w:rsid w:val="008E731A"/>
    <w:rsid w:val="008E7940"/>
    <w:rsid w:val="008F107E"/>
    <w:rsid w:val="008F230B"/>
    <w:rsid w:val="008F3462"/>
    <w:rsid w:val="008F455C"/>
    <w:rsid w:val="008F45AE"/>
    <w:rsid w:val="008F6DEB"/>
    <w:rsid w:val="008F7ACB"/>
    <w:rsid w:val="009024AB"/>
    <w:rsid w:val="00902764"/>
    <w:rsid w:val="00905378"/>
    <w:rsid w:val="00907E30"/>
    <w:rsid w:val="009110DA"/>
    <w:rsid w:val="00911993"/>
    <w:rsid w:val="00912531"/>
    <w:rsid w:val="00915F25"/>
    <w:rsid w:val="00920833"/>
    <w:rsid w:val="009259A5"/>
    <w:rsid w:val="00934C50"/>
    <w:rsid w:val="00936260"/>
    <w:rsid w:val="00940D0C"/>
    <w:rsid w:val="00941C26"/>
    <w:rsid w:val="00941CF1"/>
    <w:rsid w:val="00941E8B"/>
    <w:rsid w:val="00945A48"/>
    <w:rsid w:val="0094693D"/>
    <w:rsid w:val="00946ED9"/>
    <w:rsid w:val="00950126"/>
    <w:rsid w:val="00950321"/>
    <w:rsid w:val="00950E55"/>
    <w:rsid w:val="009517AF"/>
    <w:rsid w:val="00951D69"/>
    <w:rsid w:val="00953274"/>
    <w:rsid w:val="00954A8F"/>
    <w:rsid w:val="00956622"/>
    <w:rsid w:val="00961C97"/>
    <w:rsid w:val="00964C8D"/>
    <w:rsid w:val="00966CBA"/>
    <w:rsid w:val="009722F0"/>
    <w:rsid w:val="00973734"/>
    <w:rsid w:val="00973DC4"/>
    <w:rsid w:val="00974C3D"/>
    <w:rsid w:val="0097662E"/>
    <w:rsid w:val="009808F2"/>
    <w:rsid w:val="009810B6"/>
    <w:rsid w:val="00981855"/>
    <w:rsid w:val="0098253C"/>
    <w:rsid w:val="00982817"/>
    <w:rsid w:val="00982D0C"/>
    <w:rsid w:val="009845AA"/>
    <w:rsid w:val="00987AA9"/>
    <w:rsid w:val="00992167"/>
    <w:rsid w:val="0099375F"/>
    <w:rsid w:val="00994227"/>
    <w:rsid w:val="00995075"/>
    <w:rsid w:val="0099530F"/>
    <w:rsid w:val="00995E66"/>
    <w:rsid w:val="00996641"/>
    <w:rsid w:val="009966FB"/>
    <w:rsid w:val="009968DC"/>
    <w:rsid w:val="00997F50"/>
    <w:rsid w:val="009A0B5C"/>
    <w:rsid w:val="009A1D67"/>
    <w:rsid w:val="009A27AB"/>
    <w:rsid w:val="009A5B41"/>
    <w:rsid w:val="009A66DE"/>
    <w:rsid w:val="009A6ABA"/>
    <w:rsid w:val="009B02DA"/>
    <w:rsid w:val="009B11A2"/>
    <w:rsid w:val="009B175E"/>
    <w:rsid w:val="009B3495"/>
    <w:rsid w:val="009B4F37"/>
    <w:rsid w:val="009B6BCA"/>
    <w:rsid w:val="009C08F0"/>
    <w:rsid w:val="009C58B5"/>
    <w:rsid w:val="009C681D"/>
    <w:rsid w:val="009C7210"/>
    <w:rsid w:val="009D6FC8"/>
    <w:rsid w:val="009D7CC7"/>
    <w:rsid w:val="009E1F72"/>
    <w:rsid w:val="009E227F"/>
    <w:rsid w:val="009E394E"/>
    <w:rsid w:val="009E4CF9"/>
    <w:rsid w:val="009E79CD"/>
    <w:rsid w:val="009E7FBC"/>
    <w:rsid w:val="009F0C83"/>
    <w:rsid w:val="009F107D"/>
    <w:rsid w:val="009F1B2A"/>
    <w:rsid w:val="009F1EF5"/>
    <w:rsid w:val="009F31C4"/>
    <w:rsid w:val="009F5D2D"/>
    <w:rsid w:val="00A00F7D"/>
    <w:rsid w:val="00A018F3"/>
    <w:rsid w:val="00A06184"/>
    <w:rsid w:val="00A07422"/>
    <w:rsid w:val="00A104A3"/>
    <w:rsid w:val="00A105EC"/>
    <w:rsid w:val="00A11DE3"/>
    <w:rsid w:val="00A11E54"/>
    <w:rsid w:val="00A125CB"/>
    <w:rsid w:val="00A1322D"/>
    <w:rsid w:val="00A13E4C"/>
    <w:rsid w:val="00A13E83"/>
    <w:rsid w:val="00A155E9"/>
    <w:rsid w:val="00A16C8F"/>
    <w:rsid w:val="00A213ED"/>
    <w:rsid w:val="00A219AD"/>
    <w:rsid w:val="00A2221A"/>
    <w:rsid w:val="00A22235"/>
    <w:rsid w:val="00A2633D"/>
    <w:rsid w:val="00A3065D"/>
    <w:rsid w:val="00A30D93"/>
    <w:rsid w:val="00A359C1"/>
    <w:rsid w:val="00A37BFA"/>
    <w:rsid w:val="00A37EAE"/>
    <w:rsid w:val="00A402B5"/>
    <w:rsid w:val="00A415E7"/>
    <w:rsid w:val="00A416F2"/>
    <w:rsid w:val="00A4184C"/>
    <w:rsid w:val="00A41F06"/>
    <w:rsid w:val="00A4333E"/>
    <w:rsid w:val="00A45504"/>
    <w:rsid w:val="00A50EB9"/>
    <w:rsid w:val="00A52016"/>
    <w:rsid w:val="00A52A0B"/>
    <w:rsid w:val="00A52F18"/>
    <w:rsid w:val="00A5749A"/>
    <w:rsid w:val="00A579BC"/>
    <w:rsid w:val="00A57D4B"/>
    <w:rsid w:val="00A61AA1"/>
    <w:rsid w:val="00A625EA"/>
    <w:rsid w:val="00A651C7"/>
    <w:rsid w:val="00A6574E"/>
    <w:rsid w:val="00A66026"/>
    <w:rsid w:val="00A67621"/>
    <w:rsid w:val="00A704AF"/>
    <w:rsid w:val="00A74A27"/>
    <w:rsid w:val="00A75521"/>
    <w:rsid w:val="00A761B2"/>
    <w:rsid w:val="00A77D26"/>
    <w:rsid w:val="00A843F6"/>
    <w:rsid w:val="00A851D2"/>
    <w:rsid w:val="00A854A5"/>
    <w:rsid w:val="00A86466"/>
    <w:rsid w:val="00A920F2"/>
    <w:rsid w:val="00A92759"/>
    <w:rsid w:val="00A941B7"/>
    <w:rsid w:val="00A95C4A"/>
    <w:rsid w:val="00A95E43"/>
    <w:rsid w:val="00A95EFC"/>
    <w:rsid w:val="00A97EB7"/>
    <w:rsid w:val="00AA1D8A"/>
    <w:rsid w:val="00AA2742"/>
    <w:rsid w:val="00AB2415"/>
    <w:rsid w:val="00AB24AD"/>
    <w:rsid w:val="00AB3B01"/>
    <w:rsid w:val="00AC1082"/>
    <w:rsid w:val="00AC1863"/>
    <w:rsid w:val="00AC2580"/>
    <w:rsid w:val="00AC36BF"/>
    <w:rsid w:val="00AC672B"/>
    <w:rsid w:val="00AC6C4D"/>
    <w:rsid w:val="00AC712D"/>
    <w:rsid w:val="00AC73CB"/>
    <w:rsid w:val="00AC7A3A"/>
    <w:rsid w:val="00AD091F"/>
    <w:rsid w:val="00AD51BC"/>
    <w:rsid w:val="00AD61D5"/>
    <w:rsid w:val="00AD6587"/>
    <w:rsid w:val="00AE2FF4"/>
    <w:rsid w:val="00AE43A3"/>
    <w:rsid w:val="00AE44C2"/>
    <w:rsid w:val="00AE6A74"/>
    <w:rsid w:val="00AF0D11"/>
    <w:rsid w:val="00AF322E"/>
    <w:rsid w:val="00AF3D92"/>
    <w:rsid w:val="00AF4930"/>
    <w:rsid w:val="00AF4D04"/>
    <w:rsid w:val="00AF7F75"/>
    <w:rsid w:val="00B0212B"/>
    <w:rsid w:val="00B02C05"/>
    <w:rsid w:val="00B03C6E"/>
    <w:rsid w:val="00B1522E"/>
    <w:rsid w:val="00B1683C"/>
    <w:rsid w:val="00B16BDC"/>
    <w:rsid w:val="00B172F8"/>
    <w:rsid w:val="00B17574"/>
    <w:rsid w:val="00B17EF4"/>
    <w:rsid w:val="00B201D1"/>
    <w:rsid w:val="00B20C06"/>
    <w:rsid w:val="00B20C0B"/>
    <w:rsid w:val="00B215C6"/>
    <w:rsid w:val="00B22E0C"/>
    <w:rsid w:val="00B24A09"/>
    <w:rsid w:val="00B25677"/>
    <w:rsid w:val="00B27368"/>
    <w:rsid w:val="00B322C8"/>
    <w:rsid w:val="00B33E07"/>
    <w:rsid w:val="00B348DD"/>
    <w:rsid w:val="00B357D8"/>
    <w:rsid w:val="00B35C5C"/>
    <w:rsid w:val="00B35EA6"/>
    <w:rsid w:val="00B36412"/>
    <w:rsid w:val="00B36BDC"/>
    <w:rsid w:val="00B4052D"/>
    <w:rsid w:val="00B41631"/>
    <w:rsid w:val="00B444F8"/>
    <w:rsid w:val="00B46240"/>
    <w:rsid w:val="00B46B03"/>
    <w:rsid w:val="00B46DDE"/>
    <w:rsid w:val="00B51AD6"/>
    <w:rsid w:val="00B52029"/>
    <w:rsid w:val="00B52E1D"/>
    <w:rsid w:val="00B56E14"/>
    <w:rsid w:val="00B62219"/>
    <w:rsid w:val="00B66B0D"/>
    <w:rsid w:val="00B7087E"/>
    <w:rsid w:val="00B737DA"/>
    <w:rsid w:val="00B75275"/>
    <w:rsid w:val="00B7566E"/>
    <w:rsid w:val="00B75734"/>
    <w:rsid w:val="00B766A0"/>
    <w:rsid w:val="00B77723"/>
    <w:rsid w:val="00B778DA"/>
    <w:rsid w:val="00B81322"/>
    <w:rsid w:val="00B87AF1"/>
    <w:rsid w:val="00B87FE7"/>
    <w:rsid w:val="00B94A62"/>
    <w:rsid w:val="00B96DA5"/>
    <w:rsid w:val="00B97132"/>
    <w:rsid w:val="00BA2324"/>
    <w:rsid w:val="00BA2BE1"/>
    <w:rsid w:val="00BA389D"/>
    <w:rsid w:val="00BA3957"/>
    <w:rsid w:val="00BA42C4"/>
    <w:rsid w:val="00BA4D07"/>
    <w:rsid w:val="00BA5560"/>
    <w:rsid w:val="00BA5986"/>
    <w:rsid w:val="00BA74B6"/>
    <w:rsid w:val="00BA79E0"/>
    <w:rsid w:val="00BB023C"/>
    <w:rsid w:val="00BB30CF"/>
    <w:rsid w:val="00BB3483"/>
    <w:rsid w:val="00BB3674"/>
    <w:rsid w:val="00BB40A8"/>
    <w:rsid w:val="00BB442D"/>
    <w:rsid w:val="00BB459E"/>
    <w:rsid w:val="00BC0466"/>
    <w:rsid w:val="00BC08A1"/>
    <w:rsid w:val="00BC68C3"/>
    <w:rsid w:val="00BC68FC"/>
    <w:rsid w:val="00BC6FE4"/>
    <w:rsid w:val="00BC76F6"/>
    <w:rsid w:val="00BD00AD"/>
    <w:rsid w:val="00BD1647"/>
    <w:rsid w:val="00BD3A03"/>
    <w:rsid w:val="00BD7CEE"/>
    <w:rsid w:val="00BE3B66"/>
    <w:rsid w:val="00BE3D23"/>
    <w:rsid w:val="00BE3E1B"/>
    <w:rsid w:val="00BE51B0"/>
    <w:rsid w:val="00BE7043"/>
    <w:rsid w:val="00BE7831"/>
    <w:rsid w:val="00BF10AC"/>
    <w:rsid w:val="00BF2E12"/>
    <w:rsid w:val="00BF3BD8"/>
    <w:rsid w:val="00BF3CF2"/>
    <w:rsid w:val="00BF3FF0"/>
    <w:rsid w:val="00BF564A"/>
    <w:rsid w:val="00C00AE8"/>
    <w:rsid w:val="00C00B1B"/>
    <w:rsid w:val="00C00E93"/>
    <w:rsid w:val="00C018FA"/>
    <w:rsid w:val="00C02291"/>
    <w:rsid w:val="00C060A0"/>
    <w:rsid w:val="00C06523"/>
    <w:rsid w:val="00C07AED"/>
    <w:rsid w:val="00C07DB3"/>
    <w:rsid w:val="00C11920"/>
    <w:rsid w:val="00C12EB6"/>
    <w:rsid w:val="00C1542C"/>
    <w:rsid w:val="00C1683F"/>
    <w:rsid w:val="00C176A2"/>
    <w:rsid w:val="00C178CE"/>
    <w:rsid w:val="00C21373"/>
    <w:rsid w:val="00C21AAC"/>
    <w:rsid w:val="00C22AA1"/>
    <w:rsid w:val="00C27BC8"/>
    <w:rsid w:val="00C318C7"/>
    <w:rsid w:val="00C31EE7"/>
    <w:rsid w:val="00C324A8"/>
    <w:rsid w:val="00C334E4"/>
    <w:rsid w:val="00C33830"/>
    <w:rsid w:val="00C33B40"/>
    <w:rsid w:val="00C341D8"/>
    <w:rsid w:val="00C3479E"/>
    <w:rsid w:val="00C35ACC"/>
    <w:rsid w:val="00C36CA2"/>
    <w:rsid w:val="00C37F53"/>
    <w:rsid w:val="00C40A5A"/>
    <w:rsid w:val="00C40D57"/>
    <w:rsid w:val="00C41580"/>
    <w:rsid w:val="00C42C17"/>
    <w:rsid w:val="00C4331A"/>
    <w:rsid w:val="00C45B5F"/>
    <w:rsid w:val="00C464D5"/>
    <w:rsid w:val="00C47F68"/>
    <w:rsid w:val="00C50029"/>
    <w:rsid w:val="00C600C3"/>
    <w:rsid w:val="00C66F34"/>
    <w:rsid w:val="00C7167A"/>
    <w:rsid w:val="00C722AD"/>
    <w:rsid w:val="00C734CA"/>
    <w:rsid w:val="00C76515"/>
    <w:rsid w:val="00C77AAD"/>
    <w:rsid w:val="00C85B71"/>
    <w:rsid w:val="00C85EFE"/>
    <w:rsid w:val="00C8649B"/>
    <w:rsid w:val="00C86A70"/>
    <w:rsid w:val="00C86E55"/>
    <w:rsid w:val="00C8742E"/>
    <w:rsid w:val="00C90366"/>
    <w:rsid w:val="00C910E1"/>
    <w:rsid w:val="00C936AD"/>
    <w:rsid w:val="00C94F3B"/>
    <w:rsid w:val="00C952DD"/>
    <w:rsid w:val="00C96C0F"/>
    <w:rsid w:val="00C970B4"/>
    <w:rsid w:val="00CA084D"/>
    <w:rsid w:val="00CA2BF7"/>
    <w:rsid w:val="00CA6101"/>
    <w:rsid w:val="00CA70CB"/>
    <w:rsid w:val="00CB17B8"/>
    <w:rsid w:val="00CB17E7"/>
    <w:rsid w:val="00CB26E0"/>
    <w:rsid w:val="00CB33EA"/>
    <w:rsid w:val="00CB5B8F"/>
    <w:rsid w:val="00CB6127"/>
    <w:rsid w:val="00CB6237"/>
    <w:rsid w:val="00CB6349"/>
    <w:rsid w:val="00CB65BA"/>
    <w:rsid w:val="00CC0FA4"/>
    <w:rsid w:val="00CC3A86"/>
    <w:rsid w:val="00CC4098"/>
    <w:rsid w:val="00CC7775"/>
    <w:rsid w:val="00CD0ACE"/>
    <w:rsid w:val="00CD0C58"/>
    <w:rsid w:val="00CD1936"/>
    <w:rsid w:val="00CD1C29"/>
    <w:rsid w:val="00CD1D1B"/>
    <w:rsid w:val="00CD32EE"/>
    <w:rsid w:val="00CD4D76"/>
    <w:rsid w:val="00CD7742"/>
    <w:rsid w:val="00CE12AA"/>
    <w:rsid w:val="00CE22F5"/>
    <w:rsid w:val="00CE2592"/>
    <w:rsid w:val="00CE2AF4"/>
    <w:rsid w:val="00CE49A7"/>
    <w:rsid w:val="00CF118F"/>
    <w:rsid w:val="00CF11FA"/>
    <w:rsid w:val="00CF16BD"/>
    <w:rsid w:val="00CF3922"/>
    <w:rsid w:val="00CF646B"/>
    <w:rsid w:val="00D006A3"/>
    <w:rsid w:val="00D042C0"/>
    <w:rsid w:val="00D061D5"/>
    <w:rsid w:val="00D0626A"/>
    <w:rsid w:val="00D10EF2"/>
    <w:rsid w:val="00D142D2"/>
    <w:rsid w:val="00D2099E"/>
    <w:rsid w:val="00D20B9F"/>
    <w:rsid w:val="00D23521"/>
    <w:rsid w:val="00D23C9B"/>
    <w:rsid w:val="00D24BC3"/>
    <w:rsid w:val="00D2683E"/>
    <w:rsid w:val="00D27105"/>
    <w:rsid w:val="00D27CB8"/>
    <w:rsid w:val="00D32A90"/>
    <w:rsid w:val="00D37B89"/>
    <w:rsid w:val="00D37DD3"/>
    <w:rsid w:val="00D4182A"/>
    <w:rsid w:val="00D447BE"/>
    <w:rsid w:val="00D4499A"/>
    <w:rsid w:val="00D46401"/>
    <w:rsid w:val="00D50447"/>
    <w:rsid w:val="00D50670"/>
    <w:rsid w:val="00D51B87"/>
    <w:rsid w:val="00D51E07"/>
    <w:rsid w:val="00D53B03"/>
    <w:rsid w:val="00D53CE3"/>
    <w:rsid w:val="00D649BD"/>
    <w:rsid w:val="00D659B8"/>
    <w:rsid w:val="00D662E0"/>
    <w:rsid w:val="00D723CE"/>
    <w:rsid w:val="00D7393D"/>
    <w:rsid w:val="00D7528A"/>
    <w:rsid w:val="00D755CC"/>
    <w:rsid w:val="00D757E2"/>
    <w:rsid w:val="00D7608E"/>
    <w:rsid w:val="00D82DE2"/>
    <w:rsid w:val="00D83BEE"/>
    <w:rsid w:val="00D844CF"/>
    <w:rsid w:val="00D84967"/>
    <w:rsid w:val="00D85252"/>
    <w:rsid w:val="00D91E25"/>
    <w:rsid w:val="00D92378"/>
    <w:rsid w:val="00D93543"/>
    <w:rsid w:val="00D9433B"/>
    <w:rsid w:val="00D9697D"/>
    <w:rsid w:val="00D96F69"/>
    <w:rsid w:val="00DA0D5A"/>
    <w:rsid w:val="00DA224E"/>
    <w:rsid w:val="00DA2CFE"/>
    <w:rsid w:val="00DA2D4F"/>
    <w:rsid w:val="00DA2FBD"/>
    <w:rsid w:val="00DA508C"/>
    <w:rsid w:val="00DA6024"/>
    <w:rsid w:val="00DA71AA"/>
    <w:rsid w:val="00DA7DE7"/>
    <w:rsid w:val="00DB1463"/>
    <w:rsid w:val="00DB3266"/>
    <w:rsid w:val="00DB35CE"/>
    <w:rsid w:val="00DB5E25"/>
    <w:rsid w:val="00DB6B33"/>
    <w:rsid w:val="00DC2329"/>
    <w:rsid w:val="00DC4D43"/>
    <w:rsid w:val="00DC582E"/>
    <w:rsid w:val="00DC60A7"/>
    <w:rsid w:val="00DD18EA"/>
    <w:rsid w:val="00DD298F"/>
    <w:rsid w:val="00DD4456"/>
    <w:rsid w:val="00DD5CFA"/>
    <w:rsid w:val="00DD7DED"/>
    <w:rsid w:val="00DE2AED"/>
    <w:rsid w:val="00DE3240"/>
    <w:rsid w:val="00DE3979"/>
    <w:rsid w:val="00DE44E6"/>
    <w:rsid w:val="00DE679E"/>
    <w:rsid w:val="00DE7AAC"/>
    <w:rsid w:val="00DF187D"/>
    <w:rsid w:val="00DF76F6"/>
    <w:rsid w:val="00DF7AAA"/>
    <w:rsid w:val="00E0298A"/>
    <w:rsid w:val="00E02A76"/>
    <w:rsid w:val="00E05B76"/>
    <w:rsid w:val="00E060AE"/>
    <w:rsid w:val="00E132C6"/>
    <w:rsid w:val="00E145AF"/>
    <w:rsid w:val="00E145BE"/>
    <w:rsid w:val="00E22223"/>
    <w:rsid w:val="00E254F0"/>
    <w:rsid w:val="00E2691E"/>
    <w:rsid w:val="00E31FE6"/>
    <w:rsid w:val="00E32014"/>
    <w:rsid w:val="00E37196"/>
    <w:rsid w:val="00E41119"/>
    <w:rsid w:val="00E418E1"/>
    <w:rsid w:val="00E46607"/>
    <w:rsid w:val="00E46821"/>
    <w:rsid w:val="00E471BA"/>
    <w:rsid w:val="00E50870"/>
    <w:rsid w:val="00E50A5A"/>
    <w:rsid w:val="00E5359E"/>
    <w:rsid w:val="00E557D5"/>
    <w:rsid w:val="00E55C01"/>
    <w:rsid w:val="00E566E7"/>
    <w:rsid w:val="00E56984"/>
    <w:rsid w:val="00E6096C"/>
    <w:rsid w:val="00E64451"/>
    <w:rsid w:val="00E64FBA"/>
    <w:rsid w:val="00E65744"/>
    <w:rsid w:val="00E65FAC"/>
    <w:rsid w:val="00E666C1"/>
    <w:rsid w:val="00E73823"/>
    <w:rsid w:val="00E74C96"/>
    <w:rsid w:val="00E8045B"/>
    <w:rsid w:val="00E84C8A"/>
    <w:rsid w:val="00E875C6"/>
    <w:rsid w:val="00E91AA4"/>
    <w:rsid w:val="00E93296"/>
    <w:rsid w:val="00E934D7"/>
    <w:rsid w:val="00E936B4"/>
    <w:rsid w:val="00E942C0"/>
    <w:rsid w:val="00EA13B6"/>
    <w:rsid w:val="00EA2D82"/>
    <w:rsid w:val="00EA41CC"/>
    <w:rsid w:val="00EA6712"/>
    <w:rsid w:val="00EA6B8D"/>
    <w:rsid w:val="00EB0380"/>
    <w:rsid w:val="00EB5F72"/>
    <w:rsid w:val="00EC24E9"/>
    <w:rsid w:val="00EC327F"/>
    <w:rsid w:val="00EC5630"/>
    <w:rsid w:val="00EC5EAF"/>
    <w:rsid w:val="00EC7CEC"/>
    <w:rsid w:val="00ED0776"/>
    <w:rsid w:val="00ED182D"/>
    <w:rsid w:val="00ED31CF"/>
    <w:rsid w:val="00ED3A0F"/>
    <w:rsid w:val="00ED4084"/>
    <w:rsid w:val="00ED4AAD"/>
    <w:rsid w:val="00ED5B7A"/>
    <w:rsid w:val="00ED6782"/>
    <w:rsid w:val="00EE0F76"/>
    <w:rsid w:val="00EE1AEE"/>
    <w:rsid w:val="00EE24F7"/>
    <w:rsid w:val="00EE3C9B"/>
    <w:rsid w:val="00EE3F05"/>
    <w:rsid w:val="00EE4110"/>
    <w:rsid w:val="00EE4AB9"/>
    <w:rsid w:val="00EE5CBB"/>
    <w:rsid w:val="00EE739F"/>
    <w:rsid w:val="00EF1F30"/>
    <w:rsid w:val="00EF2531"/>
    <w:rsid w:val="00EF30B2"/>
    <w:rsid w:val="00F02531"/>
    <w:rsid w:val="00F04191"/>
    <w:rsid w:val="00F0564B"/>
    <w:rsid w:val="00F104F0"/>
    <w:rsid w:val="00F1142A"/>
    <w:rsid w:val="00F1297E"/>
    <w:rsid w:val="00F14438"/>
    <w:rsid w:val="00F17452"/>
    <w:rsid w:val="00F21AB2"/>
    <w:rsid w:val="00F23711"/>
    <w:rsid w:val="00F23AFF"/>
    <w:rsid w:val="00F2570E"/>
    <w:rsid w:val="00F25E5D"/>
    <w:rsid w:val="00F27A92"/>
    <w:rsid w:val="00F30B5B"/>
    <w:rsid w:val="00F31D28"/>
    <w:rsid w:val="00F34CE3"/>
    <w:rsid w:val="00F356A8"/>
    <w:rsid w:val="00F3574E"/>
    <w:rsid w:val="00F35D5A"/>
    <w:rsid w:val="00F36F87"/>
    <w:rsid w:val="00F41973"/>
    <w:rsid w:val="00F41E9E"/>
    <w:rsid w:val="00F42645"/>
    <w:rsid w:val="00F42EBA"/>
    <w:rsid w:val="00F43328"/>
    <w:rsid w:val="00F4336C"/>
    <w:rsid w:val="00F43F26"/>
    <w:rsid w:val="00F474C2"/>
    <w:rsid w:val="00F508CC"/>
    <w:rsid w:val="00F53B8D"/>
    <w:rsid w:val="00F5489D"/>
    <w:rsid w:val="00F55294"/>
    <w:rsid w:val="00F622EB"/>
    <w:rsid w:val="00F62B02"/>
    <w:rsid w:val="00F65030"/>
    <w:rsid w:val="00F66E8E"/>
    <w:rsid w:val="00F676A9"/>
    <w:rsid w:val="00F67EE0"/>
    <w:rsid w:val="00F70679"/>
    <w:rsid w:val="00F709A6"/>
    <w:rsid w:val="00F70BF5"/>
    <w:rsid w:val="00F72A10"/>
    <w:rsid w:val="00F732FB"/>
    <w:rsid w:val="00F7471E"/>
    <w:rsid w:val="00F74844"/>
    <w:rsid w:val="00F76CCA"/>
    <w:rsid w:val="00F81232"/>
    <w:rsid w:val="00F8324B"/>
    <w:rsid w:val="00F83367"/>
    <w:rsid w:val="00F84348"/>
    <w:rsid w:val="00F851ED"/>
    <w:rsid w:val="00F856D0"/>
    <w:rsid w:val="00F86B31"/>
    <w:rsid w:val="00F87624"/>
    <w:rsid w:val="00F876FC"/>
    <w:rsid w:val="00F920C7"/>
    <w:rsid w:val="00F93524"/>
    <w:rsid w:val="00F93E32"/>
    <w:rsid w:val="00F956CD"/>
    <w:rsid w:val="00F95B20"/>
    <w:rsid w:val="00F96849"/>
    <w:rsid w:val="00F97436"/>
    <w:rsid w:val="00F97DBD"/>
    <w:rsid w:val="00FA17F5"/>
    <w:rsid w:val="00FA1FDD"/>
    <w:rsid w:val="00FA29AA"/>
    <w:rsid w:val="00FA3443"/>
    <w:rsid w:val="00FA45ED"/>
    <w:rsid w:val="00FA5DEE"/>
    <w:rsid w:val="00FA6571"/>
    <w:rsid w:val="00FB0839"/>
    <w:rsid w:val="00FB0E7E"/>
    <w:rsid w:val="00FB5999"/>
    <w:rsid w:val="00FB6976"/>
    <w:rsid w:val="00FB6A46"/>
    <w:rsid w:val="00FC1029"/>
    <w:rsid w:val="00FC236D"/>
    <w:rsid w:val="00FC3FE1"/>
    <w:rsid w:val="00FC5595"/>
    <w:rsid w:val="00FC5C04"/>
    <w:rsid w:val="00FD0630"/>
    <w:rsid w:val="00FD1EA9"/>
    <w:rsid w:val="00FD3C31"/>
    <w:rsid w:val="00FD53CC"/>
    <w:rsid w:val="00FD68D2"/>
    <w:rsid w:val="00FD7672"/>
    <w:rsid w:val="00FE45D4"/>
    <w:rsid w:val="00FE6876"/>
    <w:rsid w:val="00FE6963"/>
    <w:rsid w:val="00FE7DEB"/>
    <w:rsid w:val="00FF2E07"/>
    <w:rsid w:val="00FF3ED1"/>
    <w:rsid w:val="00FF403D"/>
    <w:rsid w:val="00FF56C3"/>
    <w:rsid w:val="00FF6E06"/>
    <w:rsid w:val="0230ADD8"/>
    <w:rsid w:val="02676D64"/>
    <w:rsid w:val="03173F14"/>
    <w:rsid w:val="03469E1F"/>
    <w:rsid w:val="03B002C5"/>
    <w:rsid w:val="05BE064B"/>
    <w:rsid w:val="05D9441B"/>
    <w:rsid w:val="0624FC46"/>
    <w:rsid w:val="0733672F"/>
    <w:rsid w:val="097639D0"/>
    <w:rsid w:val="0B7DE60F"/>
    <w:rsid w:val="0CB023C3"/>
    <w:rsid w:val="0F471CDC"/>
    <w:rsid w:val="1017468C"/>
    <w:rsid w:val="11153B71"/>
    <w:rsid w:val="1165EC1C"/>
    <w:rsid w:val="119A3624"/>
    <w:rsid w:val="139569BF"/>
    <w:rsid w:val="1402C1B1"/>
    <w:rsid w:val="149D8CDE"/>
    <w:rsid w:val="14A88B19"/>
    <w:rsid w:val="14F658E5"/>
    <w:rsid w:val="1751B8C3"/>
    <w:rsid w:val="17D52DA0"/>
    <w:rsid w:val="1A7732EC"/>
    <w:rsid w:val="1ADF0CC4"/>
    <w:rsid w:val="1B62FBB5"/>
    <w:rsid w:val="1C0C2581"/>
    <w:rsid w:val="1FDBDB74"/>
    <w:rsid w:val="20B1B4CF"/>
    <w:rsid w:val="231C9600"/>
    <w:rsid w:val="23B55E15"/>
    <w:rsid w:val="24B85D1D"/>
    <w:rsid w:val="24BB9E2E"/>
    <w:rsid w:val="254C7A4E"/>
    <w:rsid w:val="2553A6EE"/>
    <w:rsid w:val="25FCF2AA"/>
    <w:rsid w:val="27C8CD09"/>
    <w:rsid w:val="2997C257"/>
    <w:rsid w:val="29AF8CC1"/>
    <w:rsid w:val="2B2ADFB2"/>
    <w:rsid w:val="2B4B5D22"/>
    <w:rsid w:val="2B87E746"/>
    <w:rsid w:val="2BD09698"/>
    <w:rsid w:val="2C60358F"/>
    <w:rsid w:val="2CC3F0FC"/>
    <w:rsid w:val="2D291CF0"/>
    <w:rsid w:val="2D585363"/>
    <w:rsid w:val="2D7730A2"/>
    <w:rsid w:val="2DBC68E6"/>
    <w:rsid w:val="2E8EE2E7"/>
    <w:rsid w:val="2EF95133"/>
    <w:rsid w:val="2F042D91"/>
    <w:rsid w:val="30060DA5"/>
    <w:rsid w:val="31572A5D"/>
    <w:rsid w:val="319A2136"/>
    <w:rsid w:val="319E8ADC"/>
    <w:rsid w:val="31CEE4DB"/>
    <w:rsid w:val="32166D56"/>
    <w:rsid w:val="322884A9"/>
    <w:rsid w:val="325DE317"/>
    <w:rsid w:val="32DF506B"/>
    <w:rsid w:val="3304410A"/>
    <w:rsid w:val="3342D713"/>
    <w:rsid w:val="3420789D"/>
    <w:rsid w:val="352E676A"/>
    <w:rsid w:val="3563B88A"/>
    <w:rsid w:val="3658F371"/>
    <w:rsid w:val="365E4FC0"/>
    <w:rsid w:val="3716A779"/>
    <w:rsid w:val="37581720"/>
    <w:rsid w:val="398B1D1B"/>
    <w:rsid w:val="3A42A5C1"/>
    <w:rsid w:val="3B5058E1"/>
    <w:rsid w:val="3BD15A59"/>
    <w:rsid w:val="3C80C433"/>
    <w:rsid w:val="3CFF224D"/>
    <w:rsid w:val="3E86DABD"/>
    <w:rsid w:val="3EFD88FE"/>
    <w:rsid w:val="400863CC"/>
    <w:rsid w:val="41A4342D"/>
    <w:rsid w:val="41B3BE9B"/>
    <w:rsid w:val="42A975E5"/>
    <w:rsid w:val="43208EC9"/>
    <w:rsid w:val="45C13DBA"/>
    <w:rsid w:val="46AA8011"/>
    <w:rsid w:val="4778B5F2"/>
    <w:rsid w:val="483CB5C7"/>
    <w:rsid w:val="489344EE"/>
    <w:rsid w:val="4A854429"/>
    <w:rsid w:val="4A976D30"/>
    <w:rsid w:val="4AD4E9A4"/>
    <w:rsid w:val="4AF2B940"/>
    <w:rsid w:val="4B5FF774"/>
    <w:rsid w:val="4C18997F"/>
    <w:rsid w:val="4CC53194"/>
    <w:rsid w:val="4EF925B4"/>
    <w:rsid w:val="4F226766"/>
    <w:rsid w:val="52450F23"/>
    <w:rsid w:val="5423AB64"/>
    <w:rsid w:val="573A7A2F"/>
    <w:rsid w:val="58F71C87"/>
    <w:rsid w:val="598D16E8"/>
    <w:rsid w:val="5AB16332"/>
    <w:rsid w:val="5ABCFE52"/>
    <w:rsid w:val="5D5CB52E"/>
    <w:rsid w:val="5E9027D0"/>
    <w:rsid w:val="5F48BE12"/>
    <w:rsid w:val="5F65C78E"/>
    <w:rsid w:val="5F84F4C4"/>
    <w:rsid w:val="601A5131"/>
    <w:rsid w:val="603F4354"/>
    <w:rsid w:val="614EB451"/>
    <w:rsid w:val="6191A94C"/>
    <w:rsid w:val="62D85C32"/>
    <w:rsid w:val="636D10CA"/>
    <w:rsid w:val="64342CED"/>
    <w:rsid w:val="648482B7"/>
    <w:rsid w:val="65F1FB3B"/>
    <w:rsid w:val="66CAE476"/>
    <w:rsid w:val="67795D76"/>
    <w:rsid w:val="67DA051F"/>
    <w:rsid w:val="689F25D4"/>
    <w:rsid w:val="68F45BE0"/>
    <w:rsid w:val="6A902C41"/>
    <w:rsid w:val="6A996B6E"/>
    <w:rsid w:val="6C4CCE99"/>
    <w:rsid w:val="6E1D52EB"/>
    <w:rsid w:val="6EFF1CDC"/>
    <w:rsid w:val="6F2FBA77"/>
    <w:rsid w:val="6FE9CCF5"/>
    <w:rsid w:val="7067AE09"/>
    <w:rsid w:val="70BC45A2"/>
    <w:rsid w:val="712D5746"/>
    <w:rsid w:val="716AD671"/>
    <w:rsid w:val="71CF2D65"/>
    <w:rsid w:val="71FBF40A"/>
    <w:rsid w:val="720B4549"/>
    <w:rsid w:val="73D953E2"/>
    <w:rsid w:val="74321EF5"/>
    <w:rsid w:val="74B5DAF6"/>
    <w:rsid w:val="78CE85CB"/>
    <w:rsid w:val="7A116530"/>
    <w:rsid w:val="7B34E4BB"/>
    <w:rsid w:val="7B72C86D"/>
    <w:rsid w:val="7C3052E5"/>
    <w:rsid w:val="7C3CC28E"/>
    <w:rsid w:val="7D56B556"/>
    <w:rsid w:val="7DED60A8"/>
    <w:rsid w:val="7EE08B44"/>
    <w:rsid w:val="7F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7A0"/>
  <w15:chartTrackingRefBased/>
  <w15:docId w15:val="{0A457B41-0A61-4873-8D5A-BF99980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662A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453A95"/>
    <w:rPr>
      <w:color w:val="0000FF"/>
      <w:u w:val="single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link w:val="Teksttreci0"/>
    <w:uiPriority w:val="99"/>
    <w:rsid w:val="00DE2A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7766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7766D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63B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nhideWhenUsed/>
    <w:rsid w:val="00C07A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07AE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AED"/>
    <w:rPr>
      <w:rFonts w:eastAsia="Times New Roman"/>
      <w:b/>
      <w:bCs/>
    </w:rPr>
  </w:style>
  <w:style w:type="paragraph" w:customStyle="1" w:styleId="Bezodstpw1">
    <w:name w:val="Bez odstępów1"/>
    <w:rsid w:val="00186E31"/>
    <w:rPr>
      <w:rFonts w:eastAsia="Times New Roman"/>
      <w:sz w:val="22"/>
      <w:szCs w:val="22"/>
      <w:lang w:eastAsia="en-US"/>
    </w:rPr>
  </w:style>
  <w:style w:type="paragraph" w:customStyle="1" w:styleId="p3">
    <w:name w:val="p3"/>
    <w:basedOn w:val="Normalny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customStyle="1" w:styleId="akapitzlist10">
    <w:name w:val="akapitzlist1"/>
    <w:basedOn w:val="Normalny"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F346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8B7774"/>
  </w:style>
  <w:style w:type="paragraph" w:styleId="Tekstpodstawowy">
    <w:name w:val="Body Text"/>
    <w:basedOn w:val="Normalny"/>
    <w:link w:val="TekstpodstawowyZnak"/>
    <w:rsid w:val="00E8045B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rsid w:val="00E8045B"/>
    <w:rPr>
      <w:rFonts w:ascii="Times New Roman" w:eastAsia="Times New Roman" w:hAnsi="Times New Roman"/>
      <w:sz w:val="24"/>
      <w:u w:val="single"/>
    </w:rPr>
  </w:style>
  <w:style w:type="character" w:customStyle="1" w:styleId="Nagwek1Znak">
    <w:name w:val="Nagłówek 1 Znak"/>
    <w:link w:val="Nagwek1"/>
    <w:uiPriority w:val="9"/>
    <w:rsid w:val="00F74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EC7CEC"/>
    <w:rPr>
      <w:b/>
      <w:bCs/>
    </w:rPr>
  </w:style>
  <w:style w:type="paragraph" w:customStyle="1" w:styleId="Nagwek41">
    <w:name w:val="Nagłówek 41"/>
    <w:basedOn w:val="Normalny"/>
    <w:uiPriority w:val="1"/>
    <w:qFormat/>
    <w:rsid w:val="00A95EFC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  <w:lang w:val="en-US" w:eastAsia="en-US"/>
    </w:rPr>
  </w:style>
  <w:style w:type="character" w:styleId="Uwydatnienie">
    <w:name w:val="Emphasis"/>
    <w:uiPriority w:val="20"/>
    <w:qFormat/>
    <w:rsid w:val="00BA5560"/>
    <w:rPr>
      <w:i/>
      <w:iCs/>
    </w:rPr>
  </w:style>
  <w:style w:type="character" w:customStyle="1" w:styleId="apple-converted-space">
    <w:name w:val="apple-converted-space"/>
    <w:basedOn w:val="Domylnaczcionkaakapitu"/>
    <w:rsid w:val="00BA5560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5252C4"/>
    <w:rPr>
      <w:rFonts w:ascii="Times New Roman" w:eastAsia="Times New Roman" w:hAnsi="Times New Roman"/>
      <w:sz w:val="24"/>
    </w:rPr>
  </w:style>
  <w:style w:type="paragraph" w:customStyle="1" w:styleId="Standard">
    <w:name w:val="Standard"/>
    <w:autoRedefine/>
    <w:rsid w:val="000313EE"/>
    <w:pPr>
      <w:numPr>
        <w:numId w:val="1"/>
      </w:numPr>
      <w:spacing w:after="60"/>
      <w:ind w:left="357" w:hanging="35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ezodstpw">
    <w:name w:val="No Spacing"/>
    <w:uiPriority w:val="1"/>
    <w:qFormat/>
    <w:rsid w:val="00FE7DEB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5405A4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Nierozpoznanawzmianka">
    <w:name w:val="Unresolved Mention"/>
    <w:uiPriority w:val="99"/>
    <w:semiHidden/>
    <w:unhideWhenUsed/>
    <w:rsid w:val="00F76C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0B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0B9F"/>
    <w:rPr>
      <w:rFonts w:eastAsia="Times New Roman"/>
      <w:sz w:val="16"/>
      <w:szCs w:val="16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F3A3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F3A31"/>
    <w:rPr>
      <w:sz w:val="20"/>
      <w:szCs w:val="20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unhideWhenUsed/>
    <w:rsid w:val="004F3A3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A3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A31"/>
    <w:rPr>
      <w:rFonts w:eastAsia="Times New Roman"/>
    </w:rPr>
  </w:style>
  <w:style w:type="character" w:customStyle="1" w:styleId="ui-provider">
    <w:name w:val="ui-provider"/>
    <w:basedOn w:val="Domylnaczcionkaakapitu"/>
    <w:rsid w:val="008915DE"/>
  </w:style>
  <w:style w:type="character" w:styleId="UyteHipercze">
    <w:name w:val="FollowedHyperlink"/>
    <w:basedOn w:val="Domylnaczcionkaakapitu"/>
    <w:uiPriority w:val="99"/>
    <w:semiHidden/>
    <w:unhideWhenUsed/>
    <w:rsid w:val="00EE3F0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EA41CC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59"/>
    <w:rsid w:val="00823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74EB0-D9A9-4D51-81EA-3F75E6EA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76DCF-5CA0-4A7F-A6B0-5CFE7D791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B924D-3248-448A-B80D-A1A897D114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F8D8BC-9E35-416A-AD7F-787771EE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cp:lastModifiedBy>Beata Stachowiak–Wysoczańska | Łukasiewicz – PIT</cp:lastModifiedBy>
  <cp:revision>2</cp:revision>
  <cp:lastPrinted>2024-04-10T11:50:00Z</cp:lastPrinted>
  <dcterms:created xsi:type="dcterms:W3CDTF">2025-05-14T12:23:00Z</dcterms:created>
  <dcterms:modified xsi:type="dcterms:W3CDTF">2025-05-14T12:23:00Z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