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5E8C14F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E384A">
        <w:rPr>
          <w:rFonts w:ascii="Times New Roman" w:hAnsi="Times New Roman"/>
          <w:bCs/>
          <w:color w:val="800000"/>
          <w:sz w:val="24"/>
          <w:szCs w:val="24"/>
        </w:rPr>
        <w:t>6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1446ADF5" w14:textId="77777777" w:rsidR="009E384A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14:paraId="4970D256" w14:textId="768C5A08" w:rsidR="00740C20" w:rsidRPr="00740C20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„Rozbudowa ul. Łączności – IV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6056D89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9E384A">
        <w:rPr>
          <w:b/>
          <w:bCs/>
        </w:rPr>
        <w:t>5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5E16625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0D8F715F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5150E740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4A86E3D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D750FD2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5F0ABB48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55A539B" w:rsidR="00FF76EC" w:rsidRPr="000F3325" w:rsidRDefault="00F20E1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3268D8E" w:rsidR="00FF76EC" w:rsidRPr="000F3325" w:rsidRDefault="00F20E1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F20E12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r w:rsidR="000A1543" w:rsidRPr="000F3325">
        <w:rPr>
          <w:bCs/>
          <w:i/>
          <w:iCs/>
        </w:rPr>
        <w:t>późn.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pozostałych celach określonych w uPzp.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uPzp;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uPzp,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37F04A6F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inwestycje drogowe na terenie dróg gminnych – „Rozbudowa                      ul. Łączności – IV etap”.</w:t>
      </w:r>
    </w:p>
    <w:p w14:paraId="4465AA6F" w14:textId="3EB28ED7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 xml:space="preserve">, 45316110-9 – instalowanie urządzeń oświetlenia drogowego, </w:t>
      </w:r>
      <w:r w:rsidR="002A021C">
        <w:rPr>
          <w:rFonts w:ascii="Times New Roman" w:hAnsi="Times New Roman"/>
          <w:color w:val="000000"/>
          <w:spacing w:val="3"/>
          <w:sz w:val="24"/>
          <w:szCs w:val="24"/>
        </w:rPr>
        <w:t>45232130-2 – roboty budowlane w zakresie rurociągów do odprowadzania wody burzowej.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Pzp,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uPzp.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1E6B970F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przedmiarami robót (branża drogowa, elektryczna, kanalizacyjna), stanowiącymi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możliwości ubiegania się o udzielenie zamówienia wyłącznie przez wykonawców, o których mowa w art. 94 uPzp.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uPzp</w:t>
      </w:r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uPzp</w:t>
      </w:r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zwrotu kosztów udziału w postępowaniu z wyjątkiem sytuacji, o której mowa w art. 261 uPzp.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zastrzega obowiązku osobistego wykonania przez wykonawcę kluczowych zadań, o których mowa w art. 60 uPzp i art. 121 uPzp.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 art. 93 uPzp.</w:t>
      </w:r>
    </w:p>
    <w:p w14:paraId="1EE3D289" w14:textId="3F796A2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r w:rsidR="003E1289" w:rsidRPr="0073588A">
        <w:rPr>
          <w:rFonts w:ascii="Times New Roman" w:hAnsi="Times New Roman"/>
          <w:sz w:val="24"/>
          <w:szCs w:val="24"/>
        </w:rPr>
        <w:t>uPzp</w:t>
      </w:r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34DA81F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E70121">
        <w:rPr>
          <w:b/>
        </w:rPr>
        <w:t>120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5AF4C535" w14:textId="26174B96" w:rsidR="00E70121" w:rsidRDefault="00E70121" w:rsidP="00E70121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>Wykonawca spełni warunek jeżeli wykaże, że jest ubezpieczony od odpowiedzialności cywilnej w zakresie prowadzonej działalności związanej z przedmiotem zamówienia na kwotę równą co najmniej: 500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7FB1BD71" w14:textId="77777777" w:rsidR="001B38AA" w:rsidRDefault="001B38AA" w:rsidP="00E70121">
      <w:pPr>
        <w:autoSpaceDE w:val="0"/>
        <w:spacing w:before="120" w:after="120"/>
        <w:ind w:left="720"/>
        <w:jc w:val="both"/>
        <w:rPr>
          <w:bCs/>
        </w:rPr>
      </w:pPr>
    </w:p>
    <w:p w14:paraId="60BD9A03" w14:textId="77777777" w:rsidR="001B38AA" w:rsidRDefault="001B38AA" w:rsidP="00E70121">
      <w:pPr>
        <w:autoSpaceDE w:val="0"/>
        <w:spacing w:before="120" w:after="120"/>
        <w:ind w:left="720"/>
        <w:jc w:val="both"/>
        <w:rPr>
          <w:bCs/>
        </w:rPr>
      </w:pPr>
    </w:p>
    <w:p w14:paraId="64CA545B" w14:textId="77777777" w:rsidR="001B38AA" w:rsidRDefault="001B38AA" w:rsidP="00E70121">
      <w:pPr>
        <w:autoSpaceDE w:val="0"/>
        <w:spacing w:before="120" w:after="120"/>
        <w:ind w:left="720"/>
        <w:jc w:val="both"/>
      </w:pP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77777777" w:rsidR="001B38AA" w:rsidRPr="008100AC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Pr="008100AC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>
        <w:rPr>
          <w:rFonts w:ascii="Times New Roman" w:eastAsia="Times New Roman" w:hAnsi="Times New Roman"/>
          <w:sz w:val="24"/>
          <w:lang w:eastAsia="pl-PL"/>
        </w:rPr>
        <w:t>minimum jednego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/>
          <w:sz w:val="24"/>
          <w:lang w:eastAsia="pl-PL"/>
        </w:rPr>
        <w:t>nia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w zakresie budowy, rozbudowy  lub przebudowy drogi (ulicy) klasy L lub wyższej o dług</w:t>
      </w:r>
      <w:r>
        <w:rPr>
          <w:rFonts w:ascii="Times New Roman" w:eastAsia="Times New Roman" w:hAnsi="Times New Roman"/>
          <w:sz w:val="24"/>
          <w:lang w:eastAsia="pl-PL"/>
        </w:rPr>
        <w:t>ości min. 200 m</w:t>
      </w:r>
      <w:r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budowy).</w:t>
      </w:r>
    </w:p>
    <w:p w14:paraId="4C70D304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>
        <w:rPr>
          <w:rFonts w:ascii="Times New Roman" w:eastAsia="Times New Roman" w:hAnsi="Times New Roman"/>
          <w:sz w:val="24"/>
        </w:rPr>
        <w:t>. Osoba ta musi wykazać się doświadczeniem w realizacji minimum jednego zadania jako kierownik robót branży sanitarnej w zakresie sieci kanalizacji deszczowej (kierownik robót branży sanitarnej).</w:t>
      </w:r>
    </w:p>
    <w:p w14:paraId="1F5C1CB1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32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elektrycznych i</w:t>
      </w:r>
      <w:r>
        <w:rPr>
          <w:rFonts w:ascii="Times New Roman" w:eastAsia="Times New Roman" w:hAnsi="Times New Roman"/>
          <w:sz w:val="24"/>
        </w:rPr>
        <w:t> </w:t>
      </w:r>
      <w:r w:rsidRPr="009A3692">
        <w:rPr>
          <w:rFonts w:ascii="Times New Roman" w:eastAsia="Times New Roman" w:hAnsi="Times New Roman"/>
          <w:sz w:val="24"/>
        </w:rPr>
        <w:t xml:space="preserve">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eastAsia="Times New Roman" w:hAnsi="Times New Roman"/>
          <w:sz w:val="24"/>
        </w:rPr>
        <w:t>członkowskich Unii Europejskiej. Osoba ta musi wykazać się doświadczeniem w realizacji minimum jednego zadania jako kierownik robót w branży elektrycznej (kierownik robót w branży elektrycznej).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04B6003E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klasy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 lub wyższej o długości min. 20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0 m wraz z chodnikiem, kanalizacją deszczową oraz oświetleniem,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wartości każdego zadania min. 300 000,00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108 ust. 1 uPzp;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uPzp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 xml:space="preserve">przynależności do tej samej grupy kapitałowej wraz z dokumentami lub informacjami potwierdzającymi przygotowanie </w:t>
      </w:r>
      <w:r w:rsidRPr="004B7C1D">
        <w:rPr>
          <w:rFonts w:ascii="Times New Roman" w:hAnsi="Times New Roman"/>
          <w:sz w:val="24"/>
          <w:szCs w:val="24"/>
        </w:rPr>
        <w:lastRenderedPageBreak/>
        <w:t>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>Odpis lub informacja z Krajowego Rejestru Sądowego lub z Centralnej Ewidencji i Informacji o Działalności Gospodarczej, w zakresie art. 109 ust. 1 pkt 4 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55EB3FE1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W zakresie nieuregulowanym 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dokumenty w formacie „.pdf” należy podpisywać tylko i wyłącznie formatem PAdES;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dopuszcza podpisanie dokumentów w formacie innym niż „.pdf”, wtedy należy użyć formatu XAdES. Stosując format XAdES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Firefox w najnowszej dostępnej wersji, z włączoną obsługą języka Javascript, akceptująca pliki typu „cookies”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łącze internetowe o przepustowości, co najmniej 256 kbit/s.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uPzp</w:t>
      </w:r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 art. 222 ust. 5 uPzp.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634EA8D2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2F36F8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2F36F8">
        <w:rPr>
          <w:rFonts w:ascii="Times New Roman" w:hAnsi="Times New Roman"/>
          <w:i/>
          <w:sz w:val="24"/>
          <w:szCs w:val="24"/>
        </w:rPr>
        <w:t>osiem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2F36F8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2FB941A2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2F36F8">
        <w:rPr>
          <w:b/>
          <w:i/>
          <w:color w:val="44546A" w:themeColor="text2"/>
        </w:rPr>
        <w:t>6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2F36F8">
        <w:rPr>
          <w:b/>
          <w:color w:val="44546A" w:themeColor="text2"/>
        </w:rPr>
        <w:t>Inwestycje drogowe na terenie dróg gminnych – „Rozbudowa ul. Łączności – IV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uPzp.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uPzp.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Zasady zwrotu oraz okoliczności zatrzymania wadium określa art. 98 uPzp.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1FEFD58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</w:t>
      </w:r>
      <w:r w:rsidR="00E943BF" w:rsidRPr="000F3325">
        <w:rPr>
          <w:rFonts w:ascii="Times New Roman" w:hAnsi="Times New Roman"/>
          <w:b/>
          <w:sz w:val="24"/>
          <w:szCs w:val="24"/>
        </w:rPr>
        <w:t>) – waga</w:t>
      </w:r>
      <w:r w:rsidR="00AD2ED8">
        <w:rPr>
          <w:rFonts w:ascii="Times New Roman" w:hAnsi="Times New Roman"/>
          <w:b/>
          <w:sz w:val="24"/>
          <w:szCs w:val="24"/>
        </w:rPr>
        <w:t xml:space="preserve"> kryterium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>Ilość punktów = G</w:t>
      </w:r>
      <w:r w:rsidRPr="00635295">
        <w:rPr>
          <w:b/>
          <w:bCs/>
          <w:vertAlign w:val="subscript"/>
        </w:rPr>
        <w:t>wn</w:t>
      </w:r>
      <w:r w:rsidRPr="00635295">
        <w:rPr>
          <w:b/>
          <w:bCs/>
        </w:rPr>
        <w:t>/G</w:t>
      </w:r>
      <w:r w:rsidRPr="00635295">
        <w:rPr>
          <w:b/>
          <w:bCs/>
          <w:vertAlign w:val="subscript"/>
        </w:rPr>
        <w:t>max</w:t>
      </w:r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max</w:t>
      </w:r>
      <w:r>
        <w:t xml:space="preserve"> – gwarancja maksymalna 84 miesiące</w:t>
      </w:r>
      <w:r w:rsidRPr="00635295">
        <w:br/>
      </w: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wn</w:t>
      </w:r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lastRenderedPageBreak/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Pzp.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34D2572E" w14:textId="66DC3295" w:rsidR="00F37588" w:rsidRPr="00714FEE" w:rsidRDefault="00714FEE" w:rsidP="00714FE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2E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</w:t>
      </w:r>
      <w:r w:rsidR="00AD2ED8">
        <w:rPr>
          <w:rFonts w:ascii="Times New Roman" w:hAnsi="Times New Roman"/>
          <w:b/>
          <w:sz w:val="24"/>
          <w:szCs w:val="24"/>
        </w:rPr>
        <w:t xml:space="preserve">) </w:t>
      </w:r>
      <w:r w:rsidR="00AD2ED8" w:rsidRPr="000F3325">
        <w:rPr>
          <w:rFonts w:ascii="Times New Roman" w:hAnsi="Times New Roman"/>
          <w:b/>
          <w:sz w:val="24"/>
          <w:szCs w:val="24"/>
        </w:rPr>
        <w:t>–</w:t>
      </w:r>
      <w:r w:rsidR="00AD2ED8">
        <w:rPr>
          <w:rFonts w:ascii="Times New Roman" w:hAnsi="Times New Roman"/>
          <w:b/>
          <w:sz w:val="24"/>
          <w:szCs w:val="24"/>
        </w:rPr>
        <w:t xml:space="preserve"> </w:t>
      </w:r>
      <w:r w:rsidRPr="00714FEE">
        <w:rPr>
          <w:rFonts w:ascii="Times New Roman" w:hAnsi="Times New Roman"/>
          <w:b/>
          <w:sz w:val="24"/>
          <w:szCs w:val="24"/>
        </w:rPr>
        <w:t>w</w:t>
      </w:r>
      <w:r w:rsidR="00AD2ED8" w:rsidRPr="00714FEE">
        <w:rPr>
          <w:rFonts w:ascii="Times New Roman" w:hAnsi="Times New Roman"/>
          <w:b/>
          <w:sz w:val="24"/>
          <w:szCs w:val="24"/>
        </w:rPr>
        <w:t xml:space="preserve">aga </w:t>
      </w:r>
      <w:r w:rsidRPr="00714FEE">
        <w:rPr>
          <w:rFonts w:ascii="Times New Roman" w:hAnsi="Times New Roman"/>
          <w:b/>
          <w:sz w:val="24"/>
          <w:szCs w:val="24"/>
        </w:rPr>
        <w:t>k</w:t>
      </w:r>
      <w:r w:rsidR="00AD2ED8" w:rsidRPr="00714FEE">
        <w:rPr>
          <w:rFonts w:ascii="Times New Roman" w:hAnsi="Times New Roman"/>
          <w:b/>
          <w:sz w:val="24"/>
          <w:szCs w:val="24"/>
        </w:rPr>
        <w:t xml:space="preserve">ryterium - </w:t>
      </w:r>
      <w:r w:rsidR="00AC1BE0" w:rsidRPr="00714FEE">
        <w:rPr>
          <w:rFonts w:ascii="Times New Roman" w:hAnsi="Times New Roman"/>
          <w:b/>
          <w:sz w:val="24"/>
          <w:szCs w:val="24"/>
        </w:rPr>
        <w:t>20%</w:t>
      </w:r>
      <w:r w:rsidR="00AC1BE0" w:rsidRPr="00714FEE">
        <w:rPr>
          <w:rFonts w:ascii="Times New Roman" w:hAnsi="Times New Roman"/>
          <w:sz w:val="24"/>
          <w:szCs w:val="24"/>
        </w:rPr>
        <w:t xml:space="preserve">  </w:t>
      </w:r>
    </w:p>
    <w:p w14:paraId="1BF63EC4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 budowy, rozbudowy lub przebudowy drogi (ulicy) klasy L lub wyższej o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długo</w:t>
      </w:r>
      <w:r>
        <w:rPr>
          <w:rFonts w:ascii="Times New Roman" w:hAnsi="Times New Roman" w:cs="Times New Roman"/>
          <w:szCs w:val="22"/>
        </w:rPr>
        <w:t>ści min. 200 m</w:t>
      </w:r>
      <w:r>
        <w:rPr>
          <w:rFonts w:ascii="Times New Roman" w:hAnsi="Times New Roman"/>
        </w:rPr>
        <w:t>., o wartości nie mniejszej niż 300 000,00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1637501D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6141AA41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4FEE">
        <w:rPr>
          <w:b/>
        </w:rPr>
        <w:t>22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F034CCD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lastRenderedPageBreak/>
        <w:t xml:space="preserve">Otwarcie ofert nastąpi w dniu </w:t>
      </w:r>
      <w:r w:rsidR="00714FEE">
        <w:rPr>
          <w:b/>
        </w:rPr>
        <w:t>22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23271744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>
        <w:rPr>
          <w:b/>
        </w:rPr>
        <w:t>20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t>INFORMACJE O FORMALNOŚCIACH, JAKIE POWINNY BYĆ DOPEŁNIONE PO WYBORZE OFERTY W CELU ZAWARCIA UMOWY W SPRAWIE ZAMÓWIENIA PUBLICZNEGO</w:t>
      </w:r>
      <w:bookmarkEnd w:id="42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3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3DC1ED46" w14:textId="6650776A" w:rsidR="0091505F" w:rsidRPr="000F3325" w:rsidRDefault="00833D78" w:rsidP="00833D78">
      <w:pPr>
        <w:autoSpaceDE w:val="0"/>
        <w:autoSpaceDN w:val="0"/>
        <w:adjustRightInd w:val="0"/>
        <w:spacing w:line="276" w:lineRule="auto"/>
        <w:jc w:val="both"/>
      </w:pPr>
      <w:r>
        <w:t xml:space="preserve">Projektowe postanowienia umowy zawiera </w:t>
      </w:r>
      <w:r w:rsidRPr="00833D78">
        <w:rPr>
          <w:u w:val="single"/>
        </w:rPr>
        <w:t>Załącznik nr 2</w:t>
      </w:r>
      <w:r>
        <w:t xml:space="preserve"> do SWZ.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63203495"/>
      <w:r w:rsidRPr="000F3325">
        <w:t>ZABEZPIECZENIE NALEŻYTEGO WYKONANIA UMOWY</w:t>
      </w:r>
      <w:bookmarkEnd w:id="45"/>
      <w:bookmarkEnd w:id="46"/>
      <w:bookmarkEnd w:id="47"/>
      <w:bookmarkEnd w:id="48"/>
    </w:p>
    <w:p w14:paraId="3740F674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bookmarkStart w:id="49" w:name="_Toc321297771"/>
      <w:bookmarkStart w:id="50" w:name="_Toc360626592"/>
      <w:bookmarkStart w:id="51" w:name="_Toc63203496"/>
      <w:r>
        <w:t>Wykonawca, którego oferta została wybrana, zobowiązany jest do wniesienia przed zawarciem umowy zabezpieczenia należytego wykonania umowy w wysokości 5</w:t>
      </w:r>
      <w:r w:rsidRPr="00340378">
        <w:rPr>
          <w:b/>
        </w:rPr>
        <w:t xml:space="preserve"> %</w:t>
      </w:r>
      <w:r>
        <w:t xml:space="preserve"> ceny całkowitej (brutto) podanej w ofercie. </w:t>
      </w:r>
    </w:p>
    <w:p w14:paraId="523B975B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służy pokryciu roszczeń z tytułu niewykonania lub nienależytego wykonania umowy. </w:t>
      </w:r>
    </w:p>
    <w:p w14:paraId="532A6862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może być wnoszone według wyboru Wykonawcy w jednej lub kilku następujących formach w: </w:t>
      </w:r>
    </w:p>
    <w:p w14:paraId="1CF347C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pieniądzu; </w:t>
      </w:r>
    </w:p>
    <w:p w14:paraId="3C155E68" w14:textId="77777777" w:rsidR="00AE3A89" w:rsidRDefault="00AE3A89" w:rsidP="00AE3A89">
      <w:pPr>
        <w:numPr>
          <w:ilvl w:val="0"/>
          <w:numId w:val="42"/>
        </w:numPr>
        <w:suppressAutoHyphens/>
        <w:ind w:left="680" w:hanging="340"/>
        <w:jc w:val="both"/>
      </w:pPr>
      <w:r>
        <w:t xml:space="preserve">poręczeniach bankowych, lub poręczeniach spółdzielczej kasy oszczędnościowo – kredytowej, z tym że zobowiązanie kasy jest zawsze zobowiązaniem pieniężnym; </w:t>
      </w:r>
    </w:p>
    <w:p w14:paraId="1AD38FB4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bankowych; </w:t>
      </w:r>
    </w:p>
    <w:p w14:paraId="413CB0A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ubezpieczeniowych; </w:t>
      </w:r>
    </w:p>
    <w:p w14:paraId="5051BC5A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poręczeniach, o których mowa w art. 6b ust. 5 pkt 2 ustawy z dnia 9.11.2000r. </w:t>
      </w:r>
      <w:r>
        <w:br/>
        <w:t xml:space="preserve">o utworzeniu Polskiej Agencji Rozwoju Przedsiębiorczości. </w:t>
      </w:r>
    </w:p>
    <w:p w14:paraId="6AB39FAF" w14:textId="7E604639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Zamawiający nie wyraża zgody na wnoszenie zabezpieczenia w formach, o których mowa w  art. 450 ust. 2 pkt 1-3 ustawy Pzp. </w:t>
      </w:r>
    </w:p>
    <w:p w14:paraId="0801F85C" w14:textId="77777777" w:rsidR="00AE3A89" w:rsidRDefault="00AE3A89" w:rsidP="00AE3A89">
      <w:pPr>
        <w:numPr>
          <w:ilvl w:val="0"/>
          <w:numId w:val="41"/>
        </w:numPr>
        <w:suppressAutoHyphens/>
        <w:ind w:hanging="357"/>
        <w:jc w:val="both"/>
        <w:rPr>
          <w:b/>
        </w:rPr>
      </w:pPr>
      <w:r>
        <w:t xml:space="preserve">Zabezpieczenie wnoszone w pieniądzu wykonawca wpłaca przelewem na następujący rachunek bankowy: </w:t>
      </w:r>
      <w:r>
        <w:rPr>
          <w:b/>
        </w:rPr>
        <w:t xml:space="preserve">Bank Pekao S.A. I Oddział w Jarosławiu </w:t>
      </w:r>
    </w:p>
    <w:p w14:paraId="4EA19798" w14:textId="77777777" w:rsidR="00AE3A89" w:rsidRDefault="00AE3A89" w:rsidP="00AE3A89">
      <w:pPr>
        <w:ind w:left="360"/>
        <w:jc w:val="both"/>
      </w:pPr>
      <w:r>
        <w:rPr>
          <w:b/>
        </w:rPr>
        <w:t>Nr konta 57 1240 1792 1111 0010 8805 4518</w:t>
      </w:r>
      <w:r>
        <w:t xml:space="preserve"> </w:t>
      </w:r>
    </w:p>
    <w:p w14:paraId="28418893" w14:textId="77777777" w:rsidR="00AE3A89" w:rsidRDefault="00AE3A89" w:rsidP="00AE3A89">
      <w:pPr>
        <w:ind w:left="360"/>
        <w:jc w:val="both"/>
      </w:pPr>
      <w:r>
        <w:t xml:space="preserve">Zabezpieczenie wnoszone w innej formie niż pieniądzu przekazane zostanie Zamawiającemu przez Wykonawcę w dniu podpisania umowy. </w:t>
      </w:r>
    </w:p>
    <w:p w14:paraId="75212785" w14:textId="2D64A191" w:rsidR="00AE3A89" w:rsidRDefault="00AE3A89" w:rsidP="00AE3A89">
      <w:pPr>
        <w:numPr>
          <w:ilvl w:val="0"/>
          <w:numId w:val="40"/>
        </w:numPr>
        <w:suppressAutoHyphens/>
        <w:jc w:val="both"/>
      </w:pPr>
      <w:r>
        <w:t xml:space="preserve">W trakcie realizacji umowy Wykonawca może dokonać zmiany formy zabezpieczenia. </w:t>
      </w:r>
      <w:r>
        <w:br/>
        <w:t xml:space="preserve">Do zmiany formy zabezpieczenia umowy w trakcie realizacji umowy stosuje się art. 451 ustawy Pzp. </w:t>
      </w:r>
    </w:p>
    <w:p w14:paraId="13F61B65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rachunku oraz prowizji bankowej za przelew pieniędzy na rachunek bankowy Wykonawcy. </w:t>
      </w:r>
    </w:p>
    <w:p w14:paraId="6385B1C1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Gwarancja bankowa, gwarancja ubezpieczeniowa, poręczenie bankowe oraz poręczenia innych instytucji winny zostać złożone w formie dokumentu oryginalnego. Dokument zabezpieczenia powinien być wystawiony na Zamawiającego, mieć formę oświadczenia bezwarunkowego, nieodwołalnego i płatnego na pierwsze pisemne żądanie Zamawiającego. </w:t>
      </w:r>
    </w:p>
    <w:p w14:paraId="1B011E92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>Zamawiający zwraca zabezpieczenie w terminie 30 dni od dnia wykonania zamówienia i uznania przez zamawiającego za należycie wykonane.</w:t>
      </w:r>
    </w:p>
    <w:p w14:paraId="14FE7845" w14:textId="77777777" w:rsidR="00AE3A89" w:rsidRDefault="00AE3A89" w:rsidP="00AE3A89">
      <w:pPr>
        <w:numPr>
          <w:ilvl w:val="0"/>
          <w:numId w:val="40"/>
        </w:numPr>
        <w:suppressAutoHyphens/>
        <w:spacing w:after="120"/>
        <w:ind w:left="357" w:hanging="357"/>
        <w:jc w:val="both"/>
        <w:rPr>
          <w:bCs/>
          <w:color w:val="000000"/>
        </w:rPr>
      </w:pPr>
      <w:r>
        <w:t>Kwota pozostawiona na zabezpieczenie roszczeń z tytułu rękojmi za wady wynosi 30% wysokości zabezpieczenia.</w:t>
      </w:r>
    </w:p>
    <w:p w14:paraId="0158AF82" w14:textId="77777777" w:rsidR="00AE3A89" w:rsidRDefault="00AE3A89" w:rsidP="00AE3A89">
      <w:pPr>
        <w:autoSpaceDE w:val="0"/>
        <w:jc w:val="both"/>
        <w:rPr>
          <w:b/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Kwota, o której mowa w ust. 10, jest zwracana nie później niż w 15. dniu po upływie okresu rękojmi za wady. 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3"/>
      <w:bookmarkEnd w:id="49"/>
      <w:bookmarkEnd w:id="50"/>
      <w:bookmarkEnd w:id="51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bookmarkStart w:id="52" w:name="_GoBack"/>
      <w:bookmarkEnd w:id="52"/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D506" w14:textId="77777777" w:rsidR="00F20E12" w:rsidRDefault="00F20E12">
      <w:r>
        <w:separator/>
      </w:r>
    </w:p>
  </w:endnote>
  <w:endnote w:type="continuationSeparator" w:id="0">
    <w:p w14:paraId="7D0CCAA9" w14:textId="77777777" w:rsidR="00F20E12" w:rsidRDefault="00F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9E384A" w:rsidRDefault="009E38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9E384A" w:rsidRPr="0001779D" w:rsidRDefault="009E384A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33D7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9E384A" w:rsidRPr="0001779D" w:rsidRDefault="009E384A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33D7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2197A20" w:rsidR="009E384A" w:rsidRPr="00BF4EBD" w:rsidRDefault="009E384A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6.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33D78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0636" w14:textId="77777777" w:rsidR="00F20E12" w:rsidRDefault="00F20E12">
      <w:r>
        <w:separator/>
      </w:r>
    </w:p>
  </w:footnote>
  <w:footnote w:type="continuationSeparator" w:id="0">
    <w:p w14:paraId="6207D97B" w14:textId="77777777" w:rsidR="00F20E12" w:rsidRDefault="00F2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9E384A" w:rsidRPr="00BF4EBD" w:rsidRDefault="009E384A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5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2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21"/>
  </w:num>
  <w:num w:numId="4">
    <w:abstractNumId w:val="41"/>
  </w:num>
  <w:num w:numId="5">
    <w:abstractNumId w:val="34"/>
  </w:num>
  <w:num w:numId="6">
    <w:abstractNumId w:val="24"/>
  </w:num>
  <w:num w:numId="7">
    <w:abstractNumId w:val="31"/>
  </w:num>
  <w:num w:numId="8">
    <w:abstractNumId w:val="11"/>
  </w:num>
  <w:num w:numId="9">
    <w:abstractNumId w:val="20"/>
  </w:num>
  <w:num w:numId="10">
    <w:abstractNumId w:val="36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42"/>
  </w:num>
  <w:num w:numId="14">
    <w:abstractNumId w:val="10"/>
  </w:num>
  <w:num w:numId="15">
    <w:abstractNumId w:val="38"/>
  </w:num>
  <w:num w:numId="16">
    <w:abstractNumId w:val="17"/>
  </w:num>
  <w:num w:numId="17">
    <w:abstractNumId w:val="22"/>
  </w:num>
  <w:num w:numId="18">
    <w:abstractNumId w:val="19"/>
  </w:num>
  <w:num w:numId="19">
    <w:abstractNumId w:val="13"/>
  </w:num>
  <w:num w:numId="20">
    <w:abstractNumId w:val="8"/>
  </w:num>
  <w:num w:numId="21">
    <w:abstractNumId w:val="25"/>
  </w:num>
  <w:num w:numId="22">
    <w:abstractNumId w:val="35"/>
  </w:num>
  <w:num w:numId="23">
    <w:abstractNumId w:val="33"/>
  </w:num>
  <w:num w:numId="24">
    <w:abstractNumId w:val="26"/>
  </w:num>
  <w:num w:numId="25">
    <w:abstractNumId w:val="14"/>
  </w:num>
  <w:num w:numId="26">
    <w:abstractNumId w:val="40"/>
  </w:num>
  <w:num w:numId="27">
    <w:abstractNumId w:val="43"/>
  </w:num>
  <w:num w:numId="28">
    <w:abstractNumId w:val="37"/>
  </w:num>
  <w:num w:numId="29">
    <w:abstractNumId w:val="7"/>
  </w:num>
  <w:num w:numId="30">
    <w:abstractNumId w:val="9"/>
  </w:num>
  <w:num w:numId="31">
    <w:abstractNumId w:val="32"/>
  </w:num>
  <w:num w:numId="32">
    <w:abstractNumId w:val="27"/>
  </w:num>
  <w:num w:numId="33">
    <w:abstractNumId w:val="12"/>
  </w:num>
  <w:num w:numId="34">
    <w:abstractNumId w:val="44"/>
  </w:num>
  <w:num w:numId="35">
    <w:abstractNumId w:val="15"/>
  </w:num>
  <w:num w:numId="36">
    <w:abstractNumId w:val="30"/>
  </w:num>
  <w:num w:numId="37">
    <w:abstractNumId w:val="29"/>
  </w:num>
  <w:num w:numId="38">
    <w:abstractNumId w:val="28"/>
  </w:num>
  <w:num w:numId="39">
    <w:abstractNumId w:val="16"/>
  </w:num>
  <w:num w:numId="40">
    <w:abstractNumId w:val="4"/>
  </w:num>
  <w:num w:numId="41">
    <w:abstractNumId w:val="5"/>
  </w:num>
  <w:num w:numId="42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3D78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A942-8F48-4876-8E67-137918C8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8689</Words>
  <Characters>52138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2021-03-05T11:38:00Z</cp:lastPrinted>
  <dcterms:created xsi:type="dcterms:W3CDTF">2021-03-10T11:58:00Z</dcterms:created>
  <dcterms:modified xsi:type="dcterms:W3CDTF">2021-03-10T11:58:00Z</dcterms:modified>
</cp:coreProperties>
</file>